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A22756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225" w:afterAutospacing="0" w:line="930" w:lineRule="atLeast"/>
        <w:ind w:left="0" w:right="0" w:firstLine="0"/>
        <w:jc w:val="center"/>
        <w:rPr>
          <w:rFonts w:ascii="微软雅黑" w:hAnsi="微软雅黑" w:eastAsia="微软雅黑" w:cs="微软雅黑"/>
          <w:b/>
          <w:bCs/>
          <w:i w:val="0"/>
          <w:iCs w:val="0"/>
          <w:caps w:val="0"/>
          <w:color w:val="E23B3D"/>
          <w:spacing w:val="0"/>
          <w:sz w:val="33"/>
          <w:szCs w:val="33"/>
        </w:rPr>
      </w:pPr>
      <w:r>
        <w:rPr>
          <w:rFonts w:hint="eastAsia" w:ascii="微软雅黑" w:hAnsi="微软雅黑" w:eastAsia="微软雅黑" w:cs="微软雅黑"/>
          <w:b/>
          <w:bCs/>
          <w:i w:val="0"/>
          <w:iCs w:val="0"/>
          <w:caps w:val="0"/>
          <w:color w:val="E23B3D"/>
          <w:spacing w:val="0"/>
          <w:kern w:val="0"/>
          <w:sz w:val="33"/>
          <w:szCs w:val="33"/>
          <w:bdr w:val="none" w:color="auto" w:sz="0" w:space="0"/>
          <w:shd w:val="clear" w:fill="FFFFFF"/>
          <w:lang w:val="en-US" w:eastAsia="zh-CN" w:bidi="ar"/>
        </w:rPr>
        <w:t>“航空医疗转运”“安宁疗护”“住院单人间床位费”等36个项目</w:t>
      </w:r>
      <w:r>
        <w:rPr>
          <w:rFonts w:hint="eastAsia" w:ascii="微软雅黑" w:hAnsi="微软雅黑" w:eastAsia="微软雅黑" w:cs="微软雅黑"/>
          <w:b/>
          <w:bCs/>
          <w:i w:val="0"/>
          <w:iCs w:val="0"/>
          <w:caps w:val="0"/>
          <w:color w:val="E23B3D"/>
          <w:spacing w:val="0"/>
          <w:kern w:val="0"/>
          <w:sz w:val="33"/>
          <w:szCs w:val="33"/>
          <w:bdr w:val="none" w:color="auto" w:sz="0" w:space="0"/>
          <w:shd w:val="clear" w:fill="FFFFFF"/>
          <w:lang w:val="en-US" w:eastAsia="zh-CN" w:bidi="ar"/>
        </w:rPr>
        <w:br w:type="textWrapping"/>
      </w:r>
      <w:r>
        <w:rPr>
          <w:rFonts w:hint="eastAsia" w:ascii="微软雅黑" w:hAnsi="微软雅黑" w:eastAsia="微软雅黑" w:cs="微软雅黑"/>
          <w:b/>
          <w:bCs/>
          <w:i w:val="0"/>
          <w:iCs w:val="0"/>
          <w:caps w:val="0"/>
          <w:color w:val="E23B3D"/>
          <w:spacing w:val="0"/>
          <w:kern w:val="0"/>
          <w:sz w:val="33"/>
          <w:szCs w:val="33"/>
          <w:bdr w:val="none" w:color="auto" w:sz="0" w:space="0"/>
          <w:shd w:val="clear" w:fill="FFFFFF"/>
          <w:lang w:val="en-US" w:eastAsia="zh-CN" w:bidi="ar"/>
        </w:rPr>
        <w:t>纳入《综合诊查类医疗服务价格项目立项指南（试行）》</w:t>
      </w:r>
    </w:p>
    <w:p w14:paraId="1FCF6D5E">
      <w:pPr>
        <w:keepNext w:val="0"/>
        <w:keepLines w:val="0"/>
        <w:widowControl/>
        <w:suppressLineNumbers w:val="0"/>
        <w:pBdr>
          <w:top w:val="single" w:color="DEDEDE" w:sz="12" w:space="0"/>
          <w:left w:val="single" w:color="EFEFEF" w:sz="6" w:space="0"/>
          <w:bottom w:val="single" w:color="EFEFEF" w:sz="6" w:space="0"/>
          <w:right w:val="single" w:color="EFEFEF" w:sz="6" w:space="0"/>
        </w:pBdr>
        <w:shd w:val="clear" w:fill="FAFAFA"/>
        <w:spacing w:before="0" w:beforeAutospacing="0" w:after="300" w:afterAutospacing="0" w:line="450" w:lineRule="atLeast"/>
        <w:ind w:left="0" w:right="0" w:firstLine="0"/>
        <w:jc w:val="center"/>
        <w:rPr>
          <w:rFonts w:hint="eastAsia" w:ascii="微软雅黑" w:hAnsi="微软雅黑" w:eastAsia="微软雅黑" w:cs="微软雅黑"/>
          <w:i w:val="0"/>
          <w:iCs w:val="0"/>
          <w:caps w:val="0"/>
          <w:color w:val="666666"/>
          <w:spacing w:val="0"/>
          <w:sz w:val="19"/>
          <w:szCs w:val="19"/>
        </w:rPr>
      </w:pPr>
      <w:r>
        <w:rPr>
          <w:rFonts w:hint="eastAsia" w:ascii="微软雅黑" w:hAnsi="微软雅黑" w:eastAsia="微软雅黑" w:cs="微软雅黑"/>
          <w:i w:val="0"/>
          <w:iCs w:val="0"/>
          <w:caps w:val="0"/>
          <w:color w:val="666666"/>
          <w:spacing w:val="0"/>
          <w:kern w:val="0"/>
          <w:sz w:val="19"/>
          <w:szCs w:val="19"/>
          <w:bdr w:val="none" w:color="auto" w:sz="0" w:space="0"/>
          <w:shd w:val="clear" w:fill="FAFAFA"/>
          <w:lang w:val="en-US" w:eastAsia="zh-CN" w:bidi="ar"/>
        </w:rPr>
        <w:t>日期：2024-11-12 访问次数： 6749 字号：[ </w:t>
      </w:r>
      <w:r>
        <w:rPr>
          <w:rFonts w:hint="eastAsia" w:ascii="微软雅黑" w:hAnsi="微软雅黑" w:eastAsia="微软雅黑" w:cs="微软雅黑"/>
          <w:i w:val="0"/>
          <w:iCs w:val="0"/>
          <w:caps w:val="0"/>
          <w:color w:val="333333"/>
          <w:spacing w:val="0"/>
          <w:kern w:val="0"/>
          <w:sz w:val="19"/>
          <w:szCs w:val="19"/>
          <w:u w:val="none"/>
          <w:bdr w:val="none" w:color="auto" w:sz="0" w:space="0"/>
          <w:shd w:val="clear" w:fill="FAFAFA"/>
          <w:lang w:val="en-US" w:eastAsia="zh-CN" w:bidi="ar"/>
        </w:rPr>
        <w:fldChar w:fldCharType="begin"/>
      </w:r>
      <w:r>
        <w:rPr>
          <w:rFonts w:hint="eastAsia" w:ascii="微软雅黑" w:hAnsi="微软雅黑" w:eastAsia="微软雅黑" w:cs="微软雅黑"/>
          <w:i w:val="0"/>
          <w:iCs w:val="0"/>
          <w:caps w:val="0"/>
          <w:color w:val="333333"/>
          <w:spacing w:val="0"/>
          <w:kern w:val="0"/>
          <w:sz w:val="19"/>
          <w:szCs w:val="19"/>
          <w:u w:val="none"/>
          <w:bdr w:val="none" w:color="auto" w:sz="0" w:space="0"/>
          <w:shd w:val="clear" w:fill="FAFAFA"/>
          <w:lang w:val="en-US" w:eastAsia="zh-CN" w:bidi="ar"/>
        </w:rPr>
        <w:instrText xml:space="preserve"> HYPERLINK "javascript:doZoom(18)" </w:instrText>
      </w:r>
      <w:r>
        <w:rPr>
          <w:rFonts w:hint="eastAsia" w:ascii="微软雅黑" w:hAnsi="微软雅黑" w:eastAsia="微软雅黑" w:cs="微软雅黑"/>
          <w:i w:val="0"/>
          <w:iCs w:val="0"/>
          <w:caps w:val="0"/>
          <w:color w:val="333333"/>
          <w:spacing w:val="0"/>
          <w:kern w:val="0"/>
          <w:sz w:val="19"/>
          <w:szCs w:val="19"/>
          <w:u w:val="none"/>
          <w:bdr w:val="none" w:color="auto" w:sz="0" w:space="0"/>
          <w:shd w:val="clear" w:fill="FAFAFA"/>
          <w:lang w:val="en-US" w:eastAsia="zh-CN" w:bidi="ar"/>
        </w:rPr>
        <w:fldChar w:fldCharType="separate"/>
      </w:r>
      <w:r>
        <w:rPr>
          <w:rStyle w:val="6"/>
          <w:rFonts w:hint="eastAsia" w:ascii="微软雅黑" w:hAnsi="微软雅黑" w:eastAsia="微软雅黑" w:cs="微软雅黑"/>
          <w:i w:val="0"/>
          <w:iCs w:val="0"/>
          <w:caps w:val="0"/>
          <w:color w:val="333333"/>
          <w:spacing w:val="0"/>
          <w:sz w:val="19"/>
          <w:szCs w:val="19"/>
          <w:u w:val="none"/>
          <w:bdr w:val="none" w:color="auto" w:sz="0" w:space="0"/>
          <w:shd w:val="clear" w:fill="FAFAFA"/>
        </w:rPr>
        <w:t>大</w:t>
      </w:r>
      <w:r>
        <w:rPr>
          <w:rFonts w:hint="eastAsia" w:ascii="微软雅黑" w:hAnsi="微软雅黑" w:eastAsia="微软雅黑" w:cs="微软雅黑"/>
          <w:i w:val="0"/>
          <w:iCs w:val="0"/>
          <w:caps w:val="0"/>
          <w:color w:val="333333"/>
          <w:spacing w:val="0"/>
          <w:kern w:val="0"/>
          <w:sz w:val="19"/>
          <w:szCs w:val="19"/>
          <w:u w:val="none"/>
          <w:bdr w:val="none" w:color="auto" w:sz="0" w:space="0"/>
          <w:shd w:val="clear" w:fill="FAFAFA"/>
          <w:lang w:val="en-US" w:eastAsia="zh-CN" w:bidi="ar"/>
        </w:rPr>
        <w:fldChar w:fldCharType="end"/>
      </w:r>
      <w:r>
        <w:rPr>
          <w:rFonts w:hint="eastAsia" w:ascii="微软雅黑" w:hAnsi="微软雅黑" w:eastAsia="微软雅黑" w:cs="微软雅黑"/>
          <w:i w:val="0"/>
          <w:iCs w:val="0"/>
          <w:caps w:val="0"/>
          <w:color w:val="666666"/>
          <w:spacing w:val="0"/>
          <w:kern w:val="0"/>
          <w:sz w:val="19"/>
          <w:szCs w:val="19"/>
          <w:bdr w:val="none" w:color="auto" w:sz="0" w:space="0"/>
          <w:shd w:val="clear" w:fill="FAFAFA"/>
          <w:lang w:val="en-US" w:eastAsia="zh-CN" w:bidi="ar"/>
        </w:rPr>
        <w:t> </w:t>
      </w:r>
      <w:r>
        <w:rPr>
          <w:rFonts w:hint="eastAsia" w:ascii="微软雅黑" w:hAnsi="微软雅黑" w:eastAsia="微软雅黑" w:cs="微软雅黑"/>
          <w:i w:val="0"/>
          <w:iCs w:val="0"/>
          <w:caps w:val="0"/>
          <w:color w:val="333333"/>
          <w:spacing w:val="0"/>
          <w:kern w:val="0"/>
          <w:sz w:val="19"/>
          <w:szCs w:val="19"/>
          <w:u w:val="none"/>
          <w:bdr w:val="none" w:color="auto" w:sz="0" w:space="0"/>
          <w:shd w:val="clear" w:fill="FAFAFA"/>
          <w:lang w:val="en-US" w:eastAsia="zh-CN" w:bidi="ar"/>
        </w:rPr>
        <w:fldChar w:fldCharType="begin"/>
      </w:r>
      <w:r>
        <w:rPr>
          <w:rFonts w:hint="eastAsia" w:ascii="微软雅黑" w:hAnsi="微软雅黑" w:eastAsia="微软雅黑" w:cs="微软雅黑"/>
          <w:i w:val="0"/>
          <w:iCs w:val="0"/>
          <w:caps w:val="0"/>
          <w:color w:val="333333"/>
          <w:spacing w:val="0"/>
          <w:kern w:val="0"/>
          <w:sz w:val="19"/>
          <w:szCs w:val="19"/>
          <w:u w:val="none"/>
          <w:bdr w:val="none" w:color="auto" w:sz="0" w:space="0"/>
          <w:shd w:val="clear" w:fill="FAFAFA"/>
          <w:lang w:val="en-US" w:eastAsia="zh-CN" w:bidi="ar"/>
        </w:rPr>
        <w:instrText xml:space="preserve"> HYPERLINK "javascript:doZoom(16)" </w:instrText>
      </w:r>
      <w:r>
        <w:rPr>
          <w:rFonts w:hint="eastAsia" w:ascii="微软雅黑" w:hAnsi="微软雅黑" w:eastAsia="微软雅黑" w:cs="微软雅黑"/>
          <w:i w:val="0"/>
          <w:iCs w:val="0"/>
          <w:caps w:val="0"/>
          <w:color w:val="333333"/>
          <w:spacing w:val="0"/>
          <w:kern w:val="0"/>
          <w:sz w:val="19"/>
          <w:szCs w:val="19"/>
          <w:u w:val="none"/>
          <w:bdr w:val="none" w:color="auto" w:sz="0" w:space="0"/>
          <w:shd w:val="clear" w:fill="FAFAFA"/>
          <w:lang w:val="en-US" w:eastAsia="zh-CN" w:bidi="ar"/>
        </w:rPr>
        <w:fldChar w:fldCharType="separate"/>
      </w:r>
      <w:r>
        <w:rPr>
          <w:rStyle w:val="6"/>
          <w:rFonts w:hint="eastAsia" w:ascii="微软雅黑" w:hAnsi="微软雅黑" w:eastAsia="微软雅黑" w:cs="微软雅黑"/>
          <w:i w:val="0"/>
          <w:iCs w:val="0"/>
          <w:caps w:val="0"/>
          <w:color w:val="333333"/>
          <w:spacing w:val="0"/>
          <w:sz w:val="19"/>
          <w:szCs w:val="19"/>
          <w:u w:val="none"/>
          <w:bdr w:val="none" w:color="auto" w:sz="0" w:space="0"/>
          <w:shd w:val="clear" w:fill="FAFAFA"/>
        </w:rPr>
        <w:t>中</w:t>
      </w:r>
      <w:r>
        <w:rPr>
          <w:rFonts w:hint="eastAsia" w:ascii="微软雅黑" w:hAnsi="微软雅黑" w:eastAsia="微软雅黑" w:cs="微软雅黑"/>
          <w:i w:val="0"/>
          <w:iCs w:val="0"/>
          <w:caps w:val="0"/>
          <w:color w:val="333333"/>
          <w:spacing w:val="0"/>
          <w:kern w:val="0"/>
          <w:sz w:val="19"/>
          <w:szCs w:val="19"/>
          <w:u w:val="none"/>
          <w:bdr w:val="none" w:color="auto" w:sz="0" w:space="0"/>
          <w:shd w:val="clear" w:fill="FAFAFA"/>
          <w:lang w:val="en-US" w:eastAsia="zh-CN" w:bidi="ar"/>
        </w:rPr>
        <w:fldChar w:fldCharType="end"/>
      </w:r>
      <w:r>
        <w:rPr>
          <w:rFonts w:hint="eastAsia" w:ascii="微软雅黑" w:hAnsi="微软雅黑" w:eastAsia="微软雅黑" w:cs="微软雅黑"/>
          <w:i w:val="0"/>
          <w:iCs w:val="0"/>
          <w:caps w:val="0"/>
          <w:color w:val="666666"/>
          <w:spacing w:val="0"/>
          <w:kern w:val="0"/>
          <w:sz w:val="19"/>
          <w:szCs w:val="19"/>
          <w:bdr w:val="none" w:color="auto" w:sz="0" w:space="0"/>
          <w:shd w:val="clear" w:fill="FAFAFA"/>
          <w:lang w:val="en-US" w:eastAsia="zh-CN" w:bidi="ar"/>
        </w:rPr>
        <w:t> </w:t>
      </w:r>
      <w:r>
        <w:rPr>
          <w:rFonts w:hint="eastAsia" w:ascii="微软雅黑" w:hAnsi="微软雅黑" w:eastAsia="微软雅黑" w:cs="微软雅黑"/>
          <w:i w:val="0"/>
          <w:iCs w:val="0"/>
          <w:caps w:val="0"/>
          <w:color w:val="333333"/>
          <w:spacing w:val="0"/>
          <w:kern w:val="0"/>
          <w:sz w:val="19"/>
          <w:szCs w:val="19"/>
          <w:u w:val="none"/>
          <w:bdr w:val="none" w:color="auto" w:sz="0" w:space="0"/>
          <w:shd w:val="clear" w:fill="FAFAFA"/>
          <w:lang w:val="en-US" w:eastAsia="zh-CN" w:bidi="ar"/>
        </w:rPr>
        <w:fldChar w:fldCharType="begin"/>
      </w:r>
      <w:r>
        <w:rPr>
          <w:rFonts w:hint="eastAsia" w:ascii="微软雅黑" w:hAnsi="微软雅黑" w:eastAsia="微软雅黑" w:cs="微软雅黑"/>
          <w:i w:val="0"/>
          <w:iCs w:val="0"/>
          <w:caps w:val="0"/>
          <w:color w:val="333333"/>
          <w:spacing w:val="0"/>
          <w:kern w:val="0"/>
          <w:sz w:val="19"/>
          <w:szCs w:val="19"/>
          <w:u w:val="none"/>
          <w:bdr w:val="none" w:color="auto" w:sz="0" w:space="0"/>
          <w:shd w:val="clear" w:fill="FAFAFA"/>
          <w:lang w:val="en-US" w:eastAsia="zh-CN" w:bidi="ar"/>
        </w:rPr>
        <w:instrText xml:space="preserve"> HYPERLINK "javascript:doZoom(14)" </w:instrText>
      </w:r>
      <w:r>
        <w:rPr>
          <w:rFonts w:hint="eastAsia" w:ascii="微软雅黑" w:hAnsi="微软雅黑" w:eastAsia="微软雅黑" w:cs="微软雅黑"/>
          <w:i w:val="0"/>
          <w:iCs w:val="0"/>
          <w:caps w:val="0"/>
          <w:color w:val="333333"/>
          <w:spacing w:val="0"/>
          <w:kern w:val="0"/>
          <w:sz w:val="19"/>
          <w:szCs w:val="19"/>
          <w:u w:val="none"/>
          <w:bdr w:val="none" w:color="auto" w:sz="0" w:space="0"/>
          <w:shd w:val="clear" w:fill="FAFAFA"/>
          <w:lang w:val="en-US" w:eastAsia="zh-CN" w:bidi="ar"/>
        </w:rPr>
        <w:fldChar w:fldCharType="separate"/>
      </w:r>
      <w:r>
        <w:rPr>
          <w:rStyle w:val="6"/>
          <w:rFonts w:hint="eastAsia" w:ascii="微软雅黑" w:hAnsi="微软雅黑" w:eastAsia="微软雅黑" w:cs="微软雅黑"/>
          <w:i w:val="0"/>
          <w:iCs w:val="0"/>
          <w:caps w:val="0"/>
          <w:color w:val="333333"/>
          <w:spacing w:val="0"/>
          <w:sz w:val="19"/>
          <w:szCs w:val="19"/>
          <w:u w:val="none"/>
          <w:bdr w:val="none" w:color="auto" w:sz="0" w:space="0"/>
          <w:shd w:val="clear" w:fill="FAFAFA"/>
        </w:rPr>
        <w:t>小</w:t>
      </w:r>
      <w:r>
        <w:rPr>
          <w:rFonts w:hint="eastAsia" w:ascii="微软雅黑" w:hAnsi="微软雅黑" w:eastAsia="微软雅黑" w:cs="微软雅黑"/>
          <w:i w:val="0"/>
          <w:iCs w:val="0"/>
          <w:caps w:val="0"/>
          <w:color w:val="333333"/>
          <w:spacing w:val="0"/>
          <w:kern w:val="0"/>
          <w:sz w:val="19"/>
          <w:szCs w:val="19"/>
          <w:u w:val="none"/>
          <w:bdr w:val="none" w:color="auto" w:sz="0" w:space="0"/>
          <w:shd w:val="clear" w:fill="FAFAFA"/>
          <w:lang w:val="en-US" w:eastAsia="zh-CN" w:bidi="ar"/>
        </w:rPr>
        <w:fldChar w:fldCharType="end"/>
      </w:r>
      <w:r>
        <w:rPr>
          <w:rFonts w:hint="eastAsia" w:ascii="微软雅黑" w:hAnsi="微软雅黑" w:eastAsia="微软雅黑" w:cs="微软雅黑"/>
          <w:i w:val="0"/>
          <w:iCs w:val="0"/>
          <w:caps w:val="0"/>
          <w:color w:val="666666"/>
          <w:spacing w:val="0"/>
          <w:kern w:val="0"/>
          <w:sz w:val="19"/>
          <w:szCs w:val="19"/>
          <w:bdr w:val="none" w:color="auto" w:sz="0" w:space="0"/>
          <w:shd w:val="clear" w:fill="FAFAFA"/>
          <w:lang w:val="en-US" w:eastAsia="zh-CN" w:bidi="ar"/>
        </w:rPr>
        <w:t> ]</w:t>
      </w:r>
    </w:p>
    <w:p w14:paraId="6C855BE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line="450" w:lineRule="atLeast"/>
        <w:ind w:left="0" w:right="0" w:firstLine="420"/>
        <w:jc w:val="both"/>
        <w:rPr>
          <w:color w:val="333333"/>
        </w:rPr>
      </w:pPr>
      <w:r>
        <w:rPr>
          <w:rStyle w:val="5"/>
          <w:rFonts w:hint="eastAsia" w:ascii="微软雅黑" w:hAnsi="微软雅黑" w:eastAsia="微软雅黑" w:cs="微软雅黑"/>
          <w:b/>
          <w:bCs/>
          <w:i w:val="0"/>
          <w:iCs w:val="0"/>
          <w:caps w:val="0"/>
          <w:color w:val="333333"/>
          <w:spacing w:val="0"/>
          <w:sz w:val="24"/>
          <w:szCs w:val="24"/>
          <w:bdr w:val="none" w:color="auto" w:sz="0" w:space="0"/>
          <w:shd w:val="clear" w:fill="FFFFFF"/>
        </w:rPr>
        <w:t>编制说明：</w:t>
      </w:r>
      <w:r>
        <w:rPr>
          <w:rFonts w:hint="eastAsia" w:ascii="微软雅黑" w:hAnsi="微软雅黑" w:eastAsia="微软雅黑" w:cs="微软雅黑"/>
          <w:i w:val="0"/>
          <w:iCs w:val="0"/>
          <w:caps w:val="0"/>
          <w:color w:val="333333"/>
          <w:spacing w:val="0"/>
          <w:sz w:val="24"/>
          <w:szCs w:val="24"/>
          <w:bdr w:val="none" w:color="auto" w:sz="0" w:space="0"/>
          <w:shd w:val="clear" w:fill="FFFFFF"/>
        </w:rPr>
        <w:t>为贯彻落实《深化医疗服务价格改革试点方案》，推进全国医疗服务价格项目规范编制工作，按照“成熟一批、发布一批”的工作思路，近日国家医保局编制印发《综合诊查类医疗服务价格项目立项指南（试行）》，参考2023年版医疗服务项目技术规范，将现行综合诊查类价格项目映射整合为36项，下一步指导各省医保局做好对接落实，整合规范综合诊查类医疗服务价格项目，制定全省统一的价格基准，指导具有价格管理权限的统筹地区对照全省价格基准，上下浮动确定实际执行的价格水平。综合诊查类立项指南着眼于提高兼容性、加强规范性、贴近临床实际，具体呈现以下主要特点：</w:t>
      </w:r>
    </w:p>
    <w:p w14:paraId="6C6591C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line="450" w:lineRule="atLeast"/>
        <w:ind w:left="0" w:right="0" w:firstLine="420"/>
        <w:jc w:val="both"/>
        <w:rPr>
          <w:color w:val="333333"/>
        </w:rPr>
      </w:pPr>
      <w:r>
        <w:rPr>
          <w:rStyle w:val="5"/>
          <w:rFonts w:hint="eastAsia" w:ascii="微软雅黑" w:hAnsi="微软雅黑" w:eastAsia="微软雅黑" w:cs="微软雅黑"/>
          <w:b/>
          <w:bCs/>
          <w:i w:val="0"/>
          <w:iCs w:val="0"/>
          <w:caps w:val="0"/>
          <w:color w:val="333333"/>
          <w:spacing w:val="0"/>
          <w:sz w:val="24"/>
          <w:szCs w:val="24"/>
          <w:bdr w:val="none" w:color="auto" w:sz="0" w:space="0"/>
          <w:shd w:val="clear" w:fill="FFFFFF"/>
        </w:rPr>
        <w:t>更加突出服务产出导向。</w:t>
      </w:r>
      <w:r>
        <w:rPr>
          <w:rFonts w:hint="eastAsia" w:ascii="微软雅黑" w:hAnsi="微软雅黑" w:eastAsia="微软雅黑" w:cs="微软雅黑"/>
          <w:i w:val="0"/>
          <w:iCs w:val="0"/>
          <w:caps w:val="0"/>
          <w:color w:val="333333"/>
          <w:spacing w:val="0"/>
          <w:sz w:val="24"/>
          <w:szCs w:val="24"/>
          <w:bdr w:val="none" w:color="auto" w:sz="0" w:space="0"/>
          <w:shd w:val="clear" w:fill="FFFFFF"/>
        </w:rPr>
        <w:t>综合诊查类可分为诊查费、床位费、转运费等项目。其中，诊查费根据门诊、住院、急诊、会诊、互联网等不同场景分别立项，明确护理门诊、便民门诊等价格项目。床位费根据病房床位数量分为单人间、两人间、三人间、多人间，对具备特殊功用的床位另行立项，如急诊留观、重症监护、层流洁净、特殊防护、新生儿等床位费。转运费按交通工具分为救护车和航空医疗转运。总体上，立项指南以服务产出为导向，使整体项目编制思路更为清晰，更加便于医保部门和医疗机构理解使用。</w:t>
      </w:r>
    </w:p>
    <w:p w14:paraId="736E73A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line="450" w:lineRule="atLeast"/>
        <w:ind w:left="0" w:right="0" w:firstLine="420"/>
        <w:jc w:val="both"/>
        <w:rPr>
          <w:color w:val="333333"/>
        </w:rPr>
      </w:pPr>
      <w:r>
        <w:rPr>
          <w:rStyle w:val="5"/>
          <w:rFonts w:hint="eastAsia" w:ascii="微软雅黑" w:hAnsi="微软雅黑" w:eastAsia="微软雅黑" w:cs="微软雅黑"/>
          <w:b/>
          <w:bCs/>
          <w:i w:val="0"/>
          <w:iCs w:val="0"/>
          <w:caps w:val="0"/>
          <w:color w:val="333333"/>
          <w:spacing w:val="0"/>
          <w:sz w:val="24"/>
          <w:szCs w:val="24"/>
          <w:bdr w:val="none" w:color="auto" w:sz="0" w:space="0"/>
          <w:shd w:val="clear" w:fill="FFFFFF"/>
        </w:rPr>
        <w:t>更好促进医疗服务质量提升。</w:t>
      </w:r>
      <w:r>
        <w:rPr>
          <w:rFonts w:hint="eastAsia" w:ascii="微软雅黑" w:hAnsi="微软雅黑" w:eastAsia="微软雅黑" w:cs="微软雅黑"/>
          <w:i w:val="0"/>
          <w:iCs w:val="0"/>
          <w:caps w:val="0"/>
          <w:color w:val="333333"/>
          <w:spacing w:val="0"/>
          <w:sz w:val="24"/>
          <w:szCs w:val="24"/>
          <w:bdr w:val="none" w:color="auto" w:sz="0" w:space="0"/>
          <w:shd w:val="clear" w:fill="FFFFFF"/>
        </w:rPr>
        <w:t>立项指南积极回应社会诉求，适应临床进步，新设价格项目，满足患者多样化服务需求。比如，积极响应人口老龄化国家战略，新增设立“安宁疗护”项目，并明确安宁疗护价格构成中包含诊查和分级护理等步骤所需成本，支持公立医疗机构补齐安宁服务供给短板，提升终末期患者生命质量。再比如，为满足危重症患者跨城市、跨地区的长途转运需求，新增“航空医疗转运”项目，支持医疗机构提供紧急医疗服务，将医疗服务半径辐射至偏远地区等，为生命驾设空中绿色通道。</w:t>
      </w:r>
    </w:p>
    <w:p w14:paraId="39E0B66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line="450" w:lineRule="atLeast"/>
        <w:ind w:left="0" w:right="0" w:firstLine="420"/>
        <w:jc w:val="both"/>
        <w:rPr>
          <w:rFonts w:hint="eastAsia" w:ascii="微软雅黑" w:hAnsi="微软雅黑" w:eastAsia="微软雅黑" w:cs="微软雅黑"/>
          <w:i w:val="0"/>
          <w:iCs w:val="0"/>
          <w:caps w:val="0"/>
          <w:color w:val="333333"/>
          <w:spacing w:val="0"/>
          <w:sz w:val="24"/>
          <w:szCs w:val="24"/>
          <w:bdr w:val="none" w:color="auto" w:sz="0" w:space="0"/>
          <w:shd w:val="clear" w:fill="FFFFFF"/>
        </w:rPr>
      </w:pPr>
      <w:r>
        <w:rPr>
          <w:rStyle w:val="5"/>
          <w:rFonts w:hint="eastAsia" w:ascii="微软雅黑" w:hAnsi="微软雅黑" w:eastAsia="微软雅黑" w:cs="微软雅黑"/>
          <w:b/>
          <w:bCs/>
          <w:i w:val="0"/>
          <w:iCs w:val="0"/>
          <w:caps w:val="0"/>
          <w:color w:val="333333"/>
          <w:spacing w:val="0"/>
          <w:sz w:val="24"/>
          <w:szCs w:val="24"/>
          <w:bdr w:val="none" w:color="auto" w:sz="0" w:space="0"/>
          <w:shd w:val="clear" w:fill="FFFFFF"/>
        </w:rPr>
        <w:t>更加支持便利看病就医。</w:t>
      </w:r>
      <w:r>
        <w:rPr>
          <w:rFonts w:hint="eastAsia" w:ascii="微软雅黑" w:hAnsi="微软雅黑" w:eastAsia="微软雅黑" w:cs="微软雅黑"/>
          <w:i w:val="0"/>
          <w:iCs w:val="0"/>
          <w:caps w:val="0"/>
          <w:color w:val="333333"/>
          <w:spacing w:val="0"/>
          <w:sz w:val="24"/>
          <w:szCs w:val="24"/>
          <w:bdr w:val="none" w:color="auto" w:sz="0" w:space="0"/>
          <w:shd w:val="clear" w:fill="FFFFFF"/>
        </w:rPr>
        <w:t>立项指南单独设立“上门服务费”，鼓励公立医疗机构为交通不便的老年人等院外患者提供上门医疗服务，所定价格涵盖医疗机构派出医务人员的交通和人力资源成本，收费采取“上门服务费+医疗服务价格”的方式，提供的医疗服务、药品、医用耗材等，收费适用本地区执行的医药价格政策。例如，邀请院外专家召开线下会诊时，可按“上门服务费+院外会诊费”实现收费。</w:t>
      </w:r>
    </w:p>
    <w:p w14:paraId="045B0B1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line="450" w:lineRule="atLeast"/>
        <w:ind w:left="0" w:right="0" w:firstLine="420"/>
        <w:jc w:val="both"/>
        <w:rPr>
          <w:rFonts w:hint="eastAsia" w:ascii="微软雅黑" w:hAnsi="微软雅黑" w:eastAsia="微软雅黑" w:cs="微软雅黑"/>
          <w:i w:val="0"/>
          <w:iCs w:val="0"/>
          <w:caps w:val="0"/>
          <w:color w:val="333333"/>
          <w:spacing w:val="0"/>
          <w:sz w:val="24"/>
          <w:szCs w:val="24"/>
          <w:bdr w:val="none" w:color="auto" w:sz="0" w:space="0"/>
          <w:shd w:val="clear" w:fill="FFFFFF"/>
        </w:rPr>
      </w:pPr>
    </w:p>
    <w:p w14:paraId="251115B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line="450" w:lineRule="atLeast"/>
        <w:ind w:left="0" w:right="0" w:firstLine="420"/>
        <w:jc w:val="both"/>
        <w:rPr>
          <w:rFonts w:hint="eastAsia" w:ascii="微软雅黑" w:hAnsi="微软雅黑" w:eastAsia="微软雅黑" w:cs="微软雅黑"/>
          <w:i w:val="0"/>
          <w:iCs w:val="0"/>
          <w:caps w:val="0"/>
          <w:color w:val="333333"/>
          <w:spacing w:val="0"/>
          <w:sz w:val="24"/>
          <w:szCs w:val="24"/>
          <w:bdr w:val="none" w:color="auto" w:sz="0" w:space="0"/>
          <w:shd w:val="clear" w:fill="FFFFFF"/>
        </w:rPr>
      </w:pPr>
    </w:p>
    <w:p w14:paraId="09B1E51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line="450" w:lineRule="atLeast"/>
        <w:ind w:left="0" w:right="0" w:firstLine="420"/>
        <w:jc w:val="both"/>
        <w:rPr>
          <w:rFonts w:hint="eastAsia" w:ascii="微软雅黑" w:hAnsi="微软雅黑" w:eastAsia="微软雅黑" w:cs="微软雅黑"/>
          <w:i w:val="0"/>
          <w:iCs w:val="0"/>
          <w:caps w:val="0"/>
          <w:color w:val="333333"/>
          <w:spacing w:val="0"/>
          <w:sz w:val="24"/>
          <w:szCs w:val="24"/>
          <w:bdr w:val="none" w:color="auto" w:sz="0" w:space="0"/>
          <w:shd w:val="clear" w:fill="FFFFFF"/>
        </w:rPr>
      </w:pPr>
    </w:p>
    <w:p w14:paraId="001AD90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line="450" w:lineRule="atLeast"/>
        <w:ind w:left="0" w:right="0" w:firstLine="420"/>
        <w:jc w:val="both"/>
        <w:rPr>
          <w:rFonts w:hint="eastAsia" w:ascii="微软雅黑" w:hAnsi="微软雅黑" w:eastAsia="微软雅黑" w:cs="微软雅黑"/>
          <w:i w:val="0"/>
          <w:iCs w:val="0"/>
          <w:caps w:val="0"/>
          <w:color w:val="333333"/>
          <w:spacing w:val="0"/>
          <w:sz w:val="24"/>
          <w:szCs w:val="24"/>
          <w:bdr w:val="none" w:color="auto" w:sz="0" w:space="0"/>
          <w:shd w:val="clear" w:fill="FFFFFF"/>
        </w:rPr>
      </w:pPr>
    </w:p>
    <w:p w14:paraId="6DCC200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line="450" w:lineRule="atLeast"/>
        <w:ind w:left="0" w:right="0" w:firstLine="420"/>
        <w:jc w:val="both"/>
        <w:rPr>
          <w:rFonts w:hint="eastAsia" w:ascii="微软雅黑" w:hAnsi="微软雅黑" w:eastAsia="微软雅黑" w:cs="微软雅黑"/>
          <w:i w:val="0"/>
          <w:iCs w:val="0"/>
          <w:caps w:val="0"/>
          <w:color w:val="333333"/>
          <w:spacing w:val="0"/>
          <w:sz w:val="24"/>
          <w:szCs w:val="24"/>
          <w:bdr w:val="none" w:color="auto" w:sz="0" w:space="0"/>
          <w:shd w:val="clear" w:fill="FFFFFF"/>
        </w:rPr>
      </w:pPr>
    </w:p>
    <w:p w14:paraId="091F180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line="450" w:lineRule="atLeast"/>
        <w:ind w:left="0" w:right="0" w:firstLine="420"/>
        <w:jc w:val="both"/>
        <w:rPr>
          <w:rFonts w:hint="eastAsia" w:ascii="微软雅黑" w:hAnsi="微软雅黑" w:eastAsia="微软雅黑" w:cs="微软雅黑"/>
          <w:i w:val="0"/>
          <w:iCs w:val="0"/>
          <w:caps w:val="0"/>
          <w:color w:val="333333"/>
          <w:spacing w:val="0"/>
          <w:sz w:val="24"/>
          <w:szCs w:val="24"/>
          <w:bdr w:val="none" w:color="auto" w:sz="0" w:space="0"/>
          <w:shd w:val="clear" w:fill="FFFFFF"/>
        </w:rPr>
      </w:pPr>
    </w:p>
    <w:p w14:paraId="7AE5380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line="450" w:lineRule="atLeast"/>
        <w:ind w:right="0"/>
        <w:jc w:val="both"/>
        <w:rPr>
          <w:rFonts w:hint="eastAsia" w:ascii="微软雅黑" w:hAnsi="微软雅黑" w:eastAsia="微软雅黑" w:cs="微软雅黑"/>
          <w:i w:val="0"/>
          <w:iCs w:val="0"/>
          <w:caps w:val="0"/>
          <w:color w:val="333333"/>
          <w:spacing w:val="0"/>
          <w:sz w:val="24"/>
          <w:szCs w:val="24"/>
          <w:bdr w:val="none" w:color="auto" w:sz="0" w:space="0"/>
          <w:shd w:val="clear" w:fill="FFFFFF"/>
          <w:lang w:eastAsia="zh-CN"/>
        </w:rPr>
      </w:pPr>
      <w:bookmarkStart w:id="0" w:name="_GoBack"/>
      <w:r>
        <w:rPr>
          <w:rFonts w:hint="eastAsia" w:ascii="微软雅黑" w:hAnsi="微软雅黑" w:eastAsia="微软雅黑" w:cs="微软雅黑"/>
          <w:i w:val="0"/>
          <w:iCs w:val="0"/>
          <w:caps w:val="0"/>
          <w:color w:val="333333"/>
          <w:spacing w:val="0"/>
          <w:sz w:val="24"/>
          <w:szCs w:val="24"/>
          <w:shd w:val="clear" w:fill="FFFFFF"/>
          <w:lang w:eastAsia="zh-CN"/>
        </w:rPr>
        <w:drawing>
          <wp:anchor distT="0" distB="0" distL="114300" distR="114300" simplePos="0" relativeHeight="251659264" behindDoc="1" locked="0" layoutInCell="1" allowOverlap="1">
            <wp:simplePos x="0" y="0"/>
            <wp:positionH relativeFrom="column">
              <wp:posOffset>1504950</wp:posOffset>
            </wp:positionH>
            <wp:positionV relativeFrom="paragraph">
              <wp:posOffset>114300</wp:posOffset>
            </wp:positionV>
            <wp:extent cx="2474595" cy="8792210"/>
            <wp:effectExtent l="0" t="0" r="1905" b="8890"/>
            <wp:wrapTight wrapText="bothSides">
              <wp:wrapPolygon>
                <wp:start x="0" y="0"/>
                <wp:lineTo x="0" y="21575"/>
                <wp:lineTo x="21450" y="21575"/>
                <wp:lineTo x="21450" y="0"/>
                <wp:lineTo x="0" y="0"/>
              </wp:wrapPolygon>
            </wp:wrapTight>
            <wp:docPr id="4" name="图片 4" descr="6e17252323da4dba89981c4f569c32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6e17252323da4dba89981c4f569c3292"/>
                    <pic:cNvPicPr>
                      <a:picLocks noChangeAspect="1"/>
                    </pic:cNvPicPr>
                  </pic:nvPicPr>
                  <pic:blipFill>
                    <a:blip r:embed="rId4"/>
                    <a:stretch>
                      <a:fillRect/>
                    </a:stretch>
                  </pic:blipFill>
                  <pic:spPr>
                    <a:xfrm>
                      <a:off x="0" y="0"/>
                      <a:ext cx="2474595" cy="8792210"/>
                    </a:xfrm>
                    <a:prstGeom prst="rect">
                      <a:avLst/>
                    </a:prstGeom>
                  </pic:spPr>
                </pic:pic>
              </a:graphicData>
            </a:graphic>
          </wp:anchor>
        </w:drawing>
      </w:r>
      <w:bookmarkEnd w:id="0"/>
    </w:p>
    <w:p w14:paraId="1F152A2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line="450" w:lineRule="atLeast"/>
        <w:ind w:left="0" w:right="0" w:firstLine="0"/>
        <w:jc w:val="center"/>
        <w:rPr>
          <w:color w:val="333333"/>
        </w:rPr>
      </w:pPr>
      <w:r>
        <w:rPr>
          <w:rFonts w:hint="eastAsia" w:ascii="微软雅黑" w:hAnsi="微软雅黑" w:eastAsia="微软雅黑" w:cs="微软雅黑"/>
          <w:i w:val="0"/>
          <w:iCs w:val="0"/>
          <w:caps w:val="0"/>
          <w:color w:val="1B65B9"/>
          <w:spacing w:val="0"/>
          <w:sz w:val="24"/>
          <w:szCs w:val="24"/>
          <w:u w:val="none"/>
          <w:bdr w:val="none" w:color="auto" w:sz="0" w:space="0"/>
          <w:shd w:val="clear" w:fill="FFFFFF"/>
        </w:rPr>
        <w:fldChar w:fldCharType="begin"/>
      </w:r>
      <w:r>
        <w:rPr>
          <w:rFonts w:hint="eastAsia" w:ascii="微软雅黑" w:hAnsi="微软雅黑" w:eastAsia="微软雅黑" w:cs="微软雅黑"/>
          <w:i w:val="0"/>
          <w:iCs w:val="0"/>
          <w:caps w:val="0"/>
          <w:color w:val="1B65B9"/>
          <w:spacing w:val="0"/>
          <w:sz w:val="24"/>
          <w:szCs w:val="24"/>
          <w:u w:val="none"/>
          <w:bdr w:val="none" w:color="auto" w:sz="0" w:space="0"/>
          <w:shd w:val="clear" w:fill="FFFFFF"/>
        </w:rPr>
        <w:instrText xml:space="preserve"> HYPERLINK "http://www.nhsa.gov.cn/picture/0/708d62ea4c4641b2a51865b0c81d00b7.png" \t "http://www.nhsa.gov.cn/art/2024/11/12/_blank" </w:instrText>
      </w:r>
      <w:r>
        <w:rPr>
          <w:rFonts w:hint="eastAsia" w:ascii="微软雅黑" w:hAnsi="微软雅黑" w:eastAsia="微软雅黑" w:cs="微软雅黑"/>
          <w:i w:val="0"/>
          <w:iCs w:val="0"/>
          <w:caps w:val="0"/>
          <w:color w:val="1B65B9"/>
          <w:spacing w:val="0"/>
          <w:sz w:val="24"/>
          <w:szCs w:val="24"/>
          <w:u w:val="none"/>
          <w:bdr w:val="none" w:color="auto" w:sz="0" w:space="0"/>
          <w:shd w:val="clear" w:fill="FFFFFF"/>
        </w:rPr>
        <w:fldChar w:fldCharType="separate"/>
      </w:r>
      <w:r>
        <w:rPr>
          <w:rFonts w:hint="eastAsia" w:ascii="微软雅黑" w:hAnsi="微软雅黑" w:eastAsia="微软雅黑" w:cs="微软雅黑"/>
          <w:i w:val="0"/>
          <w:iCs w:val="0"/>
          <w:caps w:val="0"/>
          <w:color w:val="1B65B9"/>
          <w:spacing w:val="0"/>
          <w:sz w:val="24"/>
          <w:szCs w:val="24"/>
          <w:u w:val="none"/>
          <w:bdr w:val="none" w:color="auto" w:sz="0" w:space="0"/>
          <w:shd w:val="clear" w:fill="FFFFFF"/>
        </w:rPr>
        <w:fldChar w:fldCharType="end"/>
      </w:r>
      <w:r>
        <w:rPr>
          <w:rFonts w:hint="eastAsia" w:ascii="微软雅黑" w:hAnsi="微软雅黑" w:eastAsia="微软雅黑" w:cs="微软雅黑"/>
          <w:i w:val="0"/>
          <w:iCs w:val="0"/>
          <w:caps w:val="0"/>
          <w:color w:val="1B65B9"/>
          <w:spacing w:val="0"/>
          <w:sz w:val="24"/>
          <w:szCs w:val="24"/>
          <w:u w:val="none"/>
          <w:bdr w:val="none" w:color="auto" w:sz="0" w:space="0"/>
          <w:shd w:val="clear" w:fill="FFFFFF"/>
        </w:rPr>
        <w:fldChar w:fldCharType="begin"/>
      </w:r>
      <w:r>
        <w:rPr>
          <w:rFonts w:hint="eastAsia" w:ascii="微软雅黑" w:hAnsi="微软雅黑" w:eastAsia="微软雅黑" w:cs="微软雅黑"/>
          <w:i w:val="0"/>
          <w:iCs w:val="0"/>
          <w:caps w:val="0"/>
          <w:color w:val="1B65B9"/>
          <w:spacing w:val="0"/>
          <w:sz w:val="24"/>
          <w:szCs w:val="24"/>
          <w:u w:val="none"/>
          <w:bdr w:val="none" w:color="auto" w:sz="0" w:space="0"/>
          <w:shd w:val="clear" w:fill="FFFFFF"/>
        </w:rPr>
        <w:instrText xml:space="preserve"> HYPERLINK "http://www.nhsa.gov.cn/picture/0/708d62ea4c4641b2a51865b0c81d00b7.png" \t "http://www.nhsa.gov.cn/art/2024/11/12/_blank" </w:instrText>
      </w:r>
      <w:r>
        <w:rPr>
          <w:rFonts w:hint="eastAsia" w:ascii="微软雅黑" w:hAnsi="微软雅黑" w:eastAsia="微软雅黑" w:cs="微软雅黑"/>
          <w:i w:val="0"/>
          <w:iCs w:val="0"/>
          <w:caps w:val="0"/>
          <w:color w:val="1B65B9"/>
          <w:spacing w:val="0"/>
          <w:sz w:val="24"/>
          <w:szCs w:val="24"/>
          <w:u w:val="none"/>
          <w:bdr w:val="none" w:color="auto" w:sz="0" w:space="0"/>
          <w:shd w:val="clear" w:fill="FFFFFF"/>
        </w:rPr>
        <w:fldChar w:fldCharType="separate"/>
      </w:r>
      <w:r>
        <w:rPr>
          <w:rFonts w:hint="eastAsia" w:ascii="微软雅黑" w:hAnsi="微软雅黑" w:eastAsia="微软雅黑" w:cs="微软雅黑"/>
          <w:i w:val="0"/>
          <w:iCs w:val="0"/>
          <w:caps w:val="0"/>
          <w:color w:val="1B65B9"/>
          <w:spacing w:val="0"/>
          <w:sz w:val="24"/>
          <w:szCs w:val="24"/>
          <w:u w:val="none"/>
          <w:bdr w:val="none" w:color="auto" w:sz="0" w:space="0"/>
          <w:shd w:val="clear" w:fill="FFFFFF"/>
        </w:rPr>
        <w:fldChar w:fldCharType="end"/>
      </w:r>
      <w:r>
        <w:rPr>
          <w:rFonts w:hint="eastAsia" w:ascii="微软雅黑" w:hAnsi="微软雅黑" w:eastAsia="微软雅黑" w:cs="微软雅黑"/>
          <w:i w:val="0"/>
          <w:iCs w:val="0"/>
          <w:caps w:val="0"/>
          <w:color w:val="1B65B9"/>
          <w:spacing w:val="0"/>
          <w:sz w:val="24"/>
          <w:szCs w:val="24"/>
          <w:u w:val="none"/>
          <w:bdr w:val="none" w:color="auto" w:sz="0" w:space="0"/>
          <w:shd w:val="clear" w:fill="FFFFFF"/>
        </w:rPr>
        <w:fldChar w:fldCharType="begin"/>
      </w:r>
      <w:r>
        <w:rPr>
          <w:rFonts w:hint="eastAsia" w:ascii="微软雅黑" w:hAnsi="微软雅黑" w:eastAsia="微软雅黑" w:cs="微软雅黑"/>
          <w:i w:val="0"/>
          <w:iCs w:val="0"/>
          <w:caps w:val="0"/>
          <w:color w:val="1B65B9"/>
          <w:spacing w:val="0"/>
          <w:sz w:val="24"/>
          <w:szCs w:val="24"/>
          <w:u w:val="none"/>
          <w:bdr w:val="none" w:color="auto" w:sz="0" w:space="0"/>
          <w:shd w:val="clear" w:fill="FFFFFF"/>
        </w:rPr>
        <w:instrText xml:space="preserve"> HYPERLINK "http://www.nhsa.gov.cn/picture/0/98d9577a614f46e7a2198a3db8883534.png" \t "http://www.nhsa.gov.cn/art/2024/11/12/_blank" </w:instrText>
      </w:r>
      <w:r>
        <w:rPr>
          <w:rFonts w:hint="eastAsia" w:ascii="微软雅黑" w:hAnsi="微软雅黑" w:eastAsia="微软雅黑" w:cs="微软雅黑"/>
          <w:i w:val="0"/>
          <w:iCs w:val="0"/>
          <w:caps w:val="0"/>
          <w:color w:val="1B65B9"/>
          <w:spacing w:val="0"/>
          <w:sz w:val="24"/>
          <w:szCs w:val="24"/>
          <w:u w:val="none"/>
          <w:bdr w:val="none" w:color="auto" w:sz="0" w:space="0"/>
          <w:shd w:val="clear" w:fill="FFFFFF"/>
        </w:rPr>
        <w:fldChar w:fldCharType="separate"/>
      </w:r>
      <w:r>
        <w:rPr>
          <w:rFonts w:hint="eastAsia" w:ascii="微软雅黑" w:hAnsi="微软雅黑" w:eastAsia="微软雅黑" w:cs="微软雅黑"/>
          <w:i w:val="0"/>
          <w:iCs w:val="0"/>
          <w:caps w:val="0"/>
          <w:color w:val="1B65B9"/>
          <w:spacing w:val="0"/>
          <w:sz w:val="24"/>
          <w:szCs w:val="24"/>
          <w:u w:val="none"/>
          <w:bdr w:val="none" w:color="auto" w:sz="0" w:space="0"/>
          <w:shd w:val="clear" w:fill="FFFFFF"/>
        </w:rPr>
        <w:fldChar w:fldCharType="end"/>
      </w:r>
    </w:p>
    <w:p w14:paraId="71CEBFE5"/>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TgzZGMzZTdhZGZmY2ZhMTdmNjE0MWUwOWNhZTEyMGIifQ=="/>
  </w:docVars>
  <w:rsids>
    <w:rsidRoot w:val="00000000"/>
    <w:rsid w:val="40C66AA6"/>
    <w:rsid w:val="793149F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 w:type="character" w:styleId="6">
    <w:name w:val="Hyperlink"/>
    <w:basedOn w:val="4"/>
    <w:uiPriority w:val="0"/>
    <w:rPr>
      <w:color w:val="0000FF"/>
      <w:u w:val="single"/>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51</TotalTime>
  <ScaleCrop>false</ScaleCrop>
  <LinksUpToDate>false</LinksUpToDate>
  <CharactersWithSpaces>0</CharactersWithSpaces>
  <Application>WPS Office_12.1.0.18608_F1E327BC-269C-435d-A152-05C5408002CA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2024-11-13T01:22:39Z</dcterms:created>
  <dc:creator>Administrator</dc:creator>
  <cp:lastModifiedBy>小乔医生助手</cp:lastModifiedBy>
  <dcterms:modified xsi:type="dcterms:W3CDTF">2024-11-13T02:19:35Z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2052-12.1.0.18608</vt:lpwstr>
  </property>
  <property fmtid="{D5CDD505-2E9C-101B-9397-08002B2CF9AE}" pid="3" name="ICV">
    <vt:lpwstr>419F495B9A59405DB0CE80478BCA0FA2_12</vt:lpwstr>
  </property>
</Properties>
</file>