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79DDD">
      <w:pPr>
        <w:pStyle w:val="2"/>
        <w:rPr>
          <w:rFonts w:hint="eastAsia"/>
          <w:lang w:val="en-US" w:eastAsia="zh-CN"/>
        </w:rPr>
      </w:pPr>
      <w:bookmarkStart w:id="0" w:name="_GoBack"/>
      <w:bookmarkEnd w:id="0"/>
    </w:p>
    <w:p w14:paraId="34981872">
      <w:pPr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六师共管服务体系</w:t>
      </w:r>
    </w:p>
    <w:tbl>
      <w:tblPr>
        <w:tblStyle w:val="5"/>
        <w:tblW w:w="86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756"/>
        <w:gridCol w:w="6394"/>
      </w:tblGrid>
      <w:tr w14:paraId="59C8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5DA2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  <w:tc>
          <w:tcPr>
            <w:tcW w:w="7150" w:type="dxa"/>
            <w:gridSpan w:val="2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3D3B14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六师共管</w:t>
            </w:r>
          </w:p>
        </w:tc>
      </w:tr>
      <w:tr w14:paraId="35793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475" w:type="dxa"/>
            <w:tcBorders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67D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内容</w:t>
            </w:r>
          </w:p>
        </w:tc>
        <w:tc>
          <w:tcPr>
            <w:tcW w:w="7150" w:type="dxa"/>
            <w:gridSpan w:val="2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3CC5F0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搭建了“六师共管“服务体系，将专业医疗能力赋能于居家康复，使居家康复能够达到医疗治疗的目标。每位患者都可以享受到“六师共管“服务，帮助他们在康复周期内更好地完成康复目标。</w:t>
            </w:r>
          </w:p>
        </w:tc>
      </w:tr>
      <w:tr w14:paraId="364F8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475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7562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项目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84E28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6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4D97E0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名称</w:t>
            </w:r>
          </w:p>
        </w:tc>
      </w:tr>
      <w:tr w14:paraId="2DDD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475" w:type="dxa"/>
            <w:vMerge w:val="restart"/>
            <w:tcBorders>
              <w:top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315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组成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83D9D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11CDA1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科室专科医生</w:t>
            </w:r>
          </w:p>
        </w:tc>
      </w:tr>
      <w:tr w14:paraId="5A1E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1FF9F5D3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2B95B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1F2D87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治疗师</w:t>
            </w:r>
          </w:p>
        </w:tc>
      </w:tr>
      <w:tr w14:paraId="090FF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7D867974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0E488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17DFA3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专科护师</w:t>
            </w:r>
          </w:p>
        </w:tc>
      </w:tr>
      <w:tr w14:paraId="72C7E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0BA3F93A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F5351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6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44646F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线下督导</w:t>
            </w:r>
          </w:p>
        </w:tc>
      </w:tr>
      <w:tr w14:paraId="2D067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725AD2D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5E8857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6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25A700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设备工程师</w:t>
            </w:r>
          </w:p>
        </w:tc>
      </w:tr>
      <w:tr w14:paraId="76704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1475" w:type="dxa"/>
            <w:vMerge w:val="continue"/>
            <w:tcBorders>
              <w:right w:val="single" w:color="000000" w:sz="4" w:space="0"/>
            </w:tcBorders>
            <w:noWrap w:val="0"/>
            <w:vAlign w:val="top"/>
          </w:tcPr>
          <w:p w14:paraId="2E6B11F8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18327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63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3EE5F25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线上专业客服</w:t>
            </w:r>
          </w:p>
        </w:tc>
      </w:tr>
    </w:tbl>
    <w:p w14:paraId="27099708">
      <w:pPr>
        <w:pStyle w:val="2"/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683895</wp:posOffset>
            </wp:positionV>
            <wp:extent cx="6409055" cy="3606165"/>
            <wp:effectExtent l="0" t="0" r="10795" b="13335"/>
            <wp:wrapNone/>
            <wp:docPr id="1" name="图片 1" descr="1045fd871ca1d9e134797ca71383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45fd871ca1d9e134797ca7138376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3C5982"/>
    <w:rsid w:val="5A5509B0"/>
    <w:rsid w:val="680B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</w:pPr>
    <w:rPr>
      <w:rFonts w:ascii="Times New Roman" w:hAnsi="Times New Roman" w:cs="Times New Roman"/>
      <w:sz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146</Characters>
  <Lines>0</Lines>
  <Paragraphs>0</Paragraphs>
  <TotalTime>1</TotalTime>
  <ScaleCrop>false</ScaleCrop>
  <LinksUpToDate>false</LinksUpToDate>
  <CharactersWithSpaces>146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2025-06-09T08:49:00Z</dcterms:created>
  <dc:creator>Administrator</dc:creator>
  <cp:lastModifiedBy>九九</cp:lastModifiedBy>
  <dcterms:modified xsi:type="dcterms:W3CDTF">2026-06-04T08:28:36Z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eyJoZGlkIjoiYTM5MTZmNjAyZjEyMzU3OGQ1MDEyNzM2NjEwYTgwOTkiLCJ1c2VySWQiOiIzMDI5Njc5NzYifQ==</vt:lpwstr>
  </property>
  <property fmtid="{D5CDD505-2E9C-101B-9397-08002B2CF9AE}" pid="4" name="ICV">
    <vt:lpwstr>215D2AB0E787445F84E1647D82E3E70F_12</vt:lpwstr>
  </property>
</Properties>
</file>