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207FB7">
      <w:pPr>
        <w:ind w:firstLine="435"/>
        <w:jc w:val="center"/>
        <w:rPr>
          <w:rFonts w:hint="eastAsia"/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购 销 合 同</w:t>
      </w:r>
    </w:p>
    <w:p w14:paraId="4CFC1415">
      <w:pPr>
        <w:ind w:firstLine="435"/>
        <w:jc w:val="center"/>
        <w:rPr>
          <w:rFonts w:hint="eastAsia"/>
          <w:sz w:val="22"/>
          <w:szCs w:val="48"/>
        </w:rPr>
      </w:pPr>
    </w:p>
    <w:p w14:paraId="543E3FB3">
      <w:pPr>
        <w:ind w:firstLine="435"/>
        <w:jc w:val="center"/>
        <w:rPr>
          <w:rFonts w:hint="eastAsia"/>
          <w:sz w:val="22"/>
          <w:szCs w:val="48"/>
        </w:rPr>
      </w:pPr>
    </w:p>
    <w:p w14:paraId="3B892F4F">
      <w:pPr>
        <w:spacing w:line="300" w:lineRule="exact"/>
        <w:jc w:val="left"/>
        <w:rPr>
          <w:rFonts w:ascii="宋体" w:hAnsi="宋体"/>
          <w:b/>
          <w:sz w:val="24"/>
        </w:rPr>
      </w:pPr>
      <w:r>
        <w:rPr>
          <w:rFonts w:hint="eastAsia" w:ascii="宋体" w:hAnsi="宋体"/>
          <w:b/>
          <w:szCs w:val="21"/>
        </w:rPr>
        <w:t>卖方（</w:t>
      </w:r>
      <w:r>
        <w:rPr>
          <w:rFonts w:hint="eastAsia"/>
          <w:b/>
          <w:szCs w:val="21"/>
        </w:rPr>
        <w:t>甲方）</w:t>
      </w:r>
      <w:r>
        <w:rPr>
          <w:rFonts w:hint="eastAsia" w:ascii="宋体" w:hAnsi="宋体"/>
          <w:b/>
          <w:szCs w:val="21"/>
        </w:rPr>
        <w:t>：广州圆爱康生物科技有限公司</w:t>
      </w:r>
    </w:p>
    <w:p w14:paraId="183FA18C">
      <w:pPr>
        <w:spacing w:line="300" w:lineRule="exact"/>
        <w:jc w:val="left"/>
        <w:rPr>
          <w:rFonts w:hint="eastAsia"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>地址：广东省广州市天河区华夏路28号富力盈信大厦</w:t>
      </w:r>
      <w:r>
        <w:rPr>
          <w:rFonts w:hint="eastAsia" w:ascii="宋体" w:hAnsi="宋体"/>
          <w:b/>
          <w:szCs w:val="21"/>
          <w:lang w:val="en-US" w:eastAsia="zh-CN"/>
        </w:rPr>
        <w:t>1201</w:t>
      </w:r>
      <w:r>
        <w:rPr>
          <w:rFonts w:hint="eastAsia" w:ascii="宋体" w:hAnsi="宋体"/>
          <w:b/>
          <w:szCs w:val="21"/>
        </w:rPr>
        <w:t xml:space="preserve">室（仅限办公）                   </w:t>
      </w:r>
    </w:p>
    <w:p w14:paraId="3BEB2850">
      <w:pPr>
        <w:spacing w:line="300" w:lineRule="exact"/>
        <w:jc w:val="left"/>
        <w:rPr>
          <w:rFonts w:hint="eastAsia"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 xml:space="preserve">开 户 银 行：招商银行广州华强路支行 </w:t>
      </w:r>
      <w:r>
        <w:rPr>
          <w:rFonts w:ascii="宋体" w:hAnsi="宋体"/>
          <w:b/>
          <w:szCs w:val="21"/>
        </w:rPr>
        <w:t xml:space="preserve"> </w:t>
      </w:r>
      <w:r>
        <w:rPr>
          <w:rFonts w:hint="eastAsia" w:ascii="宋体" w:hAnsi="宋体"/>
          <w:b/>
          <w:szCs w:val="21"/>
        </w:rPr>
        <w:t xml:space="preserve">        账号：120921707310802</w:t>
      </w:r>
    </w:p>
    <w:p w14:paraId="34188159">
      <w:pPr>
        <w:spacing w:line="300" w:lineRule="exact"/>
        <w:jc w:val="left"/>
        <w:rPr>
          <w:rFonts w:hint="eastAsia" w:ascii="宋体" w:hAnsi="宋体"/>
          <w:b/>
          <w:szCs w:val="21"/>
        </w:rPr>
      </w:pPr>
    </w:p>
    <w:p w14:paraId="68A485E5">
      <w:pPr>
        <w:rPr>
          <w:rFonts w:hint="eastAsia" w:ascii="宋体" w:hAnsi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/>
          <w:b/>
          <w:szCs w:val="21"/>
        </w:rPr>
        <w:t>买方（</w:t>
      </w:r>
      <w:r>
        <w:rPr>
          <w:rFonts w:hint="eastAsia"/>
          <w:b/>
          <w:szCs w:val="21"/>
        </w:rPr>
        <w:t>乙方）</w:t>
      </w:r>
      <w:r>
        <w:rPr>
          <w:rFonts w:hint="eastAsia" w:ascii="宋体" w:hAnsi="宋体"/>
          <w:b/>
          <w:szCs w:val="21"/>
        </w:rPr>
        <w:t>：</w:t>
      </w:r>
      <w:r>
        <w:rPr>
          <w:rFonts w:hint="eastAsia" w:ascii="宋体" w:hAnsi="宋体"/>
          <w:b/>
          <w:bCs/>
          <w:sz w:val="24"/>
          <w:szCs w:val="24"/>
        </w:rPr>
        <w:t>昆明雅骏康科技有限公司</w:t>
      </w: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 xml:space="preserve">  </w:t>
      </w:r>
    </w:p>
    <w:p w14:paraId="6160D3DD">
      <w:pPr>
        <w:rPr>
          <w:rFonts w:hint="eastAsia" w:ascii="宋体" w:hAnsi="宋体"/>
          <w:b/>
          <w:bCs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</w:rPr>
        <w:t xml:space="preserve">地址、电话：云南省昆明市西山区滇池时代C座1604号 </w:t>
      </w: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/>
          <w:b/>
          <w:bCs/>
          <w:sz w:val="24"/>
          <w:szCs w:val="24"/>
        </w:rPr>
        <w:t>0871-67179722</w:t>
      </w:r>
    </w:p>
    <w:p w14:paraId="0375FC4B">
      <w:pPr>
        <w:spacing w:line="300" w:lineRule="exact"/>
        <w:jc w:val="left"/>
        <w:rPr>
          <w:rFonts w:hint="eastAsia" w:ascii="宋体" w:hAnsi="宋体"/>
          <w:b/>
          <w:szCs w:val="21"/>
        </w:rPr>
      </w:pPr>
      <w:r>
        <w:rPr>
          <w:rFonts w:hint="eastAsia" w:ascii="宋体" w:hAnsi="宋体"/>
          <w:b/>
          <w:bCs/>
          <w:sz w:val="24"/>
          <w:szCs w:val="24"/>
        </w:rPr>
        <w:t xml:space="preserve">开户行及账号：富滇银行股份有限公司昆明高新支行 </w:t>
      </w: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/>
          <w:b/>
          <w:bCs/>
          <w:sz w:val="24"/>
          <w:szCs w:val="24"/>
        </w:rPr>
        <w:t>932021010002808180</w:t>
      </w:r>
      <w:r>
        <w:rPr>
          <w:rFonts w:hint="eastAsia" w:ascii="宋体" w:hAnsi="宋体"/>
          <w:b/>
          <w:szCs w:val="21"/>
        </w:rPr>
        <w:t xml:space="preserve">                               </w:t>
      </w:r>
    </w:p>
    <w:p w14:paraId="390EDA43">
      <w:pPr>
        <w:spacing w:line="300" w:lineRule="exact"/>
        <w:jc w:val="left"/>
        <w:rPr>
          <w:rFonts w:hint="eastAsia" w:ascii="宋体" w:hAnsi="宋体"/>
          <w:b/>
          <w:szCs w:val="21"/>
        </w:rPr>
      </w:pPr>
    </w:p>
    <w:p w14:paraId="43E84B90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甲乙双方本着平等、互利、自愿、公平的原则，依照《中华人民共和国合同法》，经双方友好协商，就</w:t>
      </w:r>
      <w:r>
        <w:rPr>
          <w:rFonts w:hint="eastAsia"/>
          <w:szCs w:val="21"/>
          <w:u w:val="single"/>
        </w:rPr>
        <w:t xml:space="preserve"> 用户医疗服务管理系统</w:t>
      </w:r>
      <w:r>
        <w:rPr>
          <w:rFonts w:hint="eastAsia"/>
          <w:szCs w:val="21"/>
          <w:highlight w:val="none"/>
          <w:u w:val="single"/>
        </w:rPr>
        <w:t>（</w:t>
      </w:r>
      <w:r>
        <w:rPr>
          <w:rFonts w:hint="eastAsia"/>
          <w:szCs w:val="21"/>
          <w:highlight w:val="none"/>
          <w:u w:val="single"/>
          <w:lang w:val="en-US" w:eastAsia="zh-CN"/>
        </w:rPr>
        <w:t>CMS系统</w:t>
      </w:r>
      <w:r>
        <w:rPr>
          <w:rFonts w:hint="eastAsia"/>
          <w:szCs w:val="21"/>
          <w:highlight w:val="none"/>
          <w:u w:val="single"/>
        </w:rPr>
        <w:t>）</w:t>
      </w:r>
      <w:r>
        <w:rPr>
          <w:rFonts w:hint="eastAsia"/>
          <w:szCs w:val="21"/>
          <w:u w:val="single"/>
        </w:rPr>
        <w:t xml:space="preserve">  </w:t>
      </w:r>
      <w:r>
        <w:rPr>
          <w:rFonts w:hint="eastAsia"/>
          <w:szCs w:val="21"/>
        </w:rPr>
        <w:t>项目特订立本合同，共同遵守。具体条款如下：</w:t>
      </w:r>
    </w:p>
    <w:p w14:paraId="6709A949">
      <w:pPr>
        <w:rPr>
          <w:rFonts w:hint="eastAsia"/>
          <w:szCs w:val="21"/>
        </w:rPr>
      </w:pPr>
      <w:r>
        <w:rPr>
          <w:rFonts w:hint="eastAsia"/>
          <w:szCs w:val="21"/>
        </w:rPr>
        <w:t>一、合同标的</w:t>
      </w:r>
    </w:p>
    <w:tbl>
      <w:tblPr>
        <w:tblStyle w:val="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9"/>
        <w:gridCol w:w="1590"/>
        <w:gridCol w:w="1380"/>
        <w:gridCol w:w="690"/>
        <w:gridCol w:w="945"/>
        <w:gridCol w:w="855"/>
        <w:gridCol w:w="1140"/>
        <w:gridCol w:w="1047"/>
      </w:tblGrid>
      <w:tr w14:paraId="5B652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1" w:hRule="atLeast"/>
          <w:jc w:val="center"/>
        </w:trPr>
        <w:tc>
          <w:tcPr>
            <w:tcW w:w="1389" w:type="dxa"/>
            <w:noWrap w:val="0"/>
            <w:vAlign w:val="center"/>
          </w:tcPr>
          <w:p w14:paraId="412C9E96">
            <w:pPr>
              <w:spacing w:line="300" w:lineRule="exact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名称</w:t>
            </w:r>
          </w:p>
        </w:tc>
        <w:tc>
          <w:tcPr>
            <w:tcW w:w="1590" w:type="dxa"/>
            <w:noWrap w:val="0"/>
            <w:vAlign w:val="center"/>
          </w:tcPr>
          <w:p w14:paraId="61EB77F7">
            <w:pPr>
              <w:spacing w:line="300" w:lineRule="exact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规格型号</w:t>
            </w:r>
          </w:p>
        </w:tc>
        <w:tc>
          <w:tcPr>
            <w:tcW w:w="1380" w:type="dxa"/>
            <w:noWrap w:val="0"/>
            <w:vAlign w:val="center"/>
          </w:tcPr>
          <w:p w14:paraId="044B06EB">
            <w:pPr>
              <w:spacing w:line="300" w:lineRule="exact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产地厂家</w:t>
            </w:r>
          </w:p>
        </w:tc>
        <w:tc>
          <w:tcPr>
            <w:tcW w:w="690" w:type="dxa"/>
            <w:noWrap w:val="0"/>
            <w:vAlign w:val="center"/>
          </w:tcPr>
          <w:p w14:paraId="0BEE2DE5">
            <w:pPr>
              <w:spacing w:line="300" w:lineRule="exact"/>
              <w:ind w:right="-73" w:rightChars="-35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单位</w:t>
            </w:r>
          </w:p>
        </w:tc>
        <w:tc>
          <w:tcPr>
            <w:tcW w:w="945" w:type="dxa"/>
            <w:noWrap w:val="0"/>
            <w:vAlign w:val="center"/>
          </w:tcPr>
          <w:p w14:paraId="1ADDA2AC">
            <w:pPr>
              <w:spacing w:line="300" w:lineRule="exact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数量</w:t>
            </w:r>
          </w:p>
        </w:tc>
        <w:tc>
          <w:tcPr>
            <w:tcW w:w="855" w:type="dxa"/>
            <w:noWrap w:val="0"/>
            <w:vAlign w:val="center"/>
          </w:tcPr>
          <w:p w14:paraId="77EADA01">
            <w:pPr>
              <w:spacing w:line="300" w:lineRule="exact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单价</w:t>
            </w:r>
          </w:p>
        </w:tc>
        <w:tc>
          <w:tcPr>
            <w:tcW w:w="1140" w:type="dxa"/>
            <w:noWrap w:val="0"/>
            <w:vAlign w:val="center"/>
          </w:tcPr>
          <w:p w14:paraId="40A20BF7">
            <w:pPr>
              <w:spacing w:line="300" w:lineRule="exact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总价（元）</w:t>
            </w:r>
          </w:p>
        </w:tc>
        <w:tc>
          <w:tcPr>
            <w:tcW w:w="1047" w:type="dxa"/>
            <w:noWrap w:val="0"/>
            <w:vAlign w:val="center"/>
          </w:tcPr>
          <w:p w14:paraId="058DFF06">
            <w:pPr>
              <w:spacing w:line="300" w:lineRule="exact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备注</w:t>
            </w:r>
          </w:p>
        </w:tc>
      </w:tr>
      <w:tr w14:paraId="0C2A7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9" w:hRule="atLeast"/>
          <w:jc w:val="center"/>
        </w:trPr>
        <w:tc>
          <w:tcPr>
            <w:tcW w:w="1389" w:type="dxa"/>
            <w:noWrap w:val="0"/>
            <w:vAlign w:val="center"/>
          </w:tcPr>
          <w:p w14:paraId="14A103C4">
            <w:pPr>
              <w:spacing w:line="300" w:lineRule="exact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用户医疗服务管理系统</w:t>
            </w:r>
          </w:p>
          <w:p w14:paraId="418B76FE">
            <w:pPr>
              <w:spacing w:line="300" w:lineRule="exact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（CMS系统）</w:t>
            </w:r>
          </w:p>
        </w:tc>
        <w:tc>
          <w:tcPr>
            <w:tcW w:w="1590" w:type="dxa"/>
            <w:noWrap w:val="0"/>
            <w:vAlign w:val="center"/>
          </w:tcPr>
          <w:p w14:paraId="548CDA00">
            <w:pPr>
              <w:spacing w:line="300" w:lineRule="exact"/>
              <w:rPr>
                <w:rFonts w:ascii="宋体" w:hAnsi="宋体"/>
                <w:szCs w:val="21"/>
                <w:highlight w:val="yellow"/>
              </w:rPr>
            </w:pPr>
            <w:r>
              <w:rPr>
                <w:rFonts w:hint="eastAsia" w:ascii="宋体" w:hAnsi="宋体"/>
                <w:szCs w:val="21"/>
                <w:highlight w:val="none"/>
                <w:shd w:val="clear" w:color="auto" w:fill="auto"/>
              </w:rPr>
              <w:t>Beneficence Intelligence System V1.0</w:t>
            </w:r>
          </w:p>
        </w:tc>
        <w:tc>
          <w:tcPr>
            <w:tcW w:w="1380" w:type="dxa"/>
            <w:noWrap w:val="0"/>
            <w:vAlign w:val="center"/>
          </w:tcPr>
          <w:p w14:paraId="6AAAE6F7">
            <w:pPr>
              <w:spacing w:line="30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广州圆爱康生物科技有限公司</w:t>
            </w:r>
          </w:p>
        </w:tc>
        <w:tc>
          <w:tcPr>
            <w:tcW w:w="690" w:type="dxa"/>
            <w:noWrap w:val="0"/>
            <w:vAlign w:val="center"/>
          </w:tcPr>
          <w:p w14:paraId="02A12ADF">
            <w:pPr>
              <w:spacing w:line="30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套</w:t>
            </w:r>
          </w:p>
        </w:tc>
        <w:tc>
          <w:tcPr>
            <w:tcW w:w="945" w:type="dxa"/>
            <w:noWrap w:val="0"/>
            <w:vAlign w:val="center"/>
          </w:tcPr>
          <w:p w14:paraId="116BEBC2">
            <w:pPr>
              <w:spacing w:line="30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855" w:type="dxa"/>
            <w:noWrap w:val="0"/>
            <w:vAlign w:val="center"/>
          </w:tcPr>
          <w:p w14:paraId="7C52BCBD">
            <w:pPr>
              <w:spacing w:line="300" w:lineRule="exact"/>
              <w:ind w:hanging="5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10000</w:t>
            </w:r>
          </w:p>
        </w:tc>
        <w:tc>
          <w:tcPr>
            <w:tcW w:w="1140" w:type="dxa"/>
            <w:noWrap w:val="0"/>
            <w:vAlign w:val="center"/>
          </w:tcPr>
          <w:p w14:paraId="3D7B099F">
            <w:pPr>
              <w:spacing w:line="300" w:lineRule="exact"/>
              <w:ind w:left="485" w:hanging="485" w:hangingChars="231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10000</w:t>
            </w:r>
          </w:p>
        </w:tc>
        <w:tc>
          <w:tcPr>
            <w:tcW w:w="1047" w:type="dxa"/>
            <w:noWrap w:val="0"/>
            <w:vAlign w:val="center"/>
          </w:tcPr>
          <w:p w14:paraId="308DF76B">
            <w:pPr>
              <w:spacing w:line="300" w:lineRule="exact"/>
              <w:jc w:val="center"/>
              <w:rPr>
                <w:rFonts w:hint="default" w:ascii="宋体" w:hAnsi="宋体" w:eastAsia="宋体" w:cs="宋体"/>
                <w:bCs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lang w:val="en-US" w:eastAsia="zh-CN"/>
              </w:rPr>
              <w:t>不包含流量卡费用</w:t>
            </w:r>
          </w:p>
        </w:tc>
      </w:tr>
      <w:tr w14:paraId="16C92E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8" w:hRule="atLeast"/>
          <w:jc w:val="center"/>
        </w:trPr>
        <w:tc>
          <w:tcPr>
            <w:tcW w:w="9036" w:type="dxa"/>
            <w:gridSpan w:val="8"/>
            <w:noWrap w:val="0"/>
            <w:vAlign w:val="center"/>
          </w:tcPr>
          <w:p w14:paraId="1238E960">
            <w:pPr>
              <w:spacing w:line="30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总价（大写）： </w:t>
            </w:r>
            <w:r>
              <w:rPr>
                <w:rFonts w:hint="eastAsia"/>
                <w:szCs w:val="21"/>
                <w:lang w:eastAsia="zh-CN"/>
              </w:rPr>
              <w:t>壹万</w:t>
            </w:r>
            <w:r>
              <w:rPr>
                <w:rFonts w:hint="eastAsia"/>
                <w:szCs w:val="21"/>
              </w:rPr>
              <w:t>元整</w:t>
            </w:r>
          </w:p>
        </w:tc>
      </w:tr>
    </w:tbl>
    <w:p w14:paraId="79FC3F23">
      <w:pPr>
        <w:rPr>
          <w:szCs w:val="21"/>
        </w:rPr>
      </w:pPr>
    </w:p>
    <w:p w14:paraId="65A58BC1">
      <w:pPr>
        <w:rPr>
          <w:szCs w:val="21"/>
          <w:highlight w:val="none"/>
        </w:rPr>
      </w:pPr>
      <w:r>
        <w:rPr>
          <w:rFonts w:hint="eastAsia"/>
          <w:szCs w:val="21"/>
          <w:highlight w:val="none"/>
        </w:rPr>
        <w:t>二、合同有效期：</w:t>
      </w:r>
    </w:p>
    <w:p w14:paraId="1C25386E">
      <w:pPr>
        <w:numPr>
          <w:ilvl w:val="0"/>
          <w:numId w:val="1"/>
        </w:numPr>
        <w:ind w:left="425" w:leftChars="0" w:hanging="425" w:firstLineChars="0"/>
        <w:rPr>
          <w:rFonts w:hint="eastAsia"/>
          <w:szCs w:val="21"/>
          <w:highlight w:val="none"/>
        </w:rPr>
      </w:pPr>
      <w:r>
        <w:rPr>
          <w:rFonts w:hint="eastAsia"/>
          <w:szCs w:val="21"/>
          <w:highlight w:val="none"/>
        </w:rPr>
        <w:t xml:space="preserve"> </w:t>
      </w:r>
      <w:r>
        <w:rPr>
          <w:szCs w:val="21"/>
          <w:highlight w:val="none"/>
        </w:rPr>
        <w:t xml:space="preserve">    </w:t>
      </w:r>
      <w:r>
        <w:rPr>
          <w:rFonts w:hint="eastAsia"/>
          <w:szCs w:val="21"/>
          <w:highlight w:val="none"/>
        </w:rPr>
        <w:t>“</w:t>
      </w:r>
      <w:r>
        <w:rPr>
          <w:rFonts w:hint="eastAsia"/>
          <w:szCs w:val="21"/>
          <w:u w:val="single"/>
        </w:rPr>
        <w:t>用户医疗服务管理系统</w:t>
      </w:r>
      <w:r>
        <w:rPr>
          <w:rFonts w:hint="eastAsia"/>
          <w:szCs w:val="21"/>
          <w:highlight w:val="none"/>
          <w:u w:val="single"/>
        </w:rPr>
        <w:t>（</w:t>
      </w:r>
      <w:r>
        <w:rPr>
          <w:rFonts w:hint="eastAsia"/>
          <w:szCs w:val="21"/>
          <w:highlight w:val="none"/>
          <w:u w:val="single"/>
          <w:lang w:val="en-US" w:eastAsia="zh-CN"/>
        </w:rPr>
        <w:t>CMS系统</w:t>
      </w:r>
      <w:r>
        <w:rPr>
          <w:rFonts w:hint="eastAsia"/>
          <w:szCs w:val="21"/>
          <w:highlight w:val="none"/>
          <w:u w:val="single"/>
        </w:rPr>
        <w:t>）</w:t>
      </w:r>
      <w:r>
        <w:rPr>
          <w:rFonts w:hint="eastAsia"/>
          <w:szCs w:val="21"/>
          <w:highlight w:val="none"/>
        </w:rPr>
        <w:t>从交货期起（流量卡激活日）算起一年有效，一年后按照每年甲乙双方约定的金额缴纳年费（年费具体金额另外有合同约定），以此保留系统可以有效的继续运行。</w:t>
      </w:r>
    </w:p>
    <w:p w14:paraId="2A7F471C">
      <w:pPr>
        <w:numPr>
          <w:ilvl w:val="0"/>
          <w:numId w:val="1"/>
        </w:numPr>
        <w:ind w:left="425" w:leftChars="0" w:hanging="425" w:firstLineChars="0"/>
        <w:rPr>
          <w:rFonts w:hint="default" w:eastAsia="宋体"/>
          <w:szCs w:val="21"/>
          <w:highlight w:val="none"/>
          <w:u w:val="single"/>
          <w:lang w:val="en-US" w:eastAsia="zh-CN"/>
        </w:rPr>
      </w:pPr>
      <w:r>
        <w:rPr>
          <w:rFonts w:hint="eastAsia"/>
          <w:szCs w:val="21"/>
          <w:highlight w:val="none"/>
          <w:lang w:val="en-US" w:eastAsia="zh-CN"/>
        </w:rPr>
        <w:t xml:space="preserve">      流量卡的年流量卡费用：300元/年，由乙方支付给甲方，甲方充值到路由器流量卡公司账户，保障相关医院的顺利使用。支付时间：每年</w:t>
      </w:r>
      <w:r>
        <w:rPr>
          <w:rFonts w:hint="eastAsia"/>
          <w:szCs w:val="21"/>
          <w:highlight w:val="none"/>
          <w:u w:val="single"/>
          <w:lang w:val="en-US" w:eastAsia="zh-CN"/>
        </w:rPr>
        <w:t xml:space="preserve"> 6 </w:t>
      </w:r>
      <w:r>
        <w:rPr>
          <w:rFonts w:hint="eastAsia"/>
          <w:szCs w:val="21"/>
          <w:highlight w:val="none"/>
          <w:u w:val="none"/>
          <w:lang w:val="en-US" w:eastAsia="zh-CN"/>
        </w:rPr>
        <w:t>月</w:t>
      </w:r>
      <w:r>
        <w:rPr>
          <w:rFonts w:hint="eastAsia"/>
          <w:szCs w:val="21"/>
          <w:highlight w:val="none"/>
          <w:u w:val="single"/>
          <w:lang w:val="en-US" w:eastAsia="zh-CN"/>
        </w:rPr>
        <w:t xml:space="preserve">  30  </w:t>
      </w:r>
      <w:r>
        <w:rPr>
          <w:rFonts w:hint="eastAsia"/>
          <w:szCs w:val="21"/>
          <w:highlight w:val="none"/>
          <w:u w:val="none"/>
          <w:lang w:val="en-US" w:eastAsia="zh-CN"/>
        </w:rPr>
        <w:t>日前支付给甲方。</w:t>
      </w:r>
    </w:p>
    <w:p w14:paraId="03D14A79">
      <w:pPr>
        <w:rPr>
          <w:rFonts w:hint="eastAsia"/>
          <w:szCs w:val="21"/>
        </w:rPr>
      </w:pPr>
    </w:p>
    <w:p w14:paraId="299840D2">
      <w:pPr>
        <w:spacing w:line="400" w:lineRule="exact"/>
        <w:rPr>
          <w:rFonts w:hint="eastAsia"/>
          <w:szCs w:val="21"/>
        </w:rPr>
      </w:pPr>
      <w:r>
        <w:rPr>
          <w:rFonts w:hint="eastAsia"/>
          <w:szCs w:val="21"/>
        </w:rPr>
        <w:t>三、合同设备的包装、交货时间、地点</w:t>
      </w:r>
    </w:p>
    <w:p w14:paraId="2DB9F3ED">
      <w:pPr>
        <w:spacing w:line="400" w:lineRule="exact"/>
        <w:ind w:left="420" w:hanging="420" w:hangingChars="200"/>
        <w:rPr>
          <w:rFonts w:hint="eastAsia"/>
          <w:szCs w:val="21"/>
        </w:rPr>
      </w:pPr>
      <w:r>
        <w:rPr>
          <w:rFonts w:hint="eastAsia"/>
          <w:szCs w:val="21"/>
        </w:rPr>
        <w:t xml:space="preserve">       设备的包装均应有良好的防湿、防锈、防潮、防雨、防腐及防碰撞的措施。凡由于包装不良造成的损失和由此产生的费用均由甲方承担。</w:t>
      </w:r>
    </w:p>
    <w:p w14:paraId="38A40EA8">
      <w:pPr>
        <w:spacing w:line="400" w:lineRule="exact"/>
        <w:ind w:firstLine="420" w:firstLineChars="200"/>
        <w:rPr>
          <w:rFonts w:hint="eastAsia"/>
          <w:szCs w:val="21"/>
          <w:u w:val="single"/>
        </w:rPr>
      </w:pPr>
      <w:r>
        <w:rPr>
          <w:rFonts w:hint="eastAsia"/>
          <w:szCs w:val="21"/>
        </w:rPr>
        <w:t>交货地点：</w:t>
      </w:r>
      <w:r>
        <w:rPr>
          <w:rFonts w:hint="eastAsia"/>
          <w:szCs w:val="21"/>
          <w:u w:val="single"/>
        </w:rPr>
        <w:t xml:space="preserve">  沧源县妇幼保健院</w:t>
      </w:r>
      <w:r>
        <w:rPr>
          <w:rFonts w:hint="eastAsia"/>
          <w:szCs w:val="21"/>
          <w:u w:val="single"/>
          <w:lang w:val="en-US" w:eastAsia="zh-CN"/>
        </w:rPr>
        <w:t xml:space="preserve"> </w:t>
      </w:r>
      <w:r>
        <w:rPr>
          <w:rFonts w:hint="eastAsia"/>
          <w:szCs w:val="21"/>
          <w:u w:val="single"/>
        </w:rPr>
        <w:t xml:space="preserve">云南省临沧市沧源县妇幼保健院李科长1533160 5556 </w:t>
      </w:r>
      <w:r>
        <w:rPr>
          <w:rFonts w:hint="eastAsia"/>
          <w:szCs w:val="21"/>
        </w:rPr>
        <w:t>。</w:t>
      </w:r>
    </w:p>
    <w:p w14:paraId="075F26A6">
      <w:pPr>
        <w:numPr>
          <w:ilvl w:val="0"/>
          <w:numId w:val="2"/>
        </w:numPr>
        <w:spacing w:line="400" w:lineRule="exact"/>
        <w:rPr>
          <w:rFonts w:hint="eastAsia"/>
          <w:szCs w:val="21"/>
        </w:rPr>
      </w:pPr>
      <w:r>
        <w:rPr>
          <w:rFonts w:hint="eastAsia"/>
          <w:szCs w:val="21"/>
        </w:rPr>
        <w:t>交货时间及付款方式：合同签定后，乙</w:t>
      </w:r>
      <w:r>
        <w:rPr>
          <w:rFonts w:hint="eastAsia"/>
          <w:color w:val="000000"/>
          <w:szCs w:val="21"/>
        </w:rPr>
        <w:t>方向甲方一次付清全额货款，甲方收到款后</w:t>
      </w:r>
      <w:r>
        <w:rPr>
          <w:rFonts w:hint="eastAsia"/>
          <w:color w:val="000000"/>
          <w:szCs w:val="21"/>
          <w:lang w:val="en-US" w:eastAsia="zh-CN"/>
        </w:rPr>
        <w:t>7</w:t>
      </w:r>
      <w:r>
        <w:rPr>
          <w:rFonts w:hint="eastAsia"/>
          <w:color w:val="000000"/>
          <w:szCs w:val="21"/>
        </w:rPr>
        <w:t>个工作日内备货发货。</w:t>
      </w:r>
    </w:p>
    <w:p w14:paraId="6E6E1C73">
      <w:pPr>
        <w:spacing w:line="400" w:lineRule="exact"/>
        <w:ind w:left="630" w:leftChars="200" w:hanging="210" w:hangingChars="100"/>
        <w:rPr>
          <w:rFonts w:hint="eastAsia"/>
          <w:szCs w:val="21"/>
        </w:rPr>
      </w:pPr>
      <w:r>
        <w:rPr>
          <w:rFonts w:hint="eastAsia"/>
          <w:szCs w:val="21"/>
        </w:rPr>
        <w:t>2、甲方收到乙方全额货款后，五个工作日内开具全额有效的</w:t>
      </w:r>
      <w:r>
        <w:rPr>
          <w:szCs w:val="21"/>
          <w:highlight w:val="none"/>
        </w:rPr>
        <w:t>3</w:t>
      </w:r>
      <w:r>
        <w:rPr>
          <w:rFonts w:hint="eastAsia"/>
          <w:szCs w:val="21"/>
          <w:highlight w:val="none"/>
        </w:rPr>
        <w:t>%的增值税专用发票（</w:t>
      </w:r>
      <w:r>
        <w:rPr>
          <w:rFonts w:hint="eastAsia"/>
          <w:szCs w:val="21"/>
        </w:rPr>
        <w:t>如逢国家税率调整，则按开票时一般纳税人的实际税率开具发票，不调整销售总价）。</w:t>
      </w:r>
    </w:p>
    <w:p w14:paraId="773E33CA">
      <w:pPr>
        <w:spacing w:line="400" w:lineRule="exact"/>
        <w:ind w:firstLine="420" w:firstLineChars="200"/>
        <w:rPr>
          <w:rFonts w:hint="eastAsia" w:eastAsia="宋体"/>
          <w:szCs w:val="21"/>
          <w:lang w:eastAsia="zh-CN"/>
        </w:rPr>
      </w:pPr>
      <w:r>
        <w:rPr>
          <w:rFonts w:hint="eastAsia"/>
          <w:szCs w:val="21"/>
        </w:rPr>
        <w:t>3、交货方式：由乙方负责发货到</w:t>
      </w:r>
      <w:r>
        <w:rPr>
          <w:rFonts w:hint="eastAsia"/>
          <w:szCs w:val="21"/>
          <w:u w:val="single"/>
        </w:rPr>
        <w:t xml:space="preserve">  沧源县妇幼保健院</w:t>
      </w:r>
      <w:r>
        <w:rPr>
          <w:rFonts w:hint="eastAsia"/>
          <w:szCs w:val="21"/>
          <w:u w:val="single"/>
          <w:lang w:val="en-US" w:eastAsia="zh-CN"/>
        </w:rPr>
        <w:t xml:space="preserve"> </w:t>
      </w:r>
      <w:r>
        <w:rPr>
          <w:rFonts w:hint="eastAsia"/>
          <w:szCs w:val="21"/>
          <w:u w:val="single"/>
        </w:rPr>
        <w:t>云南省临沧市沧源县妇幼保健院李科长1533160 5556</w:t>
      </w:r>
      <w:r>
        <w:rPr>
          <w:rFonts w:hint="eastAsia"/>
          <w:highlight w:val="none"/>
          <w:u w:val="single"/>
          <w:lang w:val="en-US" w:eastAsia="zh-CN"/>
        </w:rPr>
        <w:t xml:space="preserve"> </w:t>
      </w:r>
      <w:r>
        <w:rPr>
          <w:rFonts w:hint="eastAsia"/>
          <w:szCs w:val="21"/>
          <w:u w:val="single"/>
        </w:rPr>
        <w:t xml:space="preserve"> </w:t>
      </w:r>
      <w:r>
        <w:rPr>
          <w:rFonts w:hint="eastAsia"/>
          <w:szCs w:val="21"/>
        </w:rPr>
        <w:t>。</w:t>
      </w:r>
    </w:p>
    <w:p w14:paraId="1D6227F4">
      <w:pPr>
        <w:spacing w:line="400" w:lineRule="exact"/>
        <w:rPr>
          <w:rFonts w:hint="eastAsia"/>
          <w:szCs w:val="21"/>
        </w:rPr>
      </w:pPr>
      <w:r>
        <w:rPr>
          <w:rFonts w:hint="eastAsia"/>
          <w:szCs w:val="21"/>
        </w:rPr>
        <w:t>四、合同设备的安装、培训</w:t>
      </w:r>
    </w:p>
    <w:p w14:paraId="4CFA856C">
      <w:pPr>
        <w:spacing w:line="400" w:lineRule="exact"/>
        <w:ind w:firstLine="210" w:firstLineChars="100"/>
        <w:rPr>
          <w:rFonts w:hint="eastAsia"/>
          <w:szCs w:val="21"/>
        </w:rPr>
      </w:pPr>
      <w:r>
        <w:rPr>
          <w:rFonts w:hint="eastAsia"/>
          <w:szCs w:val="21"/>
        </w:rPr>
        <w:t>1、设备安装</w:t>
      </w:r>
    </w:p>
    <w:p w14:paraId="6FF92831">
      <w:pPr>
        <w:spacing w:line="400" w:lineRule="exact"/>
        <w:ind w:firstLine="210" w:firstLineChars="100"/>
        <w:rPr>
          <w:rFonts w:hint="eastAsia"/>
          <w:szCs w:val="21"/>
        </w:rPr>
      </w:pPr>
      <w:r>
        <w:rPr>
          <w:rFonts w:hint="eastAsia"/>
          <w:szCs w:val="21"/>
        </w:rPr>
        <w:t>1．1 设备安装由</w:t>
      </w:r>
      <w:r>
        <w:rPr>
          <w:rFonts w:hint="eastAsia"/>
          <w:szCs w:val="21"/>
          <w:highlight w:val="none"/>
        </w:rPr>
        <w:t>乙方</w:t>
      </w:r>
      <w:r>
        <w:rPr>
          <w:rFonts w:hint="eastAsia"/>
          <w:szCs w:val="21"/>
        </w:rPr>
        <w:t>负责。</w:t>
      </w:r>
    </w:p>
    <w:p w14:paraId="799D16EB">
      <w:pPr>
        <w:spacing w:line="400" w:lineRule="exact"/>
        <w:ind w:firstLine="315" w:firstLineChars="150"/>
        <w:rPr>
          <w:rFonts w:hint="eastAsia" w:eastAsia="宋体"/>
          <w:szCs w:val="21"/>
          <w:lang w:eastAsia="zh-CN"/>
        </w:rPr>
      </w:pPr>
      <w:r>
        <w:rPr>
          <w:rFonts w:hint="eastAsia"/>
          <w:szCs w:val="21"/>
        </w:rPr>
        <w:t>2、培训：由</w:t>
      </w:r>
      <w:r>
        <w:rPr>
          <w:rFonts w:hint="eastAsia"/>
          <w:szCs w:val="21"/>
          <w:highlight w:val="none"/>
        </w:rPr>
        <w:t>乙方</w:t>
      </w:r>
      <w:r>
        <w:rPr>
          <w:rFonts w:hint="eastAsia"/>
          <w:szCs w:val="21"/>
        </w:rPr>
        <w:t>工程师培训操作人员</w:t>
      </w:r>
      <w:r>
        <w:rPr>
          <w:rFonts w:hint="eastAsia"/>
          <w:szCs w:val="21"/>
          <w:lang w:eastAsia="zh-CN"/>
        </w:rPr>
        <w:t>，</w:t>
      </w:r>
      <w:r>
        <w:rPr>
          <w:rFonts w:hint="eastAsia"/>
          <w:szCs w:val="21"/>
          <w:highlight w:val="none"/>
        </w:rPr>
        <w:t>甲方</w:t>
      </w:r>
      <w:r>
        <w:rPr>
          <w:rFonts w:hint="eastAsia"/>
          <w:szCs w:val="21"/>
        </w:rPr>
        <w:t>安排相应的人员协助</w:t>
      </w:r>
      <w:r>
        <w:rPr>
          <w:rFonts w:hint="eastAsia"/>
          <w:szCs w:val="21"/>
          <w:highlight w:val="none"/>
        </w:rPr>
        <w:t>乙方</w:t>
      </w:r>
      <w:r>
        <w:rPr>
          <w:rFonts w:hint="eastAsia"/>
          <w:szCs w:val="21"/>
        </w:rPr>
        <w:t>进行培训</w:t>
      </w:r>
      <w:r>
        <w:rPr>
          <w:rFonts w:hint="eastAsia"/>
          <w:szCs w:val="21"/>
          <w:lang w:eastAsia="zh-CN"/>
        </w:rPr>
        <w:t>；</w:t>
      </w:r>
    </w:p>
    <w:p w14:paraId="1A92AE9E">
      <w:pPr>
        <w:spacing w:line="400" w:lineRule="exact"/>
        <w:ind w:left="840" w:hanging="840" w:hangingChars="400"/>
        <w:rPr>
          <w:rFonts w:hint="eastAsia"/>
          <w:szCs w:val="21"/>
        </w:rPr>
      </w:pPr>
      <w:r>
        <w:rPr>
          <w:rFonts w:hint="eastAsia"/>
          <w:szCs w:val="21"/>
        </w:rPr>
        <w:t xml:space="preserve">   2．1由</w:t>
      </w:r>
      <w:r>
        <w:rPr>
          <w:rFonts w:hint="eastAsia"/>
          <w:szCs w:val="21"/>
          <w:highlight w:val="none"/>
        </w:rPr>
        <w:t>乙方</w:t>
      </w:r>
      <w:r>
        <w:rPr>
          <w:rFonts w:hint="eastAsia"/>
          <w:szCs w:val="21"/>
        </w:rPr>
        <w:t>工程师装机时培训操作人员使用方法。</w:t>
      </w:r>
    </w:p>
    <w:p w14:paraId="0A045B36">
      <w:pPr>
        <w:spacing w:line="400" w:lineRule="exact"/>
        <w:ind w:left="840" w:hanging="840" w:hangingChars="400"/>
        <w:rPr>
          <w:rFonts w:hint="eastAsia"/>
          <w:szCs w:val="21"/>
        </w:rPr>
      </w:pPr>
      <w:r>
        <w:rPr>
          <w:rFonts w:hint="eastAsia"/>
          <w:szCs w:val="21"/>
        </w:rPr>
        <w:t>五、质量保证及售后服务</w:t>
      </w:r>
    </w:p>
    <w:p w14:paraId="71A09984">
      <w:pPr>
        <w:spacing w:line="400" w:lineRule="exact"/>
        <w:ind w:left="630" w:hanging="630" w:hangingChars="300"/>
        <w:rPr>
          <w:rFonts w:hint="eastAsia"/>
          <w:szCs w:val="21"/>
        </w:rPr>
      </w:pPr>
      <w:r>
        <w:rPr>
          <w:rFonts w:hint="eastAsia"/>
          <w:szCs w:val="21"/>
        </w:rPr>
        <w:t xml:space="preserve">   1、甲方保证合同设备是全新、未曾使用过的，其质量、规格及技术特征符合合同附件的要求。</w:t>
      </w:r>
    </w:p>
    <w:p w14:paraId="51A6503D">
      <w:pPr>
        <w:spacing w:line="400" w:lineRule="exact"/>
        <w:ind w:left="630" w:hanging="630" w:hangingChars="300"/>
        <w:rPr>
          <w:rFonts w:hint="eastAsia"/>
          <w:szCs w:val="21"/>
        </w:rPr>
      </w:pPr>
      <w:r>
        <w:rPr>
          <w:rFonts w:hint="eastAsia"/>
          <w:szCs w:val="21"/>
        </w:rPr>
        <w:t xml:space="preserve">   2、</w:t>
      </w:r>
      <w:r>
        <w:rPr>
          <w:rFonts w:hint="eastAsia" w:ascii="Arial" w:hAnsi="Arial" w:cs="Arial"/>
          <w:szCs w:val="21"/>
        </w:rPr>
        <w:t>自交付使用之日起（以终端客户验收清单上的日期为准），一体机免费保修壹年（非质量因素、人为因素除外），其他配件保修叁个月。终身维修保障</w:t>
      </w:r>
      <w:r>
        <w:rPr>
          <w:rFonts w:hint="eastAsia"/>
          <w:szCs w:val="21"/>
        </w:rPr>
        <w:t>。</w:t>
      </w:r>
    </w:p>
    <w:p w14:paraId="0C91EC32">
      <w:pPr>
        <w:spacing w:line="400" w:lineRule="exact"/>
        <w:ind w:left="630" w:hanging="630" w:hangingChars="300"/>
        <w:rPr>
          <w:rFonts w:hint="eastAsia" w:ascii="宋体" w:hAnsi="宋体"/>
          <w:szCs w:val="21"/>
        </w:rPr>
      </w:pPr>
      <w:r>
        <w:rPr>
          <w:rFonts w:hint="eastAsia"/>
          <w:szCs w:val="21"/>
        </w:rPr>
        <w:t xml:space="preserve">   3、本合同产品售后保修单位为：</w:t>
      </w:r>
      <w:r>
        <w:rPr>
          <w:rFonts w:hint="eastAsia"/>
          <w:b/>
          <w:szCs w:val="21"/>
          <w:u w:val="single"/>
        </w:rPr>
        <w:t xml:space="preserve">     </w:t>
      </w:r>
      <w:r>
        <w:rPr>
          <w:rFonts w:hint="eastAsia"/>
          <w:b/>
          <w:szCs w:val="21"/>
          <w:highlight w:val="none"/>
          <w:u w:val="single"/>
        </w:rPr>
        <w:t xml:space="preserve">甲方  </w:t>
      </w:r>
      <w:r>
        <w:rPr>
          <w:rFonts w:hint="eastAsia"/>
          <w:b/>
          <w:szCs w:val="21"/>
          <w:u w:val="single"/>
        </w:rPr>
        <w:t xml:space="preserve">     </w:t>
      </w:r>
      <w:r>
        <w:rPr>
          <w:rFonts w:hint="eastAsia"/>
          <w:szCs w:val="21"/>
        </w:rPr>
        <w:t>。</w:t>
      </w:r>
    </w:p>
    <w:p w14:paraId="512EA09C">
      <w:pPr>
        <w:spacing w:line="400" w:lineRule="exact"/>
        <w:ind w:left="158" w:leftChars="75"/>
        <w:rPr>
          <w:rFonts w:hint="eastAsia"/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>4</w:t>
      </w:r>
      <w:r>
        <w:rPr>
          <w:rFonts w:hint="eastAsia"/>
          <w:szCs w:val="21"/>
        </w:rPr>
        <w:t>、</w:t>
      </w:r>
      <w:r>
        <w:rPr>
          <w:rFonts w:hint="eastAsia" w:ascii="宋体" w:hAnsi="宋体"/>
          <w:szCs w:val="21"/>
        </w:rPr>
        <w:t>已达成的销售项目，须向甲方提交项目中标通知书和医院采购合同留作招标备案材料，且甲方承诺以上材料仅用于向其它医院证明销售记录和设备价值，并充分保证实际售卖方公司隐私等信息。</w:t>
      </w:r>
    </w:p>
    <w:p w14:paraId="41F89EDB">
      <w:pPr>
        <w:spacing w:line="400" w:lineRule="exact"/>
        <w:ind w:left="630" w:hanging="630" w:hangingChars="300"/>
        <w:rPr>
          <w:rFonts w:hint="eastAsia"/>
          <w:szCs w:val="21"/>
        </w:rPr>
      </w:pPr>
      <w:r>
        <w:rPr>
          <w:rFonts w:hint="eastAsia"/>
          <w:szCs w:val="21"/>
        </w:rPr>
        <w:t>六、双方责任</w:t>
      </w:r>
    </w:p>
    <w:p w14:paraId="3395CA78">
      <w:pPr>
        <w:spacing w:line="400" w:lineRule="exact"/>
        <w:ind w:left="630" w:hanging="630" w:hangingChars="300"/>
        <w:rPr>
          <w:rFonts w:hint="eastAsia"/>
          <w:szCs w:val="21"/>
        </w:rPr>
      </w:pPr>
      <w:r>
        <w:rPr>
          <w:rFonts w:hint="eastAsia"/>
          <w:szCs w:val="21"/>
        </w:rPr>
        <w:t xml:space="preserve">   1、甲方责任</w:t>
      </w:r>
    </w:p>
    <w:p w14:paraId="023FD671">
      <w:pPr>
        <w:spacing w:line="400" w:lineRule="exact"/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（1）按合同要求向乙方交付设备。</w:t>
      </w:r>
    </w:p>
    <w:p w14:paraId="0B88C44F">
      <w:pPr>
        <w:spacing w:line="400" w:lineRule="exact"/>
        <w:ind w:left="960" w:leftChars="207" w:hanging="525" w:hangingChars="250"/>
        <w:rPr>
          <w:rFonts w:hint="eastAsia"/>
          <w:szCs w:val="21"/>
        </w:rPr>
      </w:pPr>
      <w:r>
        <w:rPr>
          <w:rFonts w:hint="eastAsia"/>
          <w:szCs w:val="21"/>
        </w:rPr>
        <w:t>（2）如果甲方所供货物存在质量问题不能通过验收，甲方应当立即采取修理或更换措施进行处理。设备验收后的故障按前述售后服务条款处理。</w:t>
      </w:r>
    </w:p>
    <w:p w14:paraId="4BCB81E0">
      <w:pPr>
        <w:spacing w:line="400" w:lineRule="exact"/>
        <w:ind w:left="960" w:leftChars="207" w:hanging="525" w:hangingChars="250"/>
        <w:rPr>
          <w:rFonts w:hint="eastAsia" w:ascii="宋体" w:hAnsi="宋体"/>
          <w:szCs w:val="21"/>
        </w:rPr>
      </w:pPr>
      <w:r>
        <w:rPr>
          <w:rFonts w:hint="eastAsia"/>
          <w:szCs w:val="21"/>
        </w:rPr>
        <w:t>（3）甲方未能按合同规定时间交货，每拖延1天，须向乙方支付合同金额</w:t>
      </w:r>
      <w:r>
        <w:rPr>
          <w:rFonts w:hint="eastAsia" w:ascii="宋体" w:hAnsi="宋体"/>
          <w:szCs w:val="21"/>
        </w:rPr>
        <w:t>5‰的违约金。</w:t>
      </w:r>
    </w:p>
    <w:p w14:paraId="593103B4">
      <w:pPr>
        <w:spacing w:line="400" w:lineRule="exact"/>
        <w:ind w:left="315" w:leftChars="150"/>
        <w:rPr>
          <w:rFonts w:hint="eastAsia"/>
          <w:szCs w:val="21"/>
        </w:rPr>
      </w:pPr>
      <w:r>
        <w:rPr>
          <w:rFonts w:hint="eastAsia"/>
          <w:szCs w:val="21"/>
        </w:rPr>
        <w:t>2、乙方责任</w:t>
      </w:r>
    </w:p>
    <w:p w14:paraId="172138B3">
      <w:pPr>
        <w:spacing w:line="400" w:lineRule="exact"/>
        <w:ind w:left="630" w:hanging="630" w:hangingChars="300"/>
        <w:rPr>
          <w:rFonts w:hint="eastAsia"/>
          <w:szCs w:val="21"/>
        </w:rPr>
      </w:pPr>
      <w:r>
        <w:rPr>
          <w:rFonts w:hint="eastAsia"/>
          <w:szCs w:val="21"/>
        </w:rPr>
        <w:t xml:space="preserve">    （1）按合同约定付款，若乙方未按约定付款，由此引起的交货期延误与甲方无关。</w:t>
      </w:r>
    </w:p>
    <w:p w14:paraId="05518D84">
      <w:pPr>
        <w:spacing w:line="400" w:lineRule="exact"/>
        <w:ind w:left="960" w:leftChars="207" w:hanging="525" w:hangingChars="250"/>
        <w:rPr>
          <w:rFonts w:hint="eastAsia"/>
          <w:szCs w:val="21"/>
        </w:rPr>
      </w:pPr>
      <w:r>
        <w:rPr>
          <w:rFonts w:hint="eastAsia"/>
          <w:szCs w:val="21"/>
        </w:rPr>
        <w:t>（2）乙方未能按合同规定时间付款，每拖延1天，须向甲方支付合同金额</w:t>
      </w:r>
      <w:r>
        <w:rPr>
          <w:rFonts w:hint="eastAsia" w:ascii="宋体" w:hAnsi="宋体"/>
          <w:szCs w:val="21"/>
        </w:rPr>
        <w:t>5‰的违约金。</w:t>
      </w:r>
      <w:r>
        <w:rPr>
          <w:rFonts w:hint="eastAsia"/>
          <w:szCs w:val="21"/>
        </w:rPr>
        <w:t xml:space="preserve">  </w:t>
      </w:r>
    </w:p>
    <w:p w14:paraId="5E75EB5C">
      <w:pPr>
        <w:spacing w:line="400" w:lineRule="exact"/>
        <w:ind w:left="630" w:hanging="630" w:hangingChars="300"/>
        <w:rPr>
          <w:rFonts w:hint="eastAsia"/>
          <w:szCs w:val="21"/>
        </w:rPr>
      </w:pPr>
      <w:r>
        <w:rPr>
          <w:rFonts w:hint="eastAsia"/>
          <w:szCs w:val="21"/>
        </w:rPr>
        <w:t>七、其他约定</w:t>
      </w:r>
    </w:p>
    <w:p w14:paraId="1C2D5339">
      <w:pPr>
        <w:spacing w:line="400" w:lineRule="exact"/>
        <w:ind w:left="630" w:leftChars="150" w:hanging="315" w:hangingChars="150"/>
        <w:rPr>
          <w:rFonts w:hint="eastAsia"/>
          <w:szCs w:val="21"/>
        </w:rPr>
      </w:pPr>
      <w:r>
        <w:rPr>
          <w:rFonts w:hint="eastAsia"/>
          <w:szCs w:val="21"/>
        </w:rPr>
        <w:t>1、甲乙双方在履行合同过程中发生争执和分歧，双方在通过友好协商解决，若经协商不能达成协议时则提交甲方所在地人民法院。</w:t>
      </w:r>
    </w:p>
    <w:p w14:paraId="5CB56539">
      <w:pPr>
        <w:spacing w:line="400" w:lineRule="exact"/>
        <w:ind w:left="630" w:leftChars="150" w:hanging="315" w:hangingChars="150"/>
        <w:rPr>
          <w:rFonts w:hint="eastAsia"/>
          <w:szCs w:val="21"/>
        </w:rPr>
      </w:pPr>
      <w:r>
        <w:rPr>
          <w:rFonts w:hint="eastAsia"/>
          <w:szCs w:val="21"/>
        </w:rPr>
        <w:t>2、本合同一式两份，双方各执一份，经甲、乙双方代表签字盖章后即生效。</w:t>
      </w:r>
    </w:p>
    <w:p w14:paraId="66AD9A7B">
      <w:pPr>
        <w:spacing w:line="400" w:lineRule="exact"/>
        <w:ind w:left="630" w:leftChars="150" w:hanging="315" w:hangingChars="150"/>
        <w:rPr>
          <w:rFonts w:hint="eastAsia"/>
          <w:szCs w:val="21"/>
        </w:rPr>
      </w:pPr>
      <w:r>
        <w:rPr>
          <w:rFonts w:hint="eastAsia"/>
          <w:szCs w:val="21"/>
        </w:rPr>
        <w:t>3、本合同如有未尽事宜，甲、乙双方可视必要协商签订补充合同，与本合同具有同等法律效力。</w:t>
      </w:r>
    </w:p>
    <w:tbl>
      <w:tblPr>
        <w:tblStyle w:val="2"/>
        <w:tblpPr w:leftFromText="180" w:rightFromText="180" w:vertAnchor="text" w:horzAnchor="page" w:tblpX="1637" w:tblpY="263"/>
        <w:tblOverlap w:val="never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8"/>
        <w:gridCol w:w="4518"/>
      </w:tblGrid>
      <w:tr w14:paraId="37FC0B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8" w:type="dxa"/>
            <w:noWrap w:val="0"/>
            <w:vAlign w:val="top"/>
          </w:tcPr>
          <w:p w14:paraId="09A6ED1B">
            <w:pPr>
              <w:spacing w:line="480" w:lineRule="auto"/>
              <w:rPr>
                <w:rFonts w:hint="eastAsia"/>
                <w:b/>
                <w:szCs w:val="21"/>
                <w:highlight w:val="green"/>
              </w:rPr>
            </w:pPr>
            <w:r>
              <w:rPr>
                <w:rFonts w:hint="eastAsia"/>
                <w:szCs w:val="21"/>
              </w:rPr>
              <w:t>甲方：</w:t>
            </w:r>
          </w:p>
        </w:tc>
        <w:tc>
          <w:tcPr>
            <w:tcW w:w="4518" w:type="dxa"/>
            <w:noWrap w:val="0"/>
            <w:vAlign w:val="top"/>
          </w:tcPr>
          <w:p w14:paraId="08BAE743">
            <w:pPr>
              <w:spacing w:line="48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/>
                <w:szCs w:val="21"/>
              </w:rPr>
              <w:t>乙方：</w:t>
            </w:r>
            <w:r>
              <w:rPr>
                <w:rFonts w:hint="eastAsia" w:ascii="宋体" w:hAnsi="宋体"/>
                <w:b/>
                <w:szCs w:val="21"/>
              </w:rPr>
              <w:t xml:space="preserve"> </w:t>
            </w:r>
          </w:p>
        </w:tc>
      </w:tr>
      <w:tr w14:paraId="514828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8" w:type="dxa"/>
            <w:noWrap w:val="0"/>
            <w:vAlign w:val="top"/>
          </w:tcPr>
          <w:p w14:paraId="5C87DE7B">
            <w:pPr>
              <w:spacing w:line="480" w:lineRule="auto"/>
              <w:rPr>
                <w:rFonts w:hint="eastAsia"/>
                <w:b/>
                <w:szCs w:val="21"/>
              </w:rPr>
            </w:pPr>
            <w:r>
              <w:rPr>
                <w:rFonts w:hint="eastAsia"/>
                <w:szCs w:val="21"/>
              </w:rPr>
              <w:t>签约代表：</w:t>
            </w:r>
          </w:p>
        </w:tc>
        <w:tc>
          <w:tcPr>
            <w:tcW w:w="4518" w:type="dxa"/>
            <w:noWrap w:val="0"/>
            <w:vAlign w:val="top"/>
          </w:tcPr>
          <w:p w14:paraId="782E7335">
            <w:pPr>
              <w:spacing w:line="480" w:lineRule="auto"/>
              <w:rPr>
                <w:rFonts w:hint="eastAsia"/>
                <w:b/>
                <w:szCs w:val="21"/>
              </w:rPr>
            </w:pPr>
            <w:r>
              <w:rPr>
                <w:rFonts w:hint="eastAsia"/>
                <w:szCs w:val="21"/>
              </w:rPr>
              <w:t>签约代表：</w:t>
            </w:r>
          </w:p>
        </w:tc>
      </w:tr>
      <w:tr w14:paraId="4706AF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8" w:type="dxa"/>
            <w:noWrap w:val="0"/>
            <w:vAlign w:val="top"/>
          </w:tcPr>
          <w:p w14:paraId="63E477BF">
            <w:pPr>
              <w:spacing w:line="480" w:lineRule="auto"/>
              <w:rPr>
                <w:rFonts w:hint="eastAsia"/>
                <w:b/>
                <w:szCs w:val="21"/>
              </w:rPr>
            </w:pPr>
            <w:r>
              <w:rPr>
                <w:rFonts w:hint="eastAsia"/>
                <w:szCs w:val="21"/>
              </w:rPr>
              <w:t>电话：</w:t>
            </w:r>
          </w:p>
        </w:tc>
        <w:tc>
          <w:tcPr>
            <w:tcW w:w="4518" w:type="dxa"/>
            <w:noWrap w:val="0"/>
            <w:vAlign w:val="top"/>
          </w:tcPr>
          <w:p w14:paraId="5E71C5D7">
            <w:pPr>
              <w:spacing w:line="48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电话：</w:t>
            </w:r>
          </w:p>
        </w:tc>
      </w:tr>
      <w:tr w14:paraId="6B9976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8" w:type="dxa"/>
            <w:noWrap w:val="0"/>
            <w:vAlign w:val="top"/>
          </w:tcPr>
          <w:p w14:paraId="39A92B7B">
            <w:pPr>
              <w:spacing w:line="480" w:lineRule="auto"/>
              <w:rPr>
                <w:rFonts w:hint="eastAsia"/>
                <w:b/>
                <w:szCs w:val="21"/>
              </w:rPr>
            </w:pPr>
            <w:r>
              <w:rPr>
                <w:rFonts w:hint="eastAsia"/>
                <w:szCs w:val="21"/>
              </w:rPr>
              <w:t>传真：</w:t>
            </w:r>
          </w:p>
        </w:tc>
        <w:tc>
          <w:tcPr>
            <w:tcW w:w="4518" w:type="dxa"/>
            <w:noWrap w:val="0"/>
            <w:vAlign w:val="top"/>
          </w:tcPr>
          <w:p w14:paraId="519A781E">
            <w:pPr>
              <w:spacing w:line="48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传真：</w:t>
            </w:r>
          </w:p>
        </w:tc>
      </w:tr>
      <w:tr w14:paraId="17E42A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4518" w:type="dxa"/>
            <w:noWrap w:val="0"/>
            <w:vAlign w:val="top"/>
          </w:tcPr>
          <w:p w14:paraId="356C8689">
            <w:pPr>
              <w:spacing w:line="48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签约日期：     年   月   日</w:t>
            </w:r>
          </w:p>
        </w:tc>
        <w:tc>
          <w:tcPr>
            <w:tcW w:w="4518" w:type="dxa"/>
            <w:noWrap w:val="0"/>
            <w:vAlign w:val="top"/>
          </w:tcPr>
          <w:p w14:paraId="791D38A1">
            <w:pPr>
              <w:spacing w:line="48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签约日期：   年   月  日</w:t>
            </w:r>
          </w:p>
        </w:tc>
      </w:tr>
    </w:tbl>
    <w:p w14:paraId="7E95AE2C">
      <w:pPr>
        <w:ind w:left="630" w:leftChars="150" w:hanging="315" w:hangingChars="150"/>
        <w:rPr>
          <w:rFonts w:hint="eastAsia"/>
          <w:szCs w:val="21"/>
        </w:rPr>
      </w:pPr>
      <w:r>
        <w:rPr>
          <w:rFonts w:ascii="Calibri" w:hAnsi="Calibri" w:eastAsia="宋体" w:cs="Times New Roma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-229235</wp:posOffset>
                </wp:positionH>
                <wp:positionV relativeFrom="paragraph">
                  <wp:posOffset>-701040</wp:posOffset>
                </wp:positionV>
                <wp:extent cx="6485890" cy="1531620"/>
                <wp:effectExtent l="0" t="0" r="0" b="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93700" y="426720"/>
                          <a:ext cx="6485890" cy="1899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E5ADB1B">
                            <w:pPr>
                              <w:jc w:val="center"/>
                              <w:rPr>
                                <w:rFonts w:hint="eastAsia" w:ascii="黑体" w:hAnsi="黑体" w:eastAsia="黑体" w:cs="微软雅黑"/>
                                <w:bCs/>
                                <w:color w:val="252525"/>
                                <w:sz w:val="56"/>
                                <w:szCs w:val="96"/>
                                <w:lang w:val="en-US" w:eastAsia="zh-CN"/>
                              </w:rPr>
                            </w:pPr>
                          </w:p>
                          <w:p w14:paraId="082F2BA5">
                            <w:pPr>
                              <w:jc w:val="center"/>
                              <w:rPr>
                                <w:rFonts w:hint="eastAsia" w:ascii="黑体" w:hAnsi="黑体" w:eastAsia="黑体" w:cs="微软雅黑"/>
                                <w:bCs/>
                                <w:color w:val="252525"/>
                                <w:sz w:val="56"/>
                                <w:szCs w:val="96"/>
                              </w:rPr>
                            </w:pPr>
                            <w:r>
                              <w:rPr>
                                <w:rFonts w:hint="eastAsia" w:ascii="黑体" w:hAnsi="黑体" w:eastAsia="黑体" w:cs="微软雅黑"/>
                                <w:bCs/>
                                <w:color w:val="252525"/>
                                <w:sz w:val="56"/>
                                <w:szCs w:val="96"/>
                                <w:lang w:val="en-US" w:eastAsia="zh-CN"/>
                              </w:rPr>
                              <w:t>配置</w:t>
                            </w:r>
                            <w:r>
                              <w:rPr>
                                <w:rFonts w:hint="eastAsia" w:ascii="黑体" w:hAnsi="黑体" w:eastAsia="黑体" w:cs="微软雅黑"/>
                                <w:bCs/>
                                <w:color w:val="252525"/>
                                <w:sz w:val="56"/>
                                <w:szCs w:val="96"/>
                              </w:rPr>
                              <w:t>清单</w:t>
                            </w:r>
                          </w:p>
                          <w:p w14:paraId="4FA09BFF">
                            <w:pPr>
                              <w:jc w:val="both"/>
                              <w:rPr>
                                <w:rFonts w:hint="eastAsia" w:ascii="宋体" w:hAnsi="宋体" w:eastAsia="宋体" w:cs="微软雅黑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宋体" w:hAnsi="宋体" w:eastAsia="宋体" w:cs="微软雅黑"/>
                                <w:color w:val="000000"/>
                                <w:sz w:val="21"/>
                                <w:szCs w:val="21"/>
                                <w:lang w:val="en-US" w:eastAsia="zh-CN"/>
                              </w:rPr>
                              <w:t>产品名称</w:t>
                            </w:r>
                            <w:r>
                              <w:rPr>
                                <w:rFonts w:hint="eastAsia" w:ascii="宋体" w:hAnsi="宋体" w:eastAsia="宋体" w:cs="微软雅黑"/>
                                <w:color w:val="000000"/>
                                <w:sz w:val="21"/>
                                <w:szCs w:val="21"/>
                              </w:rPr>
                              <w:t>： 用户医疗服务管理系统（CMS系统）</w:t>
                            </w:r>
                          </w:p>
                          <w:p w14:paraId="7F601EF1">
                            <w:pPr>
                              <w:jc w:val="both"/>
                              <w:rPr>
                                <w:rFonts w:hint="eastAsia" w:ascii="宋体" w:hAnsi="宋体" w:eastAsia="宋体" w:cs="微软雅黑"/>
                                <w:color w:val="000000"/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8.05pt;margin-top:-55.2pt;height:120.6pt;width:510.7pt;z-index:251659264;mso-width-relative:page;mso-height-relative:page;" filled="f" stroked="f" coordsize="21600,21600" o:gfxdata="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C4QIPdwAAAAMAQAADwAA&#10;AAAAAAABACAAAAAiAAAAZHJzL2Rvd25yZXYueG1sUEsBAhQAFAAAAAgAh07iQAyYYsJLAgAAfwQA&#10;AA4AAAAAAAAAAQAgAAAAKwEAAGRycy9lMm9Eb2MueG1sUEsFBgAAAAAGAAYAWQEAAOg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E5ADB1B">
                      <w:pPr>
                        <w:jc w:val="center"/>
                        <w:rPr>
                          <w:rFonts w:hint="eastAsia" w:ascii="黑体" w:hAnsi="黑体" w:eastAsia="黑体" w:cs="微软雅黑"/>
                          <w:bCs/>
                          <w:color w:val="252525"/>
                          <w:sz w:val="56"/>
                          <w:szCs w:val="96"/>
                          <w:lang w:val="en-US" w:eastAsia="zh-CN"/>
                        </w:rPr>
                      </w:pPr>
                    </w:p>
                    <w:p w14:paraId="082F2BA5">
                      <w:pPr>
                        <w:jc w:val="center"/>
                        <w:rPr>
                          <w:rFonts w:hint="eastAsia" w:ascii="黑体" w:hAnsi="黑体" w:eastAsia="黑体" w:cs="微软雅黑"/>
                          <w:bCs/>
                          <w:color w:val="252525"/>
                          <w:sz w:val="56"/>
                          <w:szCs w:val="96"/>
                        </w:rPr>
                      </w:pPr>
                      <w:r>
                        <w:rPr>
                          <w:rFonts w:hint="eastAsia" w:ascii="黑体" w:hAnsi="黑体" w:eastAsia="黑体" w:cs="微软雅黑"/>
                          <w:bCs/>
                          <w:color w:val="252525"/>
                          <w:sz w:val="56"/>
                          <w:szCs w:val="96"/>
                          <w:lang w:val="en-US" w:eastAsia="zh-CN"/>
                        </w:rPr>
                        <w:t>配置</w:t>
                      </w:r>
                      <w:r>
                        <w:rPr>
                          <w:rFonts w:hint="eastAsia" w:ascii="黑体" w:hAnsi="黑体" w:eastAsia="黑体" w:cs="微软雅黑"/>
                          <w:bCs/>
                          <w:color w:val="252525"/>
                          <w:sz w:val="56"/>
                          <w:szCs w:val="96"/>
                        </w:rPr>
                        <w:t>清单</w:t>
                      </w:r>
                    </w:p>
                    <w:p w14:paraId="4FA09BFF">
                      <w:pPr>
                        <w:jc w:val="both"/>
                        <w:rPr>
                          <w:rFonts w:hint="eastAsia" w:ascii="宋体" w:hAnsi="宋体" w:eastAsia="宋体" w:cs="微软雅黑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宋体" w:hAnsi="宋体" w:eastAsia="宋体" w:cs="微软雅黑"/>
                          <w:color w:val="000000"/>
                          <w:sz w:val="21"/>
                          <w:szCs w:val="21"/>
                          <w:lang w:val="en-US" w:eastAsia="zh-CN"/>
                        </w:rPr>
                        <w:t>产品名称</w:t>
                      </w:r>
                      <w:r>
                        <w:rPr>
                          <w:rFonts w:hint="eastAsia" w:ascii="宋体" w:hAnsi="宋体" w:eastAsia="宋体" w:cs="微软雅黑"/>
                          <w:color w:val="000000"/>
                          <w:sz w:val="21"/>
                          <w:szCs w:val="21"/>
                        </w:rPr>
                        <w:t>： 用户医疗服务管理系统（CMS系统）</w:t>
                      </w:r>
                    </w:p>
                    <w:p w14:paraId="7F601EF1">
                      <w:pPr>
                        <w:jc w:val="both"/>
                        <w:rPr>
                          <w:rFonts w:hint="eastAsia" w:ascii="宋体" w:hAnsi="宋体" w:eastAsia="宋体" w:cs="微软雅黑"/>
                          <w:color w:val="000000"/>
                          <w:sz w:val="21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AC36AFB">
      <w:pPr>
        <w:rPr>
          <w:rFonts w:hint="eastAsia"/>
          <w:b/>
          <w:szCs w:val="21"/>
        </w:rPr>
      </w:pPr>
    </w:p>
    <w:p w14:paraId="1E02DF3D">
      <w:pPr>
        <w:rPr>
          <w:rFonts w:hint="eastAsia"/>
          <w:b/>
          <w:szCs w:val="21"/>
        </w:rPr>
      </w:pPr>
    </w:p>
    <w:p w14:paraId="3EA7A52B">
      <w:pPr>
        <w:rPr>
          <w:rFonts w:hint="eastAsia"/>
          <w:b/>
          <w:szCs w:val="21"/>
        </w:rPr>
      </w:pPr>
    </w:p>
    <w:p w14:paraId="259E8829">
      <w:pPr>
        <w:rPr>
          <w:rFonts w:hint="eastAsia"/>
          <w:b/>
          <w:szCs w:val="21"/>
        </w:rPr>
      </w:pPr>
    </w:p>
    <w:tbl>
      <w:tblPr>
        <w:tblStyle w:val="2"/>
        <w:tblpPr w:leftFromText="180" w:rightFromText="180" w:vertAnchor="page" w:horzAnchor="page" w:tblpX="818" w:tblpY="2932"/>
        <w:tblW w:w="106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4"/>
        <w:gridCol w:w="1219"/>
        <w:gridCol w:w="395"/>
        <w:gridCol w:w="591"/>
        <w:gridCol w:w="2076"/>
        <w:gridCol w:w="2173"/>
        <w:gridCol w:w="2902"/>
        <w:gridCol w:w="782"/>
      </w:tblGrid>
      <w:tr w14:paraId="10A60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44" w:type="dxa"/>
            <w:noWrap w:val="0"/>
            <w:vAlign w:val="center"/>
          </w:tcPr>
          <w:p w14:paraId="485C1BBB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编号</w:t>
            </w:r>
          </w:p>
        </w:tc>
        <w:tc>
          <w:tcPr>
            <w:tcW w:w="1219" w:type="dxa"/>
            <w:noWrap w:val="0"/>
            <w:vAlign w:val="center"/>
          </w:tcPr>
          <w:p w14:paraId="279C047C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货品名称</w:t>
            </w:r>
          </w:p>
        </w:tc>
        <w:tc>
          <w:tcPr>
            <w:tcW w:w="395" w:type="dxa"/>
            <w:noWrap w:val="0"/>
            <w:vAlign w:val="center"/>
          </w:tcPr>
          <w:p w14:paraId="4D5D6064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单位</w:t>
            </w:r>
          </w:p>
        </w:tc>
        <w:tc>
          <w:tcPr>
            <w:tcW w:w="591" w:type="dxa"/>
            <w:noWrap w:val="0"/>
            <w:vAlign w:val="center"/>
          </w:tcPr>
          <w:p w14:paraId="142FA3A9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数量</w:t>
            </w:r>
          </w:p>
        </w:tc>
        <w:tc>
          <w:tcPr>
            <w:tcW w:w="2076" w:type="dxa"/>
            <w:noWrap w:val="0"/>
            <w:vAlign w:val="center"/>
          </w:tcPr>
          <w:p w14:paraId="4BDAC80E">
            <w:pPr>
              <w:jc w:val="center"/>
              <w:rPr>
                <w:sz w:val="26"/>
                <w:szCs w:val="26"/>
              </w:rPr>
            </w:pPr>
            <w:r>
              <w:rPr>
                <w:rFonts w:hint="eastAsia"/>
                <w:sz w:val="26"/>
                <w:szCs w:val="26"/>
              </w:rPr>
              <w:t>S/N码</w:t>
            </w:r>
          </w:p>
        </w:tc>
        <w:tc>
          <w:tcPr>
            <w:tcW w:w="2173" w:type="dxa"/>
            <w:noWrap w:val="0"/>
            <w:vAlign w:val="center"/>
          </w:tcPr>
          <w:p w14:paraId="4FD16148">
            <w:pPr>
              <w:jc w:val="center"/>
              <w:rPr>
                <w:sz w:val="26"/>
                <w:szCs w:val="26"/>
              </w:rPr>
            </w:pPr>
            <w:r>
              <w:rPr>
                <w:rFonts w:hint="eastAsia"/>
                <w:sz w:val="26"/>
                <w:szCs w:val="26"/>
              </w:rPr>
              <w:t xml:space="preserve">IMEI </w:t>
            </w:r>
          </w:p>
        </w:tc>
        <w:tc>
          <w:tcPr>
            <w:tcW w:w="2902" w:type="dxa"/>
            <w:noWrap w:val="0"/>
            <w:vAlign w:val="center"/>
          </w:tcPr>
          <w:p w14:paraId="0BD80C77">
            <w:pPr>
              <w:jc w:val="center"/>
              <w:rPr>
                <w:sz w:val="26"/>
                <w:szCs w:val="26"/>
              </w:rPr>
            </w:pPr>
            <w:r>
              <w:rPr>
                <w:rFonts w:hint="eastAsia"/>
                <w:sz w:val="26"/>
                <w:szCs w:val="26"/>
              </w:rPr>
              <w:t xml:space="preserve">ICCID </w:t>
            </w:r>
          </w:p>
        </w:tc>
        <w:tc>
          <w:tcPr>
            <w:tcW w:w="782" w:type="dxa"/>
            <w:noWrap w:val="0"/>
            <w:vAlign w:val="center"/>
          </w:tcPr>
          <w:p w14:paraId="2889AD42">
            <w:pPr>
              <w:jc w:val="center"/>
              <w:rPr>
                <w:rFonts w:hint="eastAsia"/>
                <w:sz w:val="26"/>
                <w:szCs w:val="26"/>
              </w:rPr>
            </w:pPr>
            <w:r>
              <w:rPr>
                <w:rFonts w:hint="eastAsia"/>
                <w:sz w:val="26"/>
                <w:szCs w:val="26"/>
              </w:rPr>
              <w:t>备注</w:t>
            </w:r>
          </w:p>
        </w:tc>
      </w:tr>
      <w:tr w14:paraId="0CEEC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44" w:type="dxa"/>
            <w:noWrap w:val="0"/>
            <w:vAlign w:val="center"/>
          </w:tcPr>
          <w:p w14:paraId="21952148">
            <w:pPr>
              <w:jc w:val="center"/>
              <w:rPr>
                <w:rFonts w:hint="eastAsia"/>
                <w:sz w:val="26"/>
                <w:szCs w:val="26"/>
              </w:rPr>
            </w:pPr>
            <w:r>
              <w:rPr>
                <w:rFonts w:hint="eastAsia"/>
                <w:sz w:val="26"/>
                <w:szCs w:val="26"/>
              </w:rPr>
              <w:t>1</w:t>
            </w:r>
          </w:p>
        </w:tc>
        <w:tc>
          <w:tcPr>
            <w:tcW w:w="1219" w:type="dxa"/>
            <w:noWrap w:val="0"/>
            <w:vAlign w:val="center"/>
          </w:tcPr>
          <w:p w14:paraId="03F83B8B">
            <w:pPr>
              <w:jc w:val="center"/>
              <w:rPr>
                <w:rFonts w:hint="eastAsia" w:ascii="Calibri" w:hAnsi="Calibri" w:eastAsia="宋体"/>
                <w:sz w:val="26"/>
                <w:szCs w:val="26"/>
                <w:lang w:eastAsia="zh-CN"/>
              </w:rPr>
            </w:pPr>
            <w:r>
              <w:rPr>
                <w:rFonts w:hint="eastAsia"/>
                <w:sz w:val="26"/>
                <w:szCs w:val="26"/>
              </w:rPr>
              <w:t>一体机</w:t>
            </w:r>
            <w:r>
              <w:rPr>
                <w:rFonts w:hint="eastAsia"/>
                <w:sz w:val="26"/>
                <w:szCs w:val="26"/>
                <w:lang w:eastAsia="zh-CN"/>
              </w:rPr>
              <w:t>（</w:t>
            </w:r>
            <w:r>
              <w:rPr>
                <w:rFonts w:hint="eastAsia"/>
                <w:sz w:val="26"/>
                <w:szCs w:val="26"/>
                <w:lang w:val="en-US" w:eastAsia="zh-CN"/>
              </w:rPr>
              <w:t>含键鼠套装</w:t>
            </w:r>
            <w:r>
              <w:rPr>
                <w:rFonts w:hint="eastAsia"/>
                <w:sz w:val="26"/>
                <w:szCs w:val="26"/>
                <w:lang w:eastAsia="zh-CN"/>
              </w:rPr>
              <w:t>）</w:t>
            </w:r>
          </w:p>
        </w:tc>
        <w:tc>
          <w:tcPr>
            <w:tcW w:w="395" w:type="dxa"/>
            <w:noWrap w:val="0"/>
            <w:vAlign w:val="center"/>
          </w:tcPr>
          <w:p w14:paraId="6045F35B">
            <w:pPr>
              <w:jc w:val="center"/>
              <w:rPr>
                <w:rFonts w:hint="eastAsia" w:ascii="Calibri" w:hAnsi="Calibri" w:eastAsia="宋体"/>
                <w:sz w:val="26"/>
                <w:szCs w:val="26"/>
                <w:lang w:eastAsia="zh-CN"/>
              </w:rPr>
            </w:pPr>
            <w:r>
              <w:rPr>
                <w:rFonts w:hint="eastAsia"/>
                <w:sz w:val="26"/>
                <w:szCs w:val="26"/>
                <w:lang w:val="en-US" w:eastAsia="zh-CN"/>
              </w:rPr>
              <w:t>套</w:t>
            </w:r>
          </w:p>
        </w:tc>
        <w:tc>
          <w:tcPr>
            <w:tcW w:w="591" w:type="dxa"/>
            <w:noWrap w:val="0"/>
            <w:vAlign w:val="center"/>
          </w:tcPr>
          <w:p w14:paraId="5A1C546F">
            <w:pPr>
              <w:jc w:val="center"/>
              <w:rPr>
                <w:rFonts w:ascii="Calibri" w:hAnsi="Calibri"/>
                <w:sz w:val="26"/>
                <w:szCs w:val="26"/>
              </w:rPr>
            </w:pPr>
            <w:r>
              <w:rPr>
                <w:rFonts w:hint="eastAsia"/>
                <w:sz w:val="26"/>
                <w:szCs w:val="26"/>
              </w:rPr>
              <w:t>1</w:t>
            </w:r>
          </w:p>
        </w:tc>
        <w:tc>
          <w:tcPr>
            <w:tcW w:w="2076" w:type="dxa"/>
            <w:noWrap w:val="0"/>
            <w:vAlign w:val="center"/>
          </w:tcPr>
          <w:p w14:paraId="004CE77B">
            <w:pPr>
              <w:jc w:val="center"/>
              <w:rPr>
                <w:rFonts w:ascii="Calibri" w:hAnsi="Calibri"/>
                <w:sz w:val="26"/>
                <w:szCs w:val="26"/>
              </w:rPr>
            </w:pPr>
            <w:bookmarkStart w:id="0" w:name="_GoBack"/>
            <w:bookmarkEnd w:id="0"/>
          </w:p>
        </w:tc>
        <w:tc>
          <w:tcPr>
            <w:tcW w:w="2173" w:type="dxa"/>
            <w:noWrap w:val="0"/>
            <w:vAlign w:val="center"/>
          </w:tcPr>
          <w:p w14:paraId="27EB3631">
            <w:pPr>
              <w:jc w:val="center"/>
              <w:rPr>
                <w:rFonts w:ascii="Calibri" w:hAnsi="Calibri"/>
                <w:sz w:val="26"/>
                <w:szCs w:val="26"/>
              </w:rPr>
            </w:pPr>
          </w:p>
        </w:tc>
        <w:tc>
          <w:tcPr>
            <w:tcW w:w="2902" w:type="dxa"/>
            <w:noWrap w:val="0"/>
            <w:vAlign w:val="center"/>
          </w:tcPr>
          <w:p w14:paraId="5C663AA7">
            <w:pPr>
              <w:jc w:val="center"/>
              <w:rPr>
                <w:rFonts w:ascii="Calibri" w:hAnsi="Calibri"/>
                <w:sz w:val="26"/>
                <w:szCs w:val="26"/>
              </w:rPr>
            </w:pPr>
          </w:p>
        </w:tc>
        <w:tc>
          <w:tcPr>
            <w:tcW w:w="782" w:type="dxa"/>
            <w:noWrap w:val="0"/>
            <w:vAlign w:val="center"/>
          </w:tcPr>
          <w:p w14:paraId="190948C2">
            <w:pPr>
              <w:jc w:val="center"/>
              <w:rPr>
                <w:sz w:val="26"/>
                <w:szCs w:val="26"/>
              </w:rPr>
            </w:pPr>
          </w:p>
        </w:tc>
      </w:tr>
      <w:tr w14:paraId="7DB31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44" w:type="dxa"/>
            <w:noWrap w:val="0"/>
            <w:vAlign w:val="center"/>
          </w:tcPr>
          <w:p w14:paraId="03802280">
            <w:pPr>
              <w:jc w:val="center"/>
              <w:rPr>
                <w:rFonts w:hint="eastAsia" w:eastAsia="宋体"/>
                <w:sz w:val="26"/>
                <w:szCs w:val="26"/>
                <w:lang w:val="en-US" w:eastAsia="zh-CN"/>
              </w:rPr>
            </w:pPr>
            <w:r>
              <w:rPr>
                <w:rFonts w:hint="eastAsia"/>
                <w:sz w:val="26"/>
                <w:szCs w:val="26"/>
                <w:lang w:val="en-US" w:eastAsia="zh-CN"/>
              </w:rPr>
              <w:t>2</w:t>
            </w:r>
          </w:p>
        </w:tc>
        <w:tc>
          <w:tcPr>
            <w:tcW w:w="1219" w:type="dxa"/>
            <w:noWrap w:val="0"/>
            <w:vAlign w:val="center"/>
          </w:tcPr>
          <w:p w14:paraId="539A597D">
            <w:pPr>
              <w:jc w:val="center"/>
              <w:rPr>
                <w:rFonts w:hint="eastAsia" w:ascii="Calibri" w:hAnsi="Calibri"/>
                <w:kern w:val="2"/>
                <w:sz w:val="26"/>
                <w:szCs w:val="26"/>
                <w:lang w:val="en-US" w:eastAsia="zh-CN" w:bidi="ar-SA"/>
              </w:rPr>
            </w:pPr>
            <w:r>
              <w:rPr>
                <w:rFonts w:hint="eastAsia"/>
                <w:sz w:val="26"/>
                <w:szCs w:val="26"/>
              </w:rPr>
              <w:t>扫码枪</w:t>
            </w:r>
          </w:p>
        </w:tc>
        <w:tc>
          <w:tcPr>
            <w:tcW w:w="395" w:type="dxa"/>
            <w:noWrap w:val="0"/>
            <w:vAlign w:val="center"/>
          </w:tcPr>
          <w:p w14:paraId="18F46711">
            <w:pPr>
              <w:jc w:val="center"/>
              <w:rPr>
                <w:rFonts w:hint="eastAsia" w:ascii="Calibri" w:hAnsi="Calibri"/>
                <w:kern w:val="2"/>
                <w:sz w:val="26"/>
                <w:szCs w:val="26"/>
                <w:lang w:val="en-US" w:eastAsia="zh-CN" w:bidi="ar-SA"/>
              </w:rPr>
            </w:pPr>
            <w:r>
              <w:rPr>
                <w:rFonts w:hint="eastAsia"/>
                <w:sz w:val="26"/>
                <w:szCs w:val="26"/>
              </w:rPr>
              <w:t>个</w:t>
            </w:r>
          </w:p>
        </w:tc>
        <w:tc>
          <w:tcPr>
            <w:tcW w:w="591" w:type="dxa"/>
            <w:noWrap w:val="0"/>
            <w:vAlign w:val="center"/>
          </w:tcPr>
          <w:p w14:paraId="6005F864">
            <w:pPr>
              <w:jc w:val="center"/>
              <w:rPr>
                <w:rFonts w:hint="eastAsia" w:ascii="Calibri" w:hAnsi="Calibri"/>
                <w:kern w:val="2"/>
                <w:sz w:val="26"/>
                <w:szCs w:val="26"/>
                <w:lang w:val="en-US" w:eastAsia="zh-CN" w:bidi="ar-SA"/>
              </w:rPr>
            </w:pPr>
            <w:r>
              <w:rPr>
                <w:rFonts w:hint="eastAsia"/>
                <w:sz w:val="26"/>
                <w:szCs w:val="26"/>
              </w:rPr>
              <w:t>1</w:t>
            </w:r>
          </w:p>
        </w:tc>
        <w:tc>
          <w:tcPr>
            <w:tcW w:w="2076" w:type="dxa"/>
            <w:noWrap w:val="0"/>
            <w:vAlign w:val="center"/>
          </w:tcPr>
          <w:p w14:paraId="6384BA5D">
            <w:pPr>
              <w:jc w:val="center"/>
              <w:rPr>
                <w:rFonts w:ascii="Calibri" w:hAnsi="Calibri"/>
                <w:kern w:val="2"/>
                <w:sz w:val="26"/>
                <w:szCs w:val="26"/>
                <w:lang w:val="en-US" w:eastAsia="zh-CN" w:bidi="ar-SA"/>
              </w:rPr>
            </w:pPr>
          </w:p>
        </w:tc>
        <w:tc>
          <w:tcPr>
            <w:tcW w:w="2173" w:type="dxa"/>
            <w:noWrap w:val="0"/>
            <w:vAlign w:val="center"/>
          </w:tcPr>
          <w:p w14:paraId="0B0FE52D">
            <w:pPr>
              <w:jc w:val="center"/>
              <w:rPr>
                <w:rFonts w:ascii="Calibri" w:hAnsi="Calibri"/>
                <w:kern w:val="2"/>
                <w:sz w:val="26"/>
                <w:szCs w:val="26"/>
                <w:lang w:val="en-US" w:eastAsia="zh-CN" w:bidi="ar-SA"/>
              </w:rPr>
            </w:pPr>
          </w:p>
        </w:tc>
        <w:tc>
          <w:tcPr>
            <w:tcW w:w="2902" w:type="dxa"/>
            <w:noWrap w:val="0"/>
            <w:vAlign w:val="center"/>
          </w:tcPr>
          <w:p w14:paraId="7873D675">
            <w:pPr>
              <w:jc w:val="center"/>
              <w:rPr>
                <w:rFonts w:ascii="Calibri" w:hAnsi="Calibri"/>
                <w:kern w:val="2"/>
                <w:sz w:val="26"/>
                <w:szCs w:val="26"/>
                <w:lang w:val="en-US" w:eastAsia="zh-CN" w:bidi="ar-SA"/>
              </w:rPr>
            </w:pPr>
          </w:p>
        </w:tc>
        <w:tc>
          <w:tcPr>
            <w:tcW w:w="782" w:type="dxa"/>
            <w:noWrap w:val="0"/>
            <w:vAlign w:val="center"/>
          </w:tcPr>
          <w:p w14:paraId="49ACE4A4">
            <w:pPr>
              <w:jc w:val="center"/>
              <w:rPr>
                <w:sz w:val="26"/>
                <w:szCs w:val="26"/>
              </w:rPr>
            </w:pPr>
          </w:p>
        </w:tc>
      </w:tr>
      <w:tr w14:paraId="30F56C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44" w:type="dxa"/>
            <w:noWrap w:val="0"/>
            <w:vAlign w:val="center"/>
          </w:tcPr>
          <w:p w14:paraId="68A3C6E1">
            <w:pPr>
              <w:jc w:val="center"/>
              <w:rPr>
                <w:rFonts w:hint="eastAsia"/>
                <w:sz w:val="26"/>
                <w:szCs w:val="26"/>
              </w:rPr>
            </w:pPr>
            <w:r>
              <w:rPr>
                <w:rFonts w:hint="eastAsia"/>
                <w:sz w:val="26"/>
                <w:szCs w:val="26"/>
              </w:rPr>
              <w:t>3</w:t>
            </w:r>
          </w:p>
        </w:tc>
        <w:tc>
          <w:tcPr>
            <w:tcW w:w="1219" w:type="dxa"/>
            <w:noWrap w:val="0"/>
            <w:vAlign w:val="center"/>
          </w:tcPr>
          <w:p w14:paraId="346EEE3B">
            <w:pPr>
              <w:jc w:val="center"/>
              <w:rPr>
                <w:rFonts w:hint="eastAsia" w:ascii="Calibri" w:hAnsi="Calibri"/>
                <w:kern w:val="2"/>
                <w:sz w:val="26"/>
                <w:szCs w:val="26"/>
                <w:lang w:val="en-US" w:eastAsia="zh-CN" w:bidi="ar-SA"/>
              </w:rPr>
            </w:pPr>
            <w:r>
              <w:rPr>
                <w:rFonts w:hint="eastAsia"/>
                <w:sz w:val="26"/>
                <w:szCs w:val="26"/>
              </w:rPr>
              <w:t>路由器</w:t>
            </w:r>
          </w:p>
        </w:tc>
        <w:tc>
          <w:tcPr>
            <w:tcW w:w="395" w:type="dxa"/>
            <w:noWrap w:val="0"/>
            <w:vAlign w:val="center"/>
          </w:tcPr>
          <w:p w14:paraId="1A5192E4">
            <w:pPr>
              <w:jc w:val="center"/>
              <w:rPr>
                <w:rFonts w:hint="eastAsia" w:ascii="Calibri" w:hAnsi="Calibri"/>
                <w:kern w:val="2"/>
                <w:sz w:val="26"/>
                <w:szCs w:val="26"/>
                <w:lang w:val="en-US" w:eastAsia="zh-CN" w:bidi="ar-SA"/>
              </w:rPr>
            </w:pPr>
            <w:r>
              <w:rPr>
                <w:rFonts w:hint="eastAsia"/>
                <w:sz w:val="26"/>
                <w:szCs w:val="26"/>
              </w:rPr>
              <w:t>台</w:t>
            </w:r>
          </w:p>
        </w:tc>
        <w:tc>
          <w:tcPr>
            <w:tcW w:w="591" w:type="dxa"/>
            <w:noWrap w:val="0"/>
            <w:vAlign w:val="center"/>
          </w:tcPr>
          <w:p w14:paraId="22D7448A">
            <w:pPr>
              <w:jc w:val="center"/>
              <w:rPr>
                <w:rFonts w:hint="eastAsia" w:ascii="Calibri" w:hAnsi="Calibri"/>
                <w:kern w:val="2"/>
                <w:sz w:val="26"/>
                <w:szCs w:val="26"/>
                <w:lang w:val="en-US" w:eastAsia="zh-CN" w:bidi="ar-SA"/>
              </w:rPr>
            </w:pPr>
            <w:r>
              <w:rPr>
                <w:rFonts w:hint="eastAsia"/>
                <w:sz w:val="26"/>
                <w:szCs w:val="26"/>
              </w:rPr>
              <w:t>1</w:t>
            </w:r>
          </w:p>
        </w:tc>
        <w:tc>
          <w:tcPr>
            <w:tcW w:w="2076" w:type="dxa"/>
            <w:noWrap w:val="0"/>
            <w:vAlign w:val="center"/>
          </w:tcPr>
          <w:p w14:paraId="40504712">
            <w:pPr>
              <w:jc w:val="center"/>
              <w:rPr>
                <w:kern w:val="2"/>
                <w:sz w:val="26"/>
                <w:szCs w:val="26"/>
                <w:lang w:val="en-US" w:eastAsia="zh-CN" w:bidi="ar-SA"/>
              </w:rPr>
            </w:pPr>
          </w:p>
        </w:tc>
        <w:tc>
          <w:tcPr>
            <w:tcW w:w="2173" w:type="dxa"/>
            <w:noWrap w:val="0"/>
            <w:vAlign w:val="center"/>
          </w:tcPr>
          <w:p w14:paraId="57A99868">
            <w:pPr>
              <w:jc w:val="center"/>
              <w:rPr>
                <w:kern w:val="2"/>
                <w:sz w:val="26"/>
                <w:szCs w:val="26"/>
                <w:lang w:val="en-US" w:eastAsia="zh-CN" w:bidi="ar-SA"/>
              </w:rPr>
            </w:pPr>
          </w:p>
        </w:tc>
        <w:tc>
          <w:tcPr>
            <w:tcW w:w="2902" w:type="dxa"/>
            <w:noWrap w:val="0"/>
            <w:vAlign w:val="center"/>
          </w:tcPr>
          <w:p w14:paraId="216B4E93">
            <w:pPr>
              <w:jc w:val="center"/>
              <w:rPr>
                <w:kern w:val="2"/>
                <w:sz w:val="26"/>
                <w:szCs w:val="26"/>
                <w:lang w:val="en-US" w:eastAsia="zh-CN" w:bidi="ar-SA"/>
              </w:rPr>
            </w:pPr>
          </w:p>
        </w:tc>
        <w:tc>
          <w:tcPr>
            <w:tcW w:w="782" w:type="dxa"/>
            <w:noWrap w:val="0"/>
            <w:vAlign w:val="center"/>
          </w:tcPr>
          <w:p w14:paraId="03110B43">
            <w:pPr>
              <w:jc w:val="center"/>
              <w:rPr>
                <w:sz w:val="26"/>
                <w:szCs w:val="26"/>
              </w:rPr>
            </w:pPr>
          </w:p>
        </w:tc>
      </w:tr>
      <w:tr w14:paraId="26E3A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44" w:type="dxa"/>
            <w:noWrap w:val="0"/>
            <w:vAlign w:val="center"/>
          </w:tcPr>
          <w:p w14:paraId="1269B08E">
            <w:pPr>
              <w:jc w:val="center"/>
              <w:rPr>
                <w:sz w:val="26"/>
                <w:szCs w:val="26"/>
              </w:rPr>
            </w:pPr>
            <w:r>
              <w:rPr>
                <w:rFonts w:hint="eastAsia"/>
                <w:sz w:val="26"/>
                <w:szCs w:val="26"/>
              </w:rPr>
              <w:t>4</w:t>
            </w:r>
          </w:p>
        </w:tc>
        <w:tc>
          <w:tcPr>
            <w:tcW w:w="1219" w:type="dxa"/>
            <w:noWrap w:val="0"/>
            <w:vAlign w:val="center"/>
          </w:tcPr>
          <w:p w14:paraId="0AC3CEC5">
            <w:pPr>
              <w:jc w:val="center"/>
              <w:rPr>
                <w:rFonts w:hint="eastAsia" w:ascii="Calibri" w:hAnsi="Calibri"/>
                <w:kern w:val="2"/>
                <w:sz w:val="26"/>
                <w:szCs w:val="26"/>
                <w:lang w:val="en-US" w:eastAsia="zh-CN" w:bidi="ar-SA"/>
              </w:rPr>
            </w:pPr>
            <w:r>
              <w:rPr>
                <w:rFonts w:hint="eastAsia"/>
                <w:sz w:val="26"/>
                <w:szCs w:val="26"/>
              </w:rPr>
              <w:t>流量卡</w:t>
            </w:r>
          </w:p>
        </w:tc>
        <w:tc>
          <w:tcPr>
            <w:tcW w:w="395" w:type="dxa"/>
            <w:noWrap w:val="0"/>
            <w:vAlign w:val="center"/>
          </w:tcPr>
          <w:p w14:paraId="4109A045">
            <w:pPr>
              <w:jc w:val="center"/>
              <w:rPr>
                <w:rFonts w:hint="eastAsia" w:ascii="Calibri" w:hAnsi="Calibri"/>
                <w:kern w:val="2"/>
                <w:sz w:val="26"/>
                <w:szCs w:val="26"/>
                <w:lang w:val="en-US" w:eastAsia="zh-CN" w:bidi="ar-SA"/>
              </w:rPr>
            </w:pPr>
            <w:r>
              <w:rPr>
                <w:rFonts w:hint="eastAsia"/>
                <w:sz w:val="26"/>
                <w:szCs w:val="26"/>
              </w:rPr>
              <w:t>张</w:t>
            </w:r>
          </w:p>
        </w:tc>
        <w:tc>
          <w:tcPr>
            <w:tcW w:w="591" w:type="dxa"/>
            <w:noWrap w:val="0"/>
            <w:vAlign w:val="center"/>
          </w:tcPr>
          <w:p w14:paraId="552DE803">
            <w:pPr>
              <w:jc w:val="center"/>
              <w:rPr>
                <w:rFonts w:hint="eastAsia" w:ascii="Calibri" w:hAnsi="Calibri"/>
                <w:kern w:val="2"/>
                <w:sz w:val="26"/>
                <w:szCs w:val="26"/>
                <w:lang w:val="en-US" w:eastAsia="zh-CN" w:bidi="ar-SA"/>
              </w:rPr>
            </w:pPr>
            <w:r>
              <w:rPr>
                <w:rFonts w:hint="eastAsia"/>
                <w:sz w:val="26"/>
                <w:szCs w:val="26"/>
              </w:rPr>
              <w:t>1</w:t>
            </w:r>
          </w:p>
        </w:tc>
        <w:tc>
          <w:tcPr>
            <w:tcW w:w="2076" w:type="dxa"/>
            <w:noWrap w:val="0"/>
            <w:vAlign w:val="center"/>
          </w:tcPr>
          <w:p w14:paraId="0DC2B533">
            <w:pPr>
              <w:jc w:val="center"/>
              <w:rPr>
                <w:kern w:val="2"/>
                <w:sz w:val="26"/>
                <w:szCs w:val="26"/>
                <w:lang w:val="en-US" w:eastAsia="zh-CN" w:bidi="ar-SA"/>
              </w:rPr>
            </w:pPr>
          </w:p>
        </w:tc>
        <w:tc>
          <w:tcPr>
            <w:tcW w:w="2173" w:type="dxa"/>
            <w:noWrap w:val="0"/>
            <w:vAlign w:val="center"/>
          </w:tcPr>
          <w:p w14:paraId="1FB3B094">
            <w:pPr>
              <w:jc w:val="center"/>
              <w:rPr>
                <w:kern w:val="2"/>
                <w:sz w:val="26"/>
                <w:szCs w:val="26"/>
                <w:lang w:val="en-US" w:eastAsia="zh-CN" w:bidi="ar-SA"/>
              </w:rPr>
            </w:pPr>
          </w:p>
        </w:tc>
        <w:tc>
          <w:tcPr>
            <w:tcW w:w="2902" w:type="dxa"/>
            <w:noWrap w:val="0"/>
            <w:vAlign w:val="center"/>
          </w:tcPr>
          <w:p w14:paraId="54786DB6">
            <w:pPr>
              <w:jc w:val="center"/>
              <w:rPr>
                <w:kern w:val="2"/>
                <w:sz w:val="26"/>
                <w:szCs w:val="26"/>
                <w:lang w:val="en-US" w:eastAsia="zh-CN" w:bidi="ar-SA"/>
              </w:rPr>
            </w:pPr>
          </w:p>
        </w:tc>
        <w:tc>
          <w:tcPr>
            <w:tcW w:w="782" w:type="dxa"/>
            <w:noWrap w:val="0"/>
            <w:vAlign w:val="center"/>
          </w:tcPr>
          <w:p w14:paraId="0BF61C34">
            <w:pPr>
              <w:jc w:val="center"/>
              <w:rPr>
                <w:sz w:val="26"/>
                <w:szCs w:val="26"/>
              </w:rPr>
            </w:pPr>
          </w:p>
        </w:tc>
      </w:tr>
      <w:tr w14:paraId="3B13A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44" w:type="dxa"/>
            <w:noWrap w:val="0"/>
            <w:vAlign w:val="center"/>
          </w:tcPr>
          <w:p w14:paraId="43634B3D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219" w:type="dxa"/>
            <w:noWrap w:val="0"/>
            <w:vAlign w:val="center"/>
          </w:tcPr>
          <w:p w14:paraId="569CB309">
            <w:pPr>
              <w:jc w:val="center"/>
              <w:rPr>
                <w:rFonts w:hint="eastAsia" w:ascii="Calibri" w:hAnsi="Calibri"/>
                <w:sz w:val="26"/>
                <w:szCs w:val="26"/>
              </w:rPr>
            </w:pPr>
          </w:p>
        </w:tc>
        <w:tc>
          <w:tcPr>
            <w:tcW w:w="395" w:type="dxa"/>
            <w:noWrap w:val="0"/>
            <w:vAlign w:val="center"/>
          </w:tcPr>
          <w:p w14:paraId="245237EE">
            <w:pPr>
              <w:jc w:val="center"/>
              <w:rPr>
                <w:rFonts w:hint="eastAsia" w:ascii="Calibri" w:hAnsi="Calibri"/>
                <w:sz w:val="26"/>
                <w:szCs w:val="26"/>
              </w:rPr>
            </w:pPr>
          </w:p>
        </w:tc>
        <w:tc>
          <w:tcPr>
            <w:tcW w:w="591" w:type="dxa"/>
            <w:noWrap w:val="0"/>
            <w:vAlign w:val="center"/>
          </w:tcPr>
          <w:p w14:paraId="3506194D">
            <w:pPr>
              <w:jc w:val="center"/>
              <w:rPr>
                <w:rFonts w:hint="eastAsia" w:ascii="Calibri" w:hAnsi="Calibri"/>
                <w:sz w:val="26"/>
                <w:szCs w:val="26"/>
              </w:rPr>
            </w:pPr>
          </w:p>
        </w:tc>
        <w:tc>
          <w:tcPr>
            <w:tcW w:w="2076" w:type="dxa"/>
            <w:noWrap w:val="0"/>
            <w:vAlign w:val="center"/>
          </w:tcPr>
          <w:p w14:paraId="02C237ED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2173" w:type="dxa"/>
            <w:noWrap w:val="0"/>
            <w:vAlign w:val="center"/>
          </w:tcPr>
          <w:p w14:paraId="2BCADBBE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2902" w:type="dxa"/>
            <w:noWrap w:val="0"/>
            <w:vAlign w:val="center"/>
          </w:tcPr>
          <w:p w14:paraId="79531358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782" w:type="dxa"/>
            <w:noWrap w:val="0"/>
            <w:vAlign w:val="center"/>
          </w:tcPr>
          <w:p w14:paraId="47F0F21A">
            <w:pPr>
              <w:jc w:val="center"/>
              <w:rPr>
                <w:sz w:val="26"/>
                <w:szCs w:val="26"/>
              </w:rPr>
            </w:pPr>
          </w:p>
        </w:tc>
      </w:tr>
      <w:tr w14:paraId="6068E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44" w:type="dxa"/>
            <w:noWrap w:val="0"/>
            <w:vAlign w:val="center"/>
          </w:tcPr>
          <w:p w14:paraId="3EB3DAE2">
            <w:pPr>
              <w:jc w:val="center"/>
              <w:rPr>
                <w:rFonts w:hint="eastAsia"/>
                <w:sz w:val="26"/>
                <w:szCs w:val="26"/>
              </w:rPr>
            </w:pPr>
          </w:p>
        </w:tc>
        <w:tc>
          <w:tcPr>
            <w:tcW w:w="1219" w:type="dxa"/>
            <w:noWrap w:val="0"/>
            <w:vAlign w:val="center"/>
          </w:tcPr>
          <w:p w14:paraId="7E3B662E">
            <w:pPr>
              <w:jc w:val="center"/>
              <w:rPr>
                <w:rFonts w:hint="eastAsia"/>
                <w:sz w:val="26"/>
                <w:szCs w:val="26"/>
              </w:rPr>
            </w:pPr>
          </w:p>
        </w:tc>
        <w:tc>
          <w:tcPr>
            <w:tcW w:w="395" w:type="dxa"/>
            <w:noWrap w:val="0"/>
            <w:vAlign w:val="center"/>
          </w:tcPr>
          <w:p w14:paraId="029A83E4">
            <w:pPr>
              <w:jc w:val="center"/>
              <w:rPr>
                <w:rFonts w:hint="eastAsia"/>
                <w:sz w:val="26"/>
                <w:szCs w:val="26"/>
              </w:rPr>
            </w:pPr>
          </w:p>
        </w:tc>
        <w:tc>
          <w:tcPr>
            <w:tcW w:w="591" w:type="dxa"/>
            <w:noWrap w:val="0"/>
            <w:vAlign w:val="center"/>
          </w:tcPr>
          <w:p w14:paraId="0A76A061">
            <w:pPr>
              <w:jc w:val="center"/>
              <w:rPr>
                <w:rFonts w:hint="eastAsia"/>
                <w:sz w:val="26"/>
                <w:szCs w:val="26"/>
              </w:rPr>
            </w:pPr>
          </w:p>
        </w:tc>
        <w:tc>
          <w:tcPr>
            <w:tcW w:w="2076" w:type="dxa"/>
            <w:noWrap w:val="0"/>
            <w:vAlign w:val="center"/>
          </w:tcPr>
          <w:p w14:paraId="145B050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2173" w:type="dxa"/>
            <w:noWrap w:val="0"/>
            <w:vAlign w:val="center"/>
          </w:tcPr>
          <w:p w14:paraId="65E13A5E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2902" w:type="dxa"/>
            <w:noWrap w:val="0"/>
            <w:vAlign w:val="center"/>
          </w:tcPr>
          <w:p w14:paraId="420D4FE2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782" w:type="dxa"/>
            <w:noWrap w:val="0"/>
            <w:vAlign w:val="center"/>
          </w:tcPr>
          <w:p w14:paraId="0A17B9B1">
            <w:pPr>
              <w:jc w:val="center"/>
              <w:rPr>
                <w:sz w:val="26"/>
                <w:szCs w:val="26"/>
              </w:rPr>
            </w:pPr>
          </w:p>
        </w:tc>
      </w:tr>
      <w:tr w14:paraId="75CFC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44" w:type="dxa"/>
            <w:noWrap w:val="0"/>
            <w:vAlign w:val="center"/>
          </w:tcPr>
          <w:p w14:paraId="148F2AFC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219" w:type="dxa"/>
            <w:noWrap w:val="0"/>
            <w:vAlign w:val="center"/>
          </w:tcPr>
          <w:p w14:paraId="6BD821B8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395" w:type="dxa"/>
            <w:noWrap w:val="0"/>
            <w:vAlign w:val="center"/>
          </w:tcPr>
          <w:p w14:paraId="459EC098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591" w:type="dxa"/>
            <w:noWrap w:val="0"/>
            <w:vAlign w:val="center"/>
          </w:tcPr>
          <w:p w14:paraId="5722272E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2076" w:type="dxa"/>
            <w:noWrap w:val="0"/>
            <w:vAlign w:val="center"/>
          </w:tcPr>
          <w:p w14:paraId="5B5A687D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2173" w:type="dxa"/>
            <w:noWrap w:val="0"/>
            <w:vAlign w:val="center"/>
          </w:tcPr>
          <w:p w14:paraId="26478E3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2902" w:type="dxa"/>
            <w:noWrap w:val="0"/>
            <w:vAlign w:val="center"/>
          </w:tcPr>
          <w:p w14:paraId="3CFEDD3C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782" w:type="dxa"/>
            <w:noWrap w:val="0"/>
            <w:vAlign w:val="center"/>
          </w:tcPr>
          <w:p w14:paraId="46D41254">
            <w:pPr>
              <w:jc w:val="center"/>
              <w:rPr>
                <w:sz w:val="26"/>
                <w:szCs w:val="26"/>
              </w:rPr>
            </w:pPr>
          </w:p>
        </w:tc>
      </w:tr>
    </w:tbl>
    <w:p w14:paraId="29C2EE21">
      <w:pPr>
        <w:rPr>
          <w:rFonts w:hint="eastAsia"/>
          <w:b/>
          <w:szCs w:val="21"/>
        </w:rPr>
      </w:pPr>
    </w:p>
    <w:p w14:paraId="723D84E9">
      <w:pPr>
        <w:rPr>
          <w:rFonts w:hint="eastAsia"/>
          <w:b/>
          <w:szCs w:val="21"/>
        </w:rPr>
      </w:pPr>
    </w:p>
    <w:p w14:paraId="6A48F944">
      <w:pPr>
        <w:rPr>
          <w:rFonts w:hint="default" w:eastAsia="宋体"/>
          <w:b/>
          <w:sz w:val="24"/>
          <w:szCs w:val="24"/>
          <w:lang w:val="en-US" w:eastAsia="zh-CN"/>
        </w:rPr>
      </w:pPr>
      <w:r>
        <w:rPr>
          <w:rFonts w:hint="eastAsia"/>
          <w:b/>
          <w:sz w:val="24"/>
          <w:szCs w:val="24"/>
          <w:lang w:val="en-US" w:eastAsia="zh-CN"/>
        </w:rPr>
        <w:t xml:space="preserve">   </w:t>
      </w:r>
    </w:p>
    <w:p w14:paraId="1EE6D6CE"/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181D8F"/>
    <w:multiLevelType w:val="singleLevel"/>
    <w:tmpl w:val="29181D8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2B62180C"/>
    <w:multiLevelType w:val="multilevel"/>
    <w:tmpl w:val="2B62180C"/>
    <w:lvl w:ilvl="0" w:tentative="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c4MjQ4NjZiY2JjODU2OWQ4MzhjNDQ5ZDVlNmZhZDkifQ=="/>
  </w:docVars>
  <w:rsids>
    <w:rsidRoot w:val="20D56F21"/>
    <w:rsid w:val="20D56F21"/>
    <w:rsid w:val="210A487C"/>
    <w:rsid w:val="333A1493"/>
    <w:rsid w:val="3851167D"/>
    <w:rsid w:val="489F5741"/>
    <w:rsid w:val="51AB2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1512</Words>
  <Characters>1636</Characters>
  <Lines>0</Lines>
  <Paragraphs>0</Paragraphs>
  <TotalTime>19</TotalTime>
  <ScaleCrop>false</ScaleCrop>
  <LinksUpToDate>false</LinksUpToDate>
  <CharactersWithSpaces>1810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2023-03-14T06:19:00Z</dcterms:created>
  <dc:creator>WPS_1602322856</dc:creator>
  <cp:lastModifiedBy>小乔医生助手</cp:lastModifiedBy>
  <dcterms:modified xsi:type="dcterms:W3CDTF">2025-07-02T08:29:42Z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75E55B18EB6A4B0CA5B233B54CE1210E_13</vt:lpwstr>
  </property>
  <property fmtid="{D5CDD505-2E9C-101B-9397-08002B2CF9AE}" pid="4" name="KSOTemplateDocerSaveRecord">
    <vt:lpwstr>eyJoZGlkIjoiYTM5MTZmNjAyZjEyMzU3OGQ1MDEyNzM2NjEwYTgwOTkiLCJ1c2VySWQiOiI2NTEzODc2MjAifQ==</vt:lpwstr>
  </property>
</Properties>
</file>