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CMS 异常预警规则表</w:t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8"/>
        </w:rPr>
        <w:t>v1.0 · 手工登记版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用途：客服对每个渠道（每家医院）逐项核查，手工登记 2 周 ~ 1 个月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目的：验证哪些规则真正有货、值得做进系统自动预警</w:t>
      </w:r>
    </w:p>
    <w:p>
      <w:pPr>
        <w:spacing w:after="120" w:before="0"/>
        <w:jc w:val="center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广州圆爱康生物科技有限公司 ｜ 2026-09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一、为什么要做这张表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现在人工客服是被动的——医院说什么、改什么，客服去帮着做完。客服没有主动「盯数据」的能力，原因是：</w:t>
      </w:r>
    </w:p>
    <w:p>
      <w:pPr>
        <w:spacing w:after="120" w:before="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① 一人管 N 家医院，要一家一家登后台翻统计页，是体力活，人干不了；</w:t>
      </w:r>
    </w:p>
    <w:p>
      <w:pPr>
        <w:spacing w:after="120" w:before="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② 看到数字也不知道什么算「异常」——退费率 3% 是高是低？没标准就判断不了；</w:t>
      </w:r>
    </w:p>
    <w:p>
      <w:pPr>
        <w:spacing w:after="120" w:before="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③ 没人告诉他今天该看哪家——N 家医院，系统不叫，只能瞎转。</w:t>
      </w:r>
    </w:p>
    <w:p>
      <w:pPr>
        <w:spacing w:after="120" w:before="160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>所以这件事分两步走：</w:t>
      </w:r>
    </w:p>
    <w:p>
      <w:pPr>
        <w:spacing w:after="120" w:before="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第一步（本表）：客服手工登记，跑 2 周 ~ 1 个月，把「真实有用的规则」摸出来。</w:t>
      </w:r>
    </w:p>
    <w:p>
      <w:pPr>
        <w:spacing w:after="120" w:before="0"/>
        <w:ind w:left="34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第二步（后续）：把验证过的规则做进系统，自动算异常、自动推到客服工作台。</w:t>
      </w:r>
    </w:p>
    <w:p>
      <w:pPr>
        <w:spacing w:after="120" w:before="80"/>
        <w:ind w:left="340"/>
      </w:pPr>
      <w:r>
        <w:rPr>
          <w:rFonts w:ascii="Microsoft YaHei" w:hAnsi="Microsoft YaHei" w:eastAsia="Microsoft YaHei"/>
          <w:b w:val="0"/>
          <w:i w:val="0"/>
          <w:color w:val="808080"/>
          <w:sz w:val="20"/>
        </w:rPr>
        <w:t>先人肉跑一遍的意义：现在还不知道哪些规则真有货。上来就开发，很可能做出一堆没人看的预警。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二、怎么用这张表（操作说明）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1. 频率：每天一次，建议固定在下午（当天业务基本结束、数据已入系统后）。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2. 范围：管着几家医院就查几家，每家在【表A·每日登记表】占一行。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3. 怎么看：对着【表B·异常判定规则】逐条看对应界面，有就记，没有就写「无」。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4. 记录：发现问题 → 记下医院、异常类型、具体数字 → 做了什么动作 → 后续有没有结果。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5. 上报：标 🔴 的必须当天上报主管；标 🟡 的汇总在周报里报。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6. 周期：连续跑 2 周 ~ 1 个月后，汇总统计——哪几条规则天天有货、哪几条从来不动。</w:t>
      </w:r>
    </w:p>
    <w:p>
      <w:pPr>
        <w:spacing w:after="120" w:before="120"/>
      </w:pPr>
      <w:r>
        <w:rPr>
          <w:rFonts w:ascii="Microsoft YaHei" w:hAnsi="Microsoft YaHei" w:eastAsia="Microsoft YaHei"/>
          <w:b/>
          <w:i w:val="0"/>
          <w:color w:val="C0392B"/>
          <w:sz w:val="21"/>
        </w:rPr>
        <w:t>⚠️ 关键要求：不管有没有发现异常，每天都要登记。「无异常」也要写——否则不知道是没查，还是真没有。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三、表B｜CMS 异常判定规则（客服照着看）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i w:val="0"/>
          <w:color w:val="808080"/>
          <w:sz w:val="19"/>
        </w:rPr>
        <w:t>说明：「阈值」一列现在多为参考值，需要靠这轮手工登记跑出真实水位后再定死。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编号</w:t>
            </w:r>
          </w:p>
        </w:tc>
        <w:tc>
          <w:tcPr>
            <w:tcW w:type="dxa" w:w="1814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异常类型</w:t>
            </w:r>
          </w:p>
        </w:tc>
        <w:tc>
          <w:tcPr>
            <w:tcW w:type="dxa" w:w="3402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判定规则（看什么）</w:t>
            </w:r>
          </w:p>
        </w:tc>
        <w:tc>
          <w:tcPr>
            <w:tcW w:type="dxa" w:w="260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对应CMS界面/功能</w:t>
            </w:r>
          </w:p>
        </w:tc>
        <w:tc>
          <w:tcPr>
            <w:tcW w:type="dxa" w:w="1587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参考阈值</w:t>
            </w:r>
          </w:p>
        </w:tc>
        <w:tc>
          <w:tcPr>
            <w:tcW w:type="dxa" w:w="850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优先级</w:t>
            </w:r>
          </w:p>
        </w:tc>
        <w:tc>
          <w:tcPr>
            <w:tcW w:type="dxa" w:w="323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7"/>
              </w:rPr>
              <w:t>发现后客服做什么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患者掉队（超期未治疗）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该院患者超过 40 天未做治疗，且剩余次数 ≥3 次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统计功能—「40天内未治疗提示」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40天未治疗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🔴 高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群里提醒医院对接人 ② 该项人数多时上报主管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A2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退费异常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本月退费率明显高于上月（或高于阈值）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统计功能—「退费率」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环比翻倍 或 &gt;5%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🔴 高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了解退费原因 ② 上报主管 ③ 记录原因归类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A3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系统未使用（医院掉线）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该院连续 5 天无任何预约/服务记录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预约台账 / 工作台首页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连续5天无记录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🔴 高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主动联系医院对接人问原因 ② 上报主管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A4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居家依从性异常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居家项目患者连续 N 天无训练数据上传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居家端设备数据（若有）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连续3天无上传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🔴 高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电话督促患者 ② 记录原因（不会用/不想做/身体不适）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A5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设备闲置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某台设备连续 7 天使用率低于阈值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统计功能—「设备使用率」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使用率 &lt;20%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提醒医院 ② 了解原因（排班/患者少/设备故障）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A6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设备满负荷（该加设备）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某台设备使用率长期接近饱和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统计功能—「设备使用率/饱和率」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使用率 &gt;85%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报给医院（加设备建议） ② 上报主管（商机）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A7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评估转化卡住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做了评估、但未购买疗程的比例明显升高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统计功能—「评估转化率」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转化率环比下降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了解卡在哪（价格/沟通/信任） ② 上报主管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A8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项目转化异常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A项目向B项目转化率明显下降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统计功能—「项目转化率」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环比下降 &gt;30%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了解原因 ② 记入周报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A9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收入异常波动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该院本月收入环比大幅下降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统计功能—「中心收入汇总」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环比下降 &gt;20%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了解原因 ② 记入周报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A10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单病种结构异常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某病种占比突然大幅变化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统计功能—「单一病种比例」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占比±20个百分点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🟢 低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记入周报，观察趋势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A11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患者来源异常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某来源的患者量或效益突然塌陷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统计功能—「病人来源效益统计」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环比下降 &gt;30%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🟢 低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记入周报，观察趋势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A12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爽约率升高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该院预约后爽约/取消次数明显增多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预约明细 / 黑名单记录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爽约数环比翻倍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🟢 低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提醒医院可用「黑名单」功能 ② 记入周报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A13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量表/随访未回收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医院发出的量表长时间无人填写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用户管理—量表回访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发出7天回收&lt;30%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🟢 低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提醒医院 ② 建议改用「推送消息」带量表</w:t>
            </w:r>
          </w:p>
        </w:tc>
      </w:tr>
      <w:tr>
        <w:tc>
          <w:tcPr>
            <w:tcW w:type="dxa" w:w="68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A14</w:t>
            </w:r>
          </w:p>
        </w:tc>
        <w:tc>
          <w:tcPr>
            <w:tcW w:type="dxa" w:w="181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患者投诉/情绪</w:t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群内或客服记录中出现患者不满、投诉、情绪激动</w:t>
            </w:r>
          </w:p>
        </w:tc>
        <w:tc>
          <w:tcPr>
            <w:tcW w:type="dxa" w:w="260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客服群 / 客服App记录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发现即记</w:t>
            </w:r>
          </w:p>
        </w:tc>
        <w:tc>
          <w:tcPr>
            <w:tcW w:type="dxa" w:w="85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🔴 高</w:t>
            </w:r>
          </w:p>
        </w:tc>
        <w:tc>
          <w:tcPr>
            <w:tcW w:type="dxa" w:w="323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立即人工介入 ② 当天上报主管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A15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医院对接人变动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该院群内对接人长期不回应，或人员更换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客服群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连续7天无回应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🟡 中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① 联系确认新对接人 ② 更新医院档案</w:t>
            </w:r>
          </w:p>
        </w:tc>
      </w:tr>
    </w:tbl>
    <w:p>
      <w:pPr>
        <w:spacing w:after="120" w:before="120"/>
      </w:pPr>
      <w:r>
        <w:rPr>
          <w:rFonts w:ascii="Microsoft YaHei" w:hAnsi="Microsoft YaHei" w:eastAsia="Microsoft YaHei"/>
          <w:b w:val="0"/>
          <w:i w:val="0"/>
          <w:color w:val="808080"/>
          <w:sz w:val="19"/>
        </w:rPr>
        <w:t>补充说明：A1、A5、A6 三条是本表的核心——它们直接对应「患者有没有坚持」「设备有没有工作」，是判断一家医院项目做得好不好的最直接指标。手工登记阶段请特别留意这三条的出现频率。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四、表A｜每日登记表（客服填写）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填表人：____________　　日期：____________　　今日核查医院数：______ 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26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医院名称</w:t>
            </w:r>
          </w:p>
        </w:tc>
        <w:tc>
          <w:tcPr>
            <w:tcW w:type="dxa" w:w="1134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异常编号</w:t>
            </w:r>
          </w:p>
        </w:tc>
        <w:tc>
          <w:tcPr>
            <w:tcW w:type="dxa" w:w="3969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异常描述（具体数字）</w:t>
            </w:r>
          </w:p>
        </w:tc>
        <w:tc>
          <w:tcPr>
            <w:tcW w:type="dxa" w:w="1020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优先级</w:t>
            </w:r>
          </w:p>
        </w:tc>
        <w:tc>
          <w:tcPr>
            <w:tcW w:type="dxa" w:w="3402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客服动作</w:t>
            </w:r>
          </w:p>
        </w:tc>
        <w:tc>
          <w:tcPr>
            <w:tcW w:type="dxa" w:w="1020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是否上报</w:t>
            </w:r>
          </w:p>
        </w:tc>
        <w:tc>
          <w:tcPr>
            <w:tcW w:type="dxa" w:w="2835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后续结果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969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020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283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填写说明：① 一家医院当天无异常，也要占一行写「无异常」；② 同一家医院多个异常，分行写；③ 「后续结果」可第二天补填。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五、周汇总表（每周填一次）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汇总周期：______ 年 ______ 月 ______ 日 ～ ______ 月 ______ 日　　填表人：____________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1134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异常编号</w:t>
            </w:r>
          </w:p>
        </w:tc>
        <w:tc>
          <w:tcPr>
            <w:tcW w:type="dxa" w:w="3118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异常类型</w:t>
            </w:r>
          </w:p>
        </w:tc>
        <w:tc>
          <w:tcPr>
            <w:tcW w:type="dxa" w:w="1587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本周出现次数</w:t>
            </w:r>
          </w:p>
        </w:tc>
        <w:tc>
          <w:tcPr>
            <w:tcW w:type="dxa" w:w="1701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涉及几家医院</w:t>
            </w:r>
          </w:p>
        </w:tc>
        <w:tc>
          <w:tcPr>
            <w:tcW w:type="dxa" w:w="3685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有没有用（有货/偶尔/从没出现）</w:t>
            </w:r>
          </w:p>
        </w:tc>
        <w:tc>
          <w:tcPr>
            <w:tcW w:type="dxa" w:w="3402"/>
            <w:shd w:val="clear" w:fill="D6E4F0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5F"/>
                <w:sz w:val="18"/>
              </w:rPr>
              <w:t>备注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患者掉队（超期未治疗）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A2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退费异常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A3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系统未使用（医院掉线）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A4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居家依从性异常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A5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设备闲置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A6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设备满负荷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A7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评估转化卡住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A8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项目转化异常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A9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收入异常波动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A10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单病种结构异常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A11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患者来源异常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A12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爽约率升高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A13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量表/随访未回收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A14</w:t>
            </w:r>
          </w:p>
        </w:tc>
        <w:tc>
          <w:tcPr>
            <w:tcW w:type="dxa" w:w="3118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患者投诉/情绪</w:t>
            </w:r>
          </w:p>
        </w:tc>
        <w:tc>
          <w:tcPr>
            <w:tcW w:type="dxa" w:w="1587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  <w:shd w:val="clear" w:fill="F2F7FB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A15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医院对接人变动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</w:r>
          </w:p>
        </w:tc>
      </w:tr>
    </w:tbl>
    <w:p>
      <w:pPr>
        <w:spacing w:after="120" w:before="120"/>
        <w:ind w:left="227"/>
      </w:pPr>
      <w:r>
        <w:rPr>
          <w:rFonts w:ascii="Microsoft YaHei" w:hAnsi="Microsoft YaHei" w:eastAsia="Microsoft YaHei"/>
          <w:b/>
          <w:i w:val="0"/>
          <w:color w:val="1F3A5F"/>
          <w:sz w:val="20"/>
        </w:rPr>
        <w:t>周汇总的意义：跑 2~4 周后，把「有货」的规则挑出来做进系统，「从没出现」的先放弃。</w:t>
      </w:r>
    </w:p>
    <w:p>
      <w:pPr>
        <w:spacing w:after="120"/>
        <w:pBdr>
          <w:bottom w:val="single" w:sz="6" w:space="1" w:color="D9D9D9"/>
        </w:pBdr>
      </w:pPr>
    </w:p>
    <w:p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六、需要 Sandy 姐确认的三件事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① 表 B 的「参考阈值」——40 天未治疗、退费率、居家 N 天无上传，这些现在是系统预设还是可改？有准确值给我，我直接写死。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② 谁去跑这轮登记——现有 2~3 位客服已经满负荷，需要暂缓其他事，还是指定一人试点？</w:t>
      </w:r>
    </w:p>
    <w:p>
      <w:pPr>
        <w:spacing w:after="120" w:before="80"/>
        <w:ind w:left="227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③ 手工登记的阶段，要不要先只盯 1~2 家医院试点，跑通了再铺开到所有渠道？</w:t>
      </w:r>
    </w:p>
    <w:p>
      <w:pPr>
        <w:spacing w:after="120"/>
        <w:pBdr>
          <w:bottom w:val="single" w:sz="6" w:space="1" w:color="D9D9D9"/>
        </w:pBdr>
      </w:pPr>
    </w:p>
    <w:p>
      <w:pPr>
        <w:spacing w:after="120" w:before="120"/>
      </w:pPr>
      <w:r>
        <w:rPr>
          <w:rFonts w:ascii="Microsoft YaHei" w:hAnsi="Microsoft YaHei" w:eastAsia="Microsoft YaHei"/>
          <w:b w:val="0"/>
          <w:i w:val="0"/>
          <w:color w:val="808080"/>
          <w:sz w:val="18"/>
        </w:rPr>
        <w:t>修订记录：v1.0（2026-09-28）· 小龙虾（本地 Hermes Agent）：依据圆爱康 CMS 系统功能介绍资料（管理功能/统计功能/运营功能共四大块）梳理全部可监测的数据维度，提炼 15 条异常判定规则，形成客服手工登记表，供 2 周~1 个月试跑验证。签发：sandy。</w:t>
      </w:r>
    </w:p>
    <w:sectPr w:rsidR="00FC693F" w:rsidRPr="0006063C" w:rsidSect="00034616">
      <w:pgSz w:w="15840" w:h="12240" w:orient="landscape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