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微软雅黑" w:hAnsi="微软雅黑" w:eastAsia="微软雅黑"/>
        </w:rPr>
        <w:t>【自有公众号 · 服务号 · 第3篇】</w:t>
      </w:r>
    </w:p>
    <w:p>
      <w:pPr>
        <w:spacing w:after="120" w:line="336" w:lineRule="auto"/>
      </w:pPr>
      <w:r>
        <w:rPr>
          <w:rFonts w:ascii="微软雅黑" w:hAnsi="微软雅黑" w:eastAsia="微软雅黑"/>
        </w:rPr>
        <w:t>中风出院回家，康复怎么办？</w:t>
      </w:r>
    </w:p>
    <w:p>
      <w:pPr>
        <w:spacing w:after="120" w:line="336" w:lineRule="auto"/>
      </w:pPr>
      <w:r>
        <w:rPr>
          <w:rFonts w:ascii="微软雅黑" w:hAnsi="微软雅黑" w:eastAsia="微软雅黑"/>
        </w:rPr>
        <w:t>—————————————————————————</w:t>
      </w:r>
    </w:p>
    <w:p>
      <w:pPr>
        <w:spacing w:before="80" w:after="80" w:line="336" w:lineRule="auto"/>
        <w:ind w:left="454"/>
        <w:pBdr>
          <w:left w:val="single" w:sz="12" w:space="8" w:color="1A478A"/>
        </w:pBdr>
      </w:pPr>
      <w:r>
        <w:rPr>
          <w:rFonts w:ascii="微软雅黑" w:hAnsi="微软雅黑" w:eastAsia="微软雅黑"/>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中风患者出院，往往不是康复的结束，而是另一段路的开始。</w:t>
      </w:r>
    </w:p>
    <w:p>
      <w:pPr>
        <w:spacing w:after="120" w:line="336" w:lineRule="auto"/>
      </w:pPr>
      <w:r>
        <w:rPr>
          <w:rFonts w:ascii="微软雅黑" w:hAnsi="微软雅黑" w:eastAsia="微软雅黑"/>
        </w:rPr>
        <w:t>但现实里，很多人回家之后，治疗就慢慢停了。</w:t>
      </w:r>
    </w:p>
    <w:p>
      <w:pPr>
        <w:spacing w:after="120" w:line="336" w:lineRule="auto"/>
      </w:pPr>
      <w:r>
        <w:rPr>
          <w:rFonts w:ascii="微软雅黑" w:hAnsi="微软雅黑" w:eastAsia="微软雅黑"/>
        </w:rPr>
        <w:t>今天讲清楚：中风出院回家，康复到底该怎么办、卡在哪、有没有解。</w:t>
      </w:r>
    </w:p>
    <w:p>
      <w:pPr>
        <w:spacing w:after="120" w:line="336" w:lineRule="auto"/>
      </w:pPr>
      <w:r>
        <w:rPr>
          <w:rFonts w:ascii="微软雅黑" w:hAnsi="微软雅黑" w:eastAsia="微软雅黑"/>
        </w:rPr>
        <w:t>一、出院后的真实处境</w:t>
      </w:r>
    </w:p>
    <w:p>
      <w:pPr>
        <w:spacing w:after="120" w:line="336" w:lineRule="auto"/>
      </w:pPr>
      <w:r>
        <w:rPr>
          <w:rFonts w:ascii="微软雅黑" w:hAnsi="微软雅黑" w:eastAsia="微软雅黑"/>
        </w:rPr>
        <w:t>中风病人的康复有个特点：周期长、强度大、离不开专业指导。</w:t>
      </w:r>
    </w:p>
    <w:p>
      <w:pPr>
        <w:spacing w:after="120" w:line="336" w:lineRule="auto"/>
      </w:pPr>
      <w:r>
        <w:rPr>
          <w:rFonts w:ascii="微软雅黑" w:hAnsi="微软雅黑" w:eastAsia="微软雅黑"/>
        </w:rPr>
        <w:t>在医院里，康复是有节奏的——治疗方案、训练计划、每周评估，一环扣一环。</w:t>
      </w:r>
    </w:p>
    <w:p>
      <w:pPr>
        <w:spacing w:after="120" w:line="336" w:lineRule="auto"/>
      </w:pPr>
      <w:r>
        <w:rPr>
          <w:rFonts w:ascii="微软雅黑" w:hAnsi="微软雅黑" w:eastAsia="微软雅黑"/>
        </w:rPr>
        <w:t>可患者不可能一直住院。床位要周转，费用要控制，病情稳定了就要出院。这是客观规律，不是谁的问题。</w:t>
      </w:r>
    </w:p>
    <w:p>
      <w:pPr>
        <w:spacing w:after="120" w:line="336" w:lineRule="auto"/>
      </w:pPr>
      <w:r>
        <w:rPr>
          <w:rFonts w:ascii="微软雅黑" w:hAnsi="微软雅黑" w:eastAsia="微软雅黑"/>
        </w:rPr>
        <w:t>于是就有了一个断层：</w:t>
      </w:r>
    </w:p>
    <w:p>
      <w:pPr>
        <w:spacing w:after="120" w:line="336" w:lineRule="auto"/>
      </w:pPr>
      <w:r>
        <w:rPr>
          <w:rFonts w:ascii="微软雅黑" w:hAnsi="微软雅黑" w:eastAsia="微软雅黑"/>
        </w:rPr>
        <w:t>出院那天，治疗方案还在，执行却断了。</w:t>
      </w:r>
    </w:p>
    <w:p>
      <w:pPr>
        <w:pStyle w:val="ListBullet"/>
        <w:spacing w:after="60"/>
      </w:pPr>
      <w:r>
        <w:rPr>
          <w:rFonts w:ascii="微软雅黑" w:hAnsi="微软雅黑" w:eastAsia="微软雅黑"/>
        </w:rPr>
        <w:t>手里有医嘱，但没有新方案；</w:t>
      </w:r>
    </w:p>
    <w:p>
      <w:pPr>
        <w:pStyle w:val="ListBullet"/>
        <w:spacing w:after="60"/>
      </w:pPr>
      <w:r>
        <w:rPr>
          <w:rFonts w:ascii="微软雅黑" w:hAnsi="微软雅黑" w:eastAsia="微软雅黑"/>
        </w:rPr>
        <w:t>在家练，但没人看做得对不对；</w:t>
      </w:r>
    </w:p>
    <w:p>
      <w:pPr>
        <w:pStyle w:val="ListBullet"/>
        <w:spacing w:after="60"/>
      </w:pPr>
      <w:r>
        <w:rPr>
          <w:rFonts w:ascii="微软雅黑" w:hAnsi="微软雅黑" w:eastAsia="微软雅黑"/>
        </w:rPr>
        <w:t>按时复查，可中间这几周做了什么说不清。</w:t>
      </w:r>
    </w:p>
    <w:p>
      <w:pPr>
        <w:spacing w:after="120" w:line="336" w:lineRule="auto"/>
      </w:pPr>
      <w:r>
        <w:rPr>
          <w:rFonts w:ascii="微软雅黑" w:hAnsi="微软雅黑" w:eastAsia="微软雅黑"/>
        </w:rPr>
        <w:t>几周后复查，进展不如预期。家属也委屈：明明在家练了。</w:t>
      </w:r>
    </w:p>
    <w:p>
      <w:pPr>
        <w:spacing w:after="120" w:line="336" w:lineRule="auto"/>
      </w:pPr>
      <w:r>
        <w:rPr>
          <w:rFonts w:ascii="微软雅黑" w:hAnsi="微软雅黑" w:eastAsia="微软雅黑"/>
        </w:rPr>
        <w:t>问题不在患者不配合，也不在医生不负责——是这个环节，之前确实没有好的办法。</w:t>
      </w:r>
    </w:p>
    <w:p>
      <w:pPr>
        <w:spacing w:after="120" w:line="336" w:lineRule="auto"/>
      </w:pPr>
      <w:r>
        <w:rPr>
          <w:rFonts w:ascii="微软雅黑" w:hAnsi="微软雅黑" w:eastAsia="微软雅黑"/>
        </w:rPr>
        <w:t>【图1：院内—居家断层示意图】</w:t>
      </w:r>
    </w:p>
    <w:p>
      <w:pPr>
        <w:spacing w:after="120" w:line="336" w:lineRule="auto"/>
      </w:pPr>
      <w:r>
        <w:rPr>
          <w:rFonts w:ascii="微软雅黑" w:hAnsi="微软雅黑" w:eastAsia="微软雅黑"/>
        </w:rPr>
        <w:t>二、中风的康复，为什么要"接着做"</w:t>
      </w:r>
    </w:p>
    <w:p>
      <w:pPr>
        <w:spacing w:after="120" w:line="336" w:lineRule="auto"/>
      </w:pPr>
      <w:r>
        <w:rPr>
          <w:rFonts w:ascii="微软雅黑" w:hAnsi="微软雅黑" w:eastAsia="微软雅黑"/>
        </w:rPr>
        <w:t>这里要讲一个专业上的事实。</w:t>
      </w:r>
    </w:p>
    <w:p>
      <w:pPr>
        <w:spacing w:after="120" w:line="336" w:lineRule="auto"/>
      </w:pPr>
      <w:r>
        <w:rPr>
          <w:rFonts w:ascii="微软雅黑" w:hAnsi="微软雅黑" w:eastAsia="微软雅黑"/>
        </w:rPr>
        <w:t>中风后的功能恢复，靠的是神经可塑性和反复的功能训练——简单说，就是通过足量、持续、正确的训练刺激，让大脑重新建立对肢体的控制。</w:t>
      </w:r>
    </w:p>
    <w:p>
      <w:pPr>
        <w:spacing w:after="120" w:line="336" w:lineRule="auto"/>
      </w:pPr>
      <w:r>
        <w:rPr>
          <w:rFonts w:ascii="微软雅黑" w:hAnsi="微软雅黑" w:eastAsia="微软雅黑"/>
        </w:rPr>
        <w:t>这个过程有三个硬要求：</w:t>
      </w:r>
    </w:p>
    <w:p>
      <w:pPr>
        <w:spacing w:after="120" w:line="336" w:lineRule="auto"/>
        <w:ind w:left="340"/>
      </w:pPr>
      <w:r>
        <w:rPr>
          <w:rFonts w:ascii="微软雅黑" w:hAnsi="微软雅黑" w:eastAsia="微软雅黑"/>
        </w:rPr>
        <w:t>够量。训练量不足，恢复就有限。</w:t>
      </w:r>
    </w:p>
    <w:p>
      <w:pPr>
        <w:spacing w:after="120" w:line="336" w:lineRule="auto"/>
        <w:ind w:left="340"/>
      </w:pPr>
      <w:r>
        <w:rPr>
          <w:rFonts w:ascii="微软雅黑" w:hAnsi="微软雅黑" w:eastAsia="微软雅黑"/>
        </w:rPr>
        <w:t>持续。中断会让已有进展回落。</w:t>
      </w:r>
    </w:p>
    <w:p>
      <w:pPr>
        <w:spacing w:after="120" w:line="336" w:lineRule="auto"/>
        <w:ind w:left="340"/>
      </w:pPr>
      <w:r>
        <w:rPr>
          <w:rFonts w:ascii="微软雅黑" w:hAnsi="微软雅黑" w:eastAsia="微软雅黑"/>
        </w:rPr>
        <w:t>在方案下做。练什么、练多久、什么强度，需要专业判断——练错方向，可能反而有害。</w:t>
      </w:r>
    </w:p>
    <w:p>
      <w:pPr>
        <w:spacing w:after="120" w:line="336" w:lineRule="auto"/>
      </w:pPr>
      <w:r>
        <w:rPr>
          <w:rFonts w:ascii="微软雅黑" w:hAnsi="微软雅黑" w:eastAsia="微软雅黑"/>
        </w:rPr>
        <w:t>这三点，恰好都是"在家自己练"最容易出问题的地方。</w:t>
      </w:r>
    </w:p>
    <w:p>
      <w:pPr>
        <w:spacing w:after="120" w:line="336" w:lineRule="auto"/>
      </w:pPr>
      <w:r>
        <w:rPr>
          <w:rFonts w:ascii="微软雅黑" w:hAnsi="微软雅黑" w:eastAsia="微软雅黑"/>
        </w:rPr>
        <w:t>三、院外该怎么办：四步闭环</w:t>
      </w:r>
    </w:p>
    <w:p>
      <w:pPr>
        <w:spacing w:after="120" w:line="336" w:lineRule="auto"/>
      </w:pPr>
      <w:r>
        <w:rPr>
          <w:rFonts w:ascii="微软雅黑" w:hAnsi="微软雅黑" w:eastAsia="微软雅黑"/>
        </w:rPr>
        <w:t>这几年，已经有一套成熟的做法，把院内的治疗能力延伸到患者家中。</w:t>
      </w:r>
    </w:p>
    <w:p>
      <w:pPr>
        <w:spacing w:after="120" w:line="336" w:lineRule="auto"/>
      </w:pPr>
      <w:r>
        <w:rPr>
          <w:rFonts w:ascii="微软雅黑" w:hAnsi="微软雅黑" w:eastAsia="微软雅黑"/>
        </w:rPr>
        <w:t>它的骨架是四步：</w:t>
      </w:r>
    </w:p>
    <w:p>
      <w:pPr>
        <w:spacing w:after="120" w:line="336" w:lineRule="auto"/>
      </w:pPr>
      <w:r>
        <w:rPr>
          <w:rFonts w:ascii="微软雅黑" w:hAnsi="微软雅黑" w:eastAsia="微软雅黑"/>
        </w:rPr>
        <w:t>第一步：院内评估、医师开方案。</w:t>
      </w:r>
    </w:p>
    <w:p>
      <w:pPr>
        <w:spacing w:after="120" w:line="336" w:lineRule="auto"/>
      </w:pPr>
      <w:r>
        <w:rPr>
          <w:rFonts w:ascii="微软雅黑" w:hAnsi="微软雅黑" w:eastAsia="微软雅黑"/>
        </w:rPr>
        <w:t>患者到院，由执业医师完成评估，判断病情和功能状态，明确是否适合居家治疗，并开具治疗方案——做什么、什么参数、几个疗程、何时复查，全部由医师确定。</w:t>
      </w:r>
    </w:p>
    <w:p>
      <w:pPr>
        <w:spacing w:after="120" w:line="336" w:lineRule="auto"/>
      </w:pPr>
      <w:r>
        <w:rPr>
          <w:rFonts w:ascii="微软雅黑" w:hAnsi="微软雅黑" w:eastAsia="微软雅黑"/>
        </w:rPr>
        <w:t>开方权始终在医师手中，不因患者回家而转移。</w:t>
      </w:r>
    </w:p>
    <w:p>
      <w:pPr>
        <w:spacing w:after="120" w:line="336" w:lineRule="auto"/>
      </w:pPr>
      <w:r>
        <w:rPr>
          <w:rFonts w:ascii="微软雅黑" w:hAnsi="微软雅黑" w:eastAsia="微软雅黑"/>
        </w:rPr>
        <w:t>第二步：居家执行，用医疗级设备。</w:t>
      </w:r>
    </w:p>
    <w:p>
      <w:pPr>
        <w:spacing w:after="120" w:line="336" w:lineRule="auto"/>
      </w:pPr>
      <w:r>
        <w:rPr>
          <w:rFonts w:ascii="微软雅黑" w:hAnsi="微软雅黑" w:eastAsia="微软雅黑"/>
        </w:rPr>
        <w:t>患者在家里使用医疗级治疗设备，按医师设定的方案完成治疗性训练。</w:t>
      </w:r>
    </w:p>
    <w:p>
      <w:pPr>
        <w:spacing w:after="120" w:line="336" w:lineRule="auto"/>
      </w:pPr>
      <w:r>
        <w:rPr>
          <w:rFonts w:ascii="微软雅黑" w:hAnsi="微软雅黑" w:eastAsia="微软雅黑"/>
        </w:rPr>
        <w:t>需要说明的是：这是有明确治疗参数和适用范围的医疗级设备，不是消费级的健身器械，也不是"自己随便练练"。</w:t>
      </w:r>
    </w:p>
    <w:p>
      <w:pPr>
        <w:spacing w:after="120" w:line="336" w:lineRule="auto"/>
      </w:pPr>
      <w:r>
        <w:rPr>
          <w:rFonts w:ascii="微软雅黑" w:hAnsi="微软雅黑" w:eastAsia="微软雅黑"/>
        </w:rPr>
        <w:t>第三步：数据回传，医师看得见。</w:t>
      </w:r>
    </w:p>
    <w:p>
      <w:pPr>
        <w:spacing w:after="120" w:line="336" w:lineRule="auto"/>
      </w:pPr>
      <w:r>
        <w:rPr>
          <w:rFonts w:ascii="微软雅黑" w:hAnsi="微软雅黑" w:eastAsia="微软雅黑"/>
        </w:rPr>
        <w:t>这是整套做法里最关键的一环。</w:t>
      </w:r>
    </w:p>
    <w:p>
      <w:pPr>
        <w:spacing w:after="120" w:line="336" w:lineRule="auto"/>
      </w:pPr>
      <w:r>
        <w:rPr>
          <w:rFonts w:ascii="微软雅黑" w:hAnsi="微软雅黑" w:eastAsia="微软雅黑"/>
        </w:rPr>
        <w:t>患者在家治疗的过程数据，由设备自动采集、实时回传到合作医疗机构。医师在院内看到的，是真实的执行情况——做没做、做了多久、依从性怎么样。</w:t>
      </w:r>
    </w:p>
    <w:p>
      <w:pPr>
        <w:spacing w:after="120" w:line="336" w:lineRule="auto"/>
      </w:pPr>
      <w:r>
        <w:rPr>
          <w:rFonts w:ascii="微软雅黑" w:hAnsi="微软雅黑" w:eastAsia="微软雅黑"/>
        </w:rPr>
        <w:t>数据是自动产生的，不需要患者手动记录。 这一点决定了数据可不可信——手填的记录容易失真，而不可靠的数据无法支撑临床判断。</w:t>
      </w:r>
    </w:p>
    <w:p>
      <w:pPr>
        <w:spacing w:after="120" w:line="336" w:lineRule="auto"/>
      </w:pPr>
      <w:r>
        <w:rPr>
          <w:rFonts w:ascii="微软雅黑" w:hAnsi="微软雅黑" w:eastAsia="微软雅黑"/>
        </w:rPr>
        <w:t>第四步：随访调整，有人承接。</w:t>
      </w:r>
    </w:p>
    <w:p>
      <w:pPr>
        <w:spacing w:after="120" w:line="336" w:lineRule="auto"/>
      </w:pPr>
      <w:r>
        <w:rPr>
          <w:rFonts w:ascii="微软雅黑" w:hAnsi="微软雅黑" w:eastAsia="微软雅黑"/>
        </w:rPr>
        <w:t>数据回传之后，由一支完整的服务团队承接：患者的疑问有人解答、依从性下降有人提醒、需要调整方案时把依据送到医师面前、设备问题有人处理。</w:t>
      </w:r>
    </w:p>
    <w:p>
      <w:pPr>
        <w:spacing w:after="120" w:line="336" w:lineRule="auto"/>
      </w:pPr>
      <w:r>
        <w:rPr>
          <w:rFonts w:ascii="微软雅黑" w:hAnsi="微软雅黑" w:eastAsia="微软雅黑"/>
        </w:rPr>
        <w:t>这支团队按六类角色分工协作——医师、护士、康复师，以及客服、系统支持、流程督导。这就是行业里说的"六师共管"。</w:t>
      </w:r>
    </w:p>
    <w:p>
      <w:pPr>
        <w:spacing w:after="120" w:line="336" w:lineRule="auto"/>
      </w:pPr>
      <w:r>
        <w:rPr>
          <w:rFonts w:ascii="微软雅黑" w:hAnsi="微软雅黑" w:eastAsia="微软雅黑"/>
        </w:rPr>
        <w:t>一句话：院内的事医院做，患者身边的事有人兜。</w:t>
      </w:r>
    </w:p>
    <w:p>
      <w:pPr>
        <w:spacing w:after="120" w:line="336" w:lineRule="auto"/>
      </w:pPr>
      <w:r>
        <w:rPr>
          <w:rFonts w:ascii="微软雅黑" w:hAnsi="微软雅黑" w:eastAsia="微软雅黑"/>
        </w:rPr>
        <w:t>【图2：院内—居家治疗闭环四步图】</w:t>
      </w:r>
    </w:p>
    <w:p>
      <w:pPr>
        <w:spacing w:after="120" w:line="336" w:lineRule="auto"/>
      </w:pPr>
      <w:r>
        <w:rPr>
          <w:rFonts w:ascii="微软雅黑" w:hAnsi="微软雅黑" w:eastAsia="微软雅黑"/>
        </w:rPr>
        <w:t>四、这样做的意义</w:t>
      </w:r>
    </w:p>
    <w:p>
      <w:pPr>
        <w:spacing w:after="120" w:line="336" w:lineRule="auto"/>
      </w:pPr>
      <w:r>
        <w:rPr>
          <w:rFonts w:ascii="微软雅黑" w:hAnsi="微软雅黑" w:eastAsia="微软雅黑"/>
        </w:rPr>
        <w:t>对中风患者和家属来说，最直接的变化是三点：</w:t>
      </w:r>
    </w:p>
    <w:p>
      <w:pPr>
        <w:spacing w:after="120" w:line="336" w:lineRule="auto"/>
      </w:pPr>
      <w:r>
        <w:rPr>
          <w:rFonts w:ascii="微软雅黑" w:hAnsi="微软雅黑" w:eastAsia="微软雅黑"/>
        </w:rPr>
        <w:t>① 治疗不断了。 出院之后，方案还在、记录还在、有人跟，治疗能延续下去。</w:t>
      </w:r>
    </w:p>
    <w:p>
      <w:pPr>
        <w:spacing w:after="120" w:line="336" w:lineRule="auto"/>
      </w:pPr>
      <w:r>
        <w:rPr>
          <w:rFonts w:ascii="微软雅黑" w:hAnsi="微软雅黑" w:eastAsia="微软雅黑"/>
        </w:rPr>
        <w:t>② 复查有依据了。 过去复查靠家属描述，现在有过程数据可查，医师判断更准。</w:t>
      </w:r>
    </w:p>
    <w:p>
      <w:pPr>
        <w:spacing w:after="120" w:line="336" w:lineRule="auto"/>
      </w:pPr>
      <w:r>
        <w:rPr>
          <w:rFonts w:ascii="微软雅黑" w:hAnsi="微软雅黑" w:eastAsia="微软雅黑"/>
        </w:rPr>
        <w:t>③ 少跑腿了。 不必为每个治疗来回奔波，时间成本明显下降——这对需要长期治疗的病人和陪护家属都是实打实的减负。</w:t>
      </w:r>
    </w:p>
    <w:p>
      <w:pPr>
        <w:spacing w:after="120" w:line="336" w:lineRule="auto"/>
      </w:pPr>
      <w:r>
        <w:rPr>
          <w:rFonts w:ascii="微软雅黑" w:hAnsi="微软雅黑" w:eastAsia="微软雅黑"/>
        </w:rPr>
        <w:t>对医院来说，也有意义：不新增床位、不新增人力，科室的治疗能力延伸到了患者家中。 治疗量、依从性、复诊情况，都有数据可依。</w:t>
      </w:r>
    </w:p>
    <w:p>
      <w:pPr>
        <w:spacing w:after="120" w:line="336" w:lineRule="auto"/>
      </w:pPr>
      <w:r>
        <w:rPr>
          <w:rFonts w:ascii="微软雅黑" w:hAnsi="微软雅黑" w:eastAsia="微软雅黑"/>
        </w:rPr>
        <w:t>五、常见问题</w:t>
      </w:r>
    </w:p>
    <w:p>
      <w:pPr>
        <w:spacing w:after="120" w:line="336" w:lineRule="auto"/>
      </w:pPr>
      <w:r>
        <w:rPr>
          <w:rFonts w:ascii="微软雅黑" w:hAnsi="微软雅黑" w:eastAsia="微软雅黑"/>
        </w:rPr>
        <w:t>Q1：中风出院后，在家做康复安全吗？</w:t>
      </w:r>
    </w:p>
    <w:p>
      <w:pPr>
        <w:spacing w:after="120" w:line="336" w:lineRule="auto"/>
      </w:pPr>
      <w:r>
        <w:rPr>
          <w:rFonts w:ascii="微软雅黑" w:hAnsi="微软雅黑" w:eastAsia="微软雅黑"/>
        </w:rPr>
        <w:t>是否适合居家治疗，由执业医师评估后判断，不是所有患者都适合。评估下来不适合的，继续在院内治疗。居家只是改变了执行地点，医疗决策始终在医院。</w:t>
      </w:r>
    </w:p>
    <w:p>
      <w:pPr>
        <w:spacing w:after="120" w:line="336" w:lineRule="auto"/>
      </w:pPr>
      <w:r>
        <w:rPr>
          <w:rFonts w:ascii="微软雅黑" w:hAnsi="微软雅黑" w:eastAsia="微软雅黑"/>
        </w:rPr>
        <w:t>Q2：在家用的设备，和医院的是一样的吗？</w:t>
      </w:r>
    </w:p>
    <w:p>
      <w:pPr>
        <w:spacing w:after="120" w:line="336" w:lineRule="auto"/>
      </w:pPr>
      <w:r>
        <w:rPr>
          <w:rFonts w:ascii="微软雅黑" w:hAnsi="微软雅黑" w:eastAsia="微软雅黑"/>
        </w:rPr>
        <w:t>用的是与院内同类型治疗设备的家用化版本，有明确的治疗参数和适用范围，属于医疗级设备。治疗参数由医师按方案设定，患者不需要自己调试。</w:t>
      </w:r>
    </w:p>
    <w:p>
      <w:pPr>
        <w:spacing w:after="120" w:line="336" w:lineRule="auto"/>
      </w:pPr>
      <w:r>
        <w:rPr>
          <w:rFonts w:ascii="微软雅黑" w:hAnsi="微软雅黑" w:eastAsia="微软雅黑"/>
        </w:rPr>
        <w:t>Q3：家属需要做什么？</w:t>
      </w:r>
    </w:p>
    <w:p>
      <w:pPr>
        <w:spacing w:after="120" w:line="336" w:lineRule="auto"/>
      </w:pPr>
      <w:r>
        <w:rPr>
          <w:rFonts w:ascii="微软雅黑" w:hAnsi="微软雅黑" w:eastAsia="微软雅黑"/>
        </w:rPr>
        <w:t>主要是陪伴和配合——提醒患者按方案完成训练。记录、跟进、答疑、设备维护这些事，由服务团队承接，不需要家属自己盯着。</w:t>
      </w:r>
    </w:p>
    <w:p>
      <w:pPr>
        <w:spacing w:after="120" w:line="336" w:lineRule="auto"/>
      </w:pPr>
      <w:r>
        <w:rPr>
          <w:rFonts w:ascii="微软雅黑" w:hAnsi="微软雅黑" w:eastAsia="微软雅黑"/>
        </w:rPr>
        <w:t>Q4：费用怎么算？</w:t>
      </w:r>
    </w:p>
    <w:p>
      <w:pPr>
        <w:spacing w:after="120" w:line="336" w:lineRule="auto"/>
      </w:pPr>
      <w:r>
        <w:rPr>
          <w:rFonts w:ascii="微软雅黑" w:hAnsi="微软雅黑" w:eastAsia="微软雅黑"/>
        </w:rPr>
        <w:t>诊疗服务由合作医疗机构提供，方案由该机构执业医师制定；患者支付的费用进入医疗机构账户。具体服务内容与费用，请以就诊机构的说明为准。</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中风之后的康复，最怕的不是难，是断。</w:t>
      </w:r>
    </w:p>
    <w:p>
      <w:pPr>
        <w:spacing w:after="120" w:line="336" w:lineRule="auto"/>
      </w:pPr>
      <w:r>
        <w:rPr>
          <w:rFonts w:ascii="微软雅黑" w:hAnsi="微软雅黑" w:eastAsia="微软雅黑"/>
        </w:rPr>
        <w:t>把它接起来，患者才不至于"出院就掉队"。</w:t>
      </w:r>
    </w:p>
    <w:p>
      <w:pPr>
        <w:spacing w:after="120" w:line="336" w:lineRule="auto"/>
      </w:pPr>
      <w:r>
        <w:rPr>
          <w:rFonts w:ascii="微软雅黑" w:hAnsi="微软雅黑" w:eastAsia="微软雅黑"/>
        </w:rPr>
        <w:t>如果您或家人有相关需求，建议先到就近医院的神经内科或康复科就诊，由医师评估后判断适合的康复路径。</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配图脚本</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A478A" w:val="clear"/>
          </w:tcPr>
          <w:p>
            <w:r/>
            <w:r>
              <w:rPr>
                <w:rFonts w:ascii="微软雅黑" w:hAnsi="微软雅黑" w:eastAsia="微软雅黑"/>
                <w:b/>
                <w:color w:val="FFFFFF"/>
                <w:sz w:val="20"/>
              </w:rPr>
              <w:t>图号</w:t>
            </w:r>
          </w:p>
        </w:tc>
        <w:tc>
          <w:tcPr>
            <w:tcW w:type="dxa" w:w="1234"/>
            <w:shd w:fill="1A478A" w:val="clear"/>
          </w:tcPr>
          <w:p>
            <w:r/>
            <w:r>
              <w:rPr>
                <w:rFonts w:ascii="微软雅黑" w:hAnsi="微软雅黑" w:eastAsia="微软雅黑"/>
                <w:b/>
                <w:color w:val="FFFFFF"/>
                <w:sz w:val="20"/>
              </w:rPr>
              <w:t>插入位置</w:t>
            </w:r>
          </w:p>
        </w:tc>
        <w:tc>
          <w:tcPr>
            <w:tcW w:type="dxa" w:w="1234"/>
            <w:shd w:fill="1A478A" w:val="clear"/>
          </w:tcPr>
          <w:p>
            <w:r/>
            <w:r>
              <w:rPr>
                <w:rFonts w:ascii="微软雅黑" w:hAnsi="微软雅黑" w:eastAsia="微软雅黑"/>
                <w:b/>
                <w:color w:val="FFFFFF"/>
                <w:sz w:val="20"/>
              </w:rPr>
              <w:t>画面内容</w:t>
            </w:r>
          </w:p>
        </w:tc>
        <w:tc>
          <w:tcPr>
            <w:tcW w:type="dxa" w:w="1234"/>
            <w:shd w:fill="1A478A" w:val="clear"/>
          </w:tcPr>
          <w:p>
            <w:r/>
            <w:r>
              <w:rPr>
                <w:rFonts w:ascii="微软雅黑" w:hAnsi="微软雅黑" w:eastAsia="微软雅黑"/>
                <w:b/>
                <w:color w:val="FFFFFF"/>
                <w:sz w:val="20"/>
              </w:rPr>
              <w:t>图上文字</w:t>
            </w:r>
          </w:p>
        </w:tc>
        <w:tc>
          <w:tcPr>
            <w:tcW w:type="dxa" w:w="1234"/>
            <w:shd w:fill="1A478A" w:val="clear"/>
          </w:tcPr>
          <w:p>
            <w:r/>
            <w:r>
              <w:rPr>
                <w:rFonts w:ascii="微软雅黑" w:hAnsi="微软雅黑" w:eastAsia="微软雅黑"/>
                <w:b/>
                <w:color w:val="FFFFFF"/>
                <w:sz w:val="20"/>
              </w:rPr>
              <w:t>尺寸比例</w:t>
            </w:r>
          </w:p>
        </w:tc>
        <w:tc>
          <w:tcPr>
            <w:tcW w:type="dxa" w:w="1234"/>
            <w:shd w:fill="1A478A" w:val="clear"/>
          </w:tcPr>
          <w:p>
            <w:r/>
            <w:r>
              <w:rPr>
                <w:rFonts w:ascii="微软雅黑" w:hAnsi="微软雅黑" w:eastAsia="微软雅黑"/>
                <w:b/>
                <w:color w:val="FFFFFF"/>
                <w:sz w:val="20"/>
              </w:rPr>
              <w:t>风格备注</w:t>
            </w:r>
          </w:p>
        </w:tc>
        <w:tc>
          <w:tcPr>
            <w:tcW w:type="dxa" w:w="1234"/>
            <w:shd w:fill="1A478A" w:val="clear"/>
          </w:tcPr>
          <w:p>
            <w:r/>
            <w:r>
              <w:rPr>
                <w:rFonts w:ascii="微软雅黑" w:hAnsi="微软雅黑" w:eastAsia="微软雅黑"/>
                <w:b/>
                <w:color w:val="FFFFFF"/>
                <w:sz w:val="20"/>
              </w:rPr>
              <w:t>来源建议</w:t>
            </w:r>
          </w:p>
        </w:tc>
      </w:tr>
      <w:tr>
        <w:tc>
          <w:tcPr>
            <w:tcW w:type="dxa" w:w="1234"/>
          </w:tcPr>
          <w:p>
            <w:r>
              <w:rPr>
                <w:rFonts w:ascii="微软雅黑" w:hAnsi="微软雅黑" w:eastAsia="微软雅黑"/>
                <w:sz w:val="20"/>
              </w:rPr>
            </w:r>
            <w:r>
              <w:rPr>
                <w:rFonts w:ascii="微软雅黑" w:hAnsi="微软雅黑" w:eastAsia="微软雅黑"/>
                <w:sz w:val="20"/>
              </w:rPr>
              <w:t>1（封面图）</w:t>
            </w:r>
          </w:p>
        </w:tc>
        <w:tc>
          <w:tcPr>
            <w:tcW w:type="dxa" w:w="1234"/>
          </w:tcPr>
          <w:p>
            <w:r>
              <w:rPr>
                <w:rFonts w:ascii="微软雅黑" w:hAnsi="微软雅黑" w:eastAsia="微软雅黑"/>
                <w:sz w:val="20"/>
              </w:rPr>
            </w:r>
            <w:r>
              <w:rPr>
                <w:rFonts w:ascii="微软雅黑" w:hAnsi="微软雅黑" w:eastAsia="微软雅黑"/>
                <w:sz w:val="20"/>
              </w:rPr>
              <w:t>标题下方</w:t>
            </w:r>
          </w:p>
        </w:tc>
        <w:tc>
          <w:tcPr>
            <w:tcW w:type="dxa" w:w="1234"/>
          </w:tcPr>
          <w:p>
            <w:r>
              <w:rPr>
                <w:rFonts w:ascii="微软雅黑" w:hAnsi="微软雅黑" w:eastAsia="微软雅黑"/>
                <w:sz w:val="20"/>
              </w:rPr>
            </w:r>
            <w:r>
              <w:rPr>
                <w:rFonts w:ascii="微软雅黑" w:hAnsi="微软雅黑" w:eastAsia="微软雅黑"/>
                <w:sz w:val="20"/>
              </w:rPr>
              <w:t>一条横向链条，共5环；第3环处断开、留出缺口，缺口处标一个红色感叹号；链条左端标"院内"，右端标"家"</w:t>
            </w:r>
          </w:p>
        </w:tc>
        <w:tc>
          <w:tcPr>
            <w:tcW w:type="dxa" w:w="1234"/>
          </w:tcPr>
          <w:p>
            <w:r>
              <w:rPr>
                <w:rFonts w:ascii="微软雅黑" w:hAnsi="微软雅黑" w:eastAsia="微软雅黑"/>
                <w:sz w:val="20"/>
              </w:rPr>
            </w:r>
            <w:r>
              <w:rPr>
                <w:rFonts w:ascii="微软雅黑" w:hAnsi="微软雅黑" w:eastAsia="微软雅黑"/>
                <w:sz w:val="20"/>
              </w:rPr>
              <w:t>出院之后，康复为什么断了？</w:t>
            </w:r>
          </w:p>
        </w:tc>
        <w:tc>
          <w:tcPr>
            <w:tcW w:type="dxa" w:w="1234"/>
          </w:tcPr>
          <w:p>
            <w:r>
              <w:rPr>
                <w:rFonts w:ascii="微软雅黑" w:hAnsi="微软雅黑" w:eastAsia="微软雅黑"/>
                <w:sz w:val="20"/>
              </w:rPr>
            </w:r>
            <w:r>
              <w:rPr>
                <w:rFonts w:ascii="微软雅黑" w:hAnsi="微软雅黑" w:eastAsia="微软雅黑"/>
                <w:sz w:val="20"/>
              </w:rPr>
              <w:t>2.35:1</w:t>
            </w:r>
          </w:p>
        </w:tc>
        <w:tc>
          <w:tcPr>
            <w:tcW w:type="dxa" w:w="1234"/>
          </w:tcPr>
          <w:p>
            <w:r>
              <w:rPr>
                <w:rFonts w:ascii="微软雅黑" w:hAnsi="微软雅黑" w:eastAsia="微软雅黑"/>
                <w:sz w:val="20"/>
              </w:rPr>
            </w:r>
            <w:r>
              <w:rPr>
                <w:rFonts w:ascii="微软雅黑" w:hAnsi="微软雅黑" w:eastAsia="微软雅黑"/>
                <w:sz w:val="20"/>
              </w:rPr>
              <w:t>白底+品牌绿链条，断口用辅助金/警示色标出，不用人物照</w:t>
            </w:r>
          </w:p>
        </w:tc>
        <w:tc>
          <w:tcPr>
            <w:tcW w:type="dxa" w:w="1234"/>
          </w:tcPr>
          <w:p>
            <w:r>
              <w:rPr>
                <w:rFonts w:ascii="微软雅黑" w:hAnsi="微软雅黑" w:eastAsia="微软雅黑"/>
                <w:sz w:val="20"/>
              </w:rPr>
            </w:r>
            <w:r>
              <w:rPr>
                <w:rFonts w:ascii="微软雅黑" w:hAnsi="微软雅黑" w:eastAsia="微软雅黑"/>
                <w:sz w:val="20"/>
              </w:rPr>
              <w:t>自绘（链条图）</w:t>
            </w:r>
          </w:p>
        </w:tc>
      </w:tr>
      <w:tr>
        <w:tc>
          <w:tcPr>
            <w:tcW w:type="dxa" w:w="1234"/>
            <w:shd w:fill="F5F7FA" w:val="clear"/>
          </w:tcPr>
          <w:p>
            <w:r>
              <w:rPr>
                <w:rFonts w:ascii="微软雅黑" w:hAnsi="微软雅黑" w:eastAsia="微软雅黑"/>
                <w:sz w:val="20"/>
              </w:rPr>
            </w:r>
            <w:r>
              <w:rPr>
                <w:rFonts w:ascii="微软雅黑" w:hAnsi="微软雅黑" w:eastAsia="微软雅黑"/>
                <w:sz w:val="20"/>
              </w:rPr>
              <w:t>2</w:t>
            </w:r>
          </w:p>
        </w:tc>
        <w:tc>
          <w:tcPr>
            <w:tcW w:type="dxa" w:w="1234"/>
            <w:shd w:fill="F5F7FA" w:val="clear"/>
          </w:tcPr>
          <w:p>
            <w:r>
              <w:rPr>
                <w:rFonts w:ascii="微软雅黑" w:hAnsi="微软雅黑" w:eastAsia="微软雅黑"/>
                <w:sz w:val="20"/>
              </w:rPr>
            </w:r>
            <w:r>
              <w:rPr>
                <w:rFonts w:ascii="微软雅黑" w:hAnsi="微软雅黑" w:eastAsia="微软雅黑"/>
                <w:sz w:val="20"/>
              </w:rPr>
              <w:t>"一、出院后的真实处境"小节后</w:t>
            </w:r>
          </w:p>
        </w:tc>
        <w:tc>
          <w:tcPr>
            <w:tcW w:type="dxa" w:w="1234"/>
            <w:shd w:fill="F5F7FA" w:val="clear"/>
          </w:tcPr>
          <w:p>
            <w:r>
              <w:rPr>
                <w:rFonts w:ascii="微软雅黑" w:hAnsi="微软雅黑" w:eastAsia="微软雅黑"/>
                <w:sz w:val="20"/>
              </w:rPr>
            </w:r>
            <w:r>
              <w:rPr>
                <w:rFonts w:ascii="微软雅黑" w:hAnsi="微软雅黑" w:eastAsia="微软雅黑"/>
                <w:sz w:val="20"/>
              </w:rPr>
              <w:t>上下两段时间轴对比：上段"住院期间"标注出方案/训练/评估连续排列；下段"回家之后"只标一个孤立的"医嘱"，其余留白</w:t>
            </w:r>
          </w:p>
        </w:tc>
        <w:tc>
          <w:tcPr>
            <w:tcW w:type="dxa" w:w="1234"/>
            <w:shd w:fill="F5F7FA" w:val="clear"/>
          </w:tcPr>
          <w:p>
            <w:r>
              <w:rPr>
                <w:rFonts w:ascii="微软雅黑" w:hAnsi="微软雅黑" w:eastAsia="微软雅黑"/>
                <w:sz w:val="20"/>
              </w:rPr>
            </w:r>
            <w:r>
              <w:rPr>
                <w:rFonts w:ascii="微软雅黑" w:hAnsi="微软雅黑" w:eastAsia="微软雅黑"/>
                <w:sz w:val="20"/>
              </w:rPr>
              <w:t>治疗方案还在，执行却断了</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时间轴对比，上密下疏，视觉落差明显</w:t>
            </w:r>
          </w:p>
        </w:tc>
        <w:tc>
          <w:tcPr>
            <w:tcW w:type="dxa" w:w="1234"/>
            <w:shd w:fill="F5F7FA" w:val="clear"/>
          </w:tcPr>
          <w:p>
            <w:r>
              <w:rPr>
                <w:rFonts w:ascii="微软雅黑" w:hAnsi="微软雅黑" w:eastAsia="微软雅黑"/>
                <w:sz w:val="20"/>
              </w:rPr>
            </w:r>
            <w:r>
              <w:rPr>
                <w:rFonts w:ascii="微软雅黑" w:hAnsi="微软雅黑" w:eastAsia="微软雅黑"/>
                <w:sz w:val="20"/>
              </w:rPr>
              <w:t>自绘（时间轴）</w:t>
            </w:r>
          </w:p>
        </w:tc>
      </w:tr>
      <w:tr>
        <w:tc>
          <w:tcPr>
            <w:tcW w:type="dxa" w:w="1234"/>
          </w:tcPr>
          <w:p>
            <w:r>
              <w:rPr>
                <w:rFonts w:ascii="微软雅黑" w:hAnsi="微软雅黑" w:eastAsia="微软雅黑"/>
                <w:sz w:val="20"/>
              </w:rPr>
            </w:r>
            <w:r>
              <w:rPr>
                <w:rFonts w:ascii="微软雅黑" w:hAnsi="微软雅黑" w:eastAsia="微软雅黑"/>
                <w:sz w:val="20"/>
              </w:rPr>
              <w:t>3</w:t>
            </w:r>
          </w:p>
        </w:tc>
        <w:tc>
          <w:tcPr>
            <w:tcW w:type="dxa" w:w="1234"/>
          </w:tcPr>
          <w:p>
            <w:r>
              <w:rPr>
                <w:rFonts w:ascii="微软雅黑" w:hAnsi="微软雅黑" w:eastAsia="微软雅黑"/>
                <w:sz w:val="20"/>
              </w:rPr>
            </w:r>
            <w:r>
              <w:rPr>
                <w:rFonts w:ascii="微软雅黑" w:hAnsi="微软雅黑" w:eastAsia="微软雅黑"/>
                <w:sz w:val="20"/>
              </w:rPr>
              <w:t>"二、中风的康复，为什么要接着做"小节后</w:t>
            </w:r>
          </w:p>
        </w:tc>
        <w:tc>
          <w:tcPr>
            <w:tcW w:type="dxa" w:w="1234"/>
          </w:tcPr>
          <w:p>
            <w:r>
              <w:rPr>
                <w:rFonts w:ascii="微软雅黑" w:hAnsi="微软雅黑" w:eastAsia="微软雅黑"/>
                <w:sz w:val="20"/>
              </w:rPr>
            </w:r>
            <w:r>
              <w:rPr>
                <w:rFonts w:ascii="微软雅黑" w:hAnsi="微软雅黑" w:eastAsia="微软雅黑"/>
                <w:sz w:val="20"/>
              </w:rPr>
              <w:t>三格竖排图标：①天平/砝码（够量）②连续曲线不断（持续）③靶心（在方案下做），每格一行短说明</w:t>
            </w:r>
          </w:p>
        </w:tc>
        <w:tc>
          <w:tcPr>
            <w:tcW w:type="dxa" w:w="1234"/>
          </w:tcPr>
          <w:p>
            <w:r>
              <w:rPr>
                <w:rFonts w:ascii="微软雅黑" w:hAnsi="微软雅黑" w:eastAsia="微软雅黑"/>
                <w:sz w:val="20"/>
              </w:rPr>
            </w:r>
            <w:r>
              <w:rPr>
                <w:rFonts w:ascii="微软雅黑" w:hAnsi="微软雅黑" w:eastAsia="微软雅黑"/>
                <w:sz w:val="20"/>
              </w:rPr>
              <w:t>三个硬要求，缺一不可</w:t>
            </w:r>
          </w:p>
        </w:tc>
        <w:tc>
          <w:tcPr>
            <w:tcW w:type="dxa" w:w="1234"/>
          </w:tcPr>
          <w:p>
            <w:r>
              <w:rPr>
                <w:rFonts w:ascii="微软雅黑" w:hAnsi="微软雅黑" w:eastAsia="微软雅黑"/>
                <w:sz w:val="20"/>
              </w:rPr>
            </w:r>
            <w:r>
              <w:rPr>
                <w:rFonts w:ascii="微软雅黑" w:hAnsi="微软雅黑" w:eastAsia="微软雅黑"/>
                <w:sz w:val="20"/>
              </w:rPr>
              <w:t>16:9</w:t>
            </w:r>
          </w:p>
        </w:tc>
        <w:tc>
          <w:tcPr>
            <w:tcW w:type="dxa" w:w="1234"/>
          </w:tcPr>
          <w:p>
            <w:r>
              <w:rPr>
                <w:rFonts w:ascii="微软雅黑" w:hAnsi="微软雅黑" w:eastAsia="微软雅黑"/>
                <w:sz w:val="20"/>
              </w:rPr>
            </w:r>
            <w:r>
              <w:rPr>
                <w:rFonts w:ascii="微软雅黑" w:hAnsi="微软雅黑" w:eastAsia="微软雅黑"/>
                <w:sz w:val="20"/>
              </w:rPr>
              <w:t>图标组，浅绿底圆，品牌绿图标</w:t>
            </w:r>
          </w:p>
        </w:tc>
        <w:tc>
          <w:tcPr>
            <w:tcW w:type="dxa" w:w="1234"/>
          </w:tcPr>
          <w:p>
            <w:r>
              <w:rPr>
                <w:rFonts w:ascii="微软雅黑" w:hAnsi="微软雅黑" w:eastAsia="微软雅黑"/>
                <w:sz w:val="20"/>
              </w:rPr>
            </w:r>
            <w:r>
              <w:rPr>
                <w:rFonts w:ascii="微软雅黑" w:hAnsi="微软雅黑" w:eastAsia="微软雅黑"/>
                <w:sz w:val="20"/>
              </w:rPr>
              <w:t>自绘（图标组）</w:t>
            </w:r>
          </w:p>
        </w:tc>
      </w:tr>
      <w:tr>
        <w:tc>
          <w:tcPr>
            <w:tcW w:type="dxa" w:w="1234"/>
            <w:shd w:fill="F5F7FA" w:val="clear"/>
          </w:tcPr>
          <w:p>
            <w:r>
              <w:rPr>
                <w:rFonts w:ascii="微软雅黑" w:hAnsi="微软雅黑" w:eastAsia="微软雅黑"/>
                <w:sz w:val="20"/>
              </w:rPr>
            </w:r>
            <w:r>
              <w:rPr>
                <w:rFonts w:ascii="微软雅黑" w:hAnsi="微软雅黑" w:eastAsia="微软雅黑"/>
                <w:sz w:val="20"/>
              </w:rPr>
              <w:t>4</w:t>
            </w:r>
          </w:p>
        </w:tc>
        <w:tc>
          <w:tcPr>
            <w:tcW w:type="dxa" w:w="1234"/>
            <w:shd w:fill="F5F7FA" w:val="clear"/>
          </w:tcPr>
          <w:p>
            <w:r>
              <w:rPr>
                <w:rFonts w:ascii="微软雅黑" w:hAnsi="微软雅黑" w:eastAsia="微软雅黑"/>
                <w:sz w:val="20"/>
              </w:rPr>
            </w:r>
            <w:r>
              <w:rPr>
                <w:rFonts w:ascii="微软雅黑" w:hAnsi="微软雅黑" w:eastAsia="微软雅黑"/>
                <w:sz w:val="20"/>
              </w:rPr>
              <w:t>"三、院外该怎么办：四步闭环"小节后</w:t>
            </w:r>
          </w:p>
        </w:tc>
        <w:tc>
          <w:tcPr>
            <w:tcW w:type="dxa" w:w="1234"/>
            <w:shd w:fill="F5F7FA" w:val="clear"/>
          </w:tcPr>
          <w:p>
            <w:r>
              <w:rPr>
                <w:rFonts w:ascii="微软雅黑" w:hAnsi="微软雅黑" w:eastAsia="微软雅黑"/>
                <w:sz w:val="20"/>
              </w:rPr>
            </w:r>
            <w:r>
              <w:rPr>
                <w:rFonts w:ascii="微软雅黑" w:hAnsi="微软雅黑" w:eastAsia="微软雅黑"/>
                <w:sz w:val="20"/>
              </w:rPr>
              <w:t>四段横向路径：院内评估开方  居家治疗  数据回传  随访调整，箭头连贯不断；起段画医院图标、末段医生端界面线框</w:t>
            </w:r>
          </w:p>
        </w:tc>
        <w:tc>
          <w:tcPr>
            <w:tcW w:type="dxa" w:w="1234"/>
            <w:shd w:fill="F5F7FA" w:val="clear"/>
          </w:tcPr>
          <w:p>
            <w:r>
              <w:rPr>
                <w:rFonts w:ascii="微软雅黑" w:hAnsi="微软雅黑" w:eastAsia="微软雅黑"/>
                <w:sz w:val="20"/>
              </w:rPr>
            </w:r>
            <w:r>
              <w:rPr>
                <w:rFonts w:ascii="微软雅黑" w:hAnsi="微软雅黑" w:eastAsia="微软雅黑"/>
                <w:sz w:val="20"/>
              </w:rPr>
              <w:t>四步接牢，治疗不断</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路径图，白底+品牌绿+辅助金箭头</w:t>
            </w:r>
          </w:p>
        </w:tc>
        <w:tc>
          <w:tcPr>
            <w:tcW w:type="dxa" w:w="1234"/>
            <w:shd w:fill="F5F7FA" w:val="clear"/>
          </w:tcPr>
          <w:p>
            <w:r>
              <w:rPr>
                <w:rFonts w:ascii="微软雅黑" w:hAnsi="微软雅黑" w:eastAsia="微软雅黑"/>
                <w:sz w:val="20"/>
              </w:rPr>
            </w:r>
            <w:r>
              <w:rPr>
                <w:rFonts w:ascii="微软雅黑" w:hAnsi="微软雅黑" w:eastAsia="微软雅黑"/>
                <w:sz w:val="20"/>
              </w:rPr>
              <w:t>自绘（路径图）</w:t>
            </w:r>
          </w:p>
        </w:tc>
      </w:tr>
      <w:tr>
        <w:tc>
          <w:tcPr>
            <w:tcW w:type="dxa" w:w="1234"/>
          </w:tcPr>
          <w:p>
            <w:r>
              <w:rPr>
                <w:rFonts w:ascii="微软雅黑" w:hAnsi="微软雅黑" w:eastAsia="微软雅黑"/>
                <w:sz w:val="20"/>
              </w:rPr>
            </w:r>
            <w:r>
              <w:rPr>
                <w:rFonts w:ascii="微软雅黑" w:hAnsi="微软雅黑" w:eastAsia="微软雅黑"/>
                <w:sz w:val="20"/>
              </w:rPr>
              <w:t>5</w:t>
            </w:r>
          </w:p>
        </w:tc>
        <w:tc>
          <w:tcPr>
            <w:tcW w:type="dxa" w:w="1234"/>
          </w:tcPr>
          <w:p>
            <w:r>
              <w:rPr>
                <w:rFonts w:ascii="微软雅黑" w:hAnsi="微软雅黑" w:eastAsia="微软雅黑"/>
                <w:sz w:val="20"/>
              </w:rPr>
            </w:r>
            <w:r>
              <w:rPr>
                <w:rFonts w:ascii="微软雅黑" w:hAnsi="微软雅黑" w:eastAsia="微软雅黑"/>
                <w:sz w:val="20"/>
              </w:rPr>
              <w:t>"第四步：随访调整"段落后</w:t>
            </w:r>
          </w:p>
        </w:tc>
        <w:tc>
          <w:tcPr>
            <w:tcW w:type="dxa" w:w="1234"/>
          </w:tcPr>
          <w:p>
            <w:r>
              <w:rPr>
                <w:rFonts w:ascii="微软雅黑" w:hAnsi="微软雅黑" w:eastAsia="微软雅黑"/>
                <w:sz w:val="20"/>
              </w:rPr>
            </w:r>
            <w:r>
              <w:rPr>
                <w:rFonts w:ascii="微软雅黑" w:hAnsi="微软雅黑" w:eastAsia="微软雅黑"/>
                <w:sz w:val="20"/>
              </w:rPr>
              <w:t>六节点环形图：医生、护士、康复师、客服、系统支持、流程督导围绕中心排布，各带一行职责；中心标"六师共管"</w:t>
            </w:r>
          </w:p>
        </w:tc>
        <w:tc>
          <w:tcPr>
            <w:tcW w:type="dxa" w:w="1234"/>
          </w:tcPr>
          <w:p>
            <w:r>
              <w:rPr>
                <w:rFonts w:ascii="微软雅黑" w:hAnsi="微软雅黑" w:eastAsia="微软雅黑"/>
                <w:sz w:val="20"/>
              </w:rPr>
            </w:r>
            <w:r>
              <w:rPr>
                <w:rFonts w:ascii="微软雅黑" w:hAnsi="微软雅黑" w:eastAsia="微软雅黑"/>
                <w:sz w:val="20"/>
              </w:rPr>
              <w:t>六类角色，共同承接</w:t>
            </w:r>
          </w:p>
        </w:tc>
        <w:tc>
          <w:tcPr>
            <w:tcW w:type="dxa" w:w="1234"/>
          </w:tcPr>
          <w:p>
            <w:r>
              <w:rPr>
                <w:rFonts w:ascii="微软雅黑" w:hAnsi="微软雅黑" w:eastAsia="微软雅黑"/>
                <w:sz w:val="20"/>
              </w:rPr>
            </w:r>
            <w:r>
              <w:rPr>
                <w:rFonts w:ascii="微软雅黑" w:hAnsi="微软雅黑" w:eastAsia="微软雅黑"/>
                <w:sz w:val="20"/>
              </w:rPr>
              <w:t>16:9</w:t>
            </w:r>
          </w:p>
        </w:tc>
        <w:tc>
          <w:tcPr>
            <w:tcW w:type="dxa" w:w="1234"/>
          </w:tcPr>
          <w:p>
            <w:r>
              <w:rPr>
                <w:rFonts w:ascii="微软雅黑" w:hAnsi="微软雅黑" w:eastAsia="微软雅黑"/>
                <w:sz w:val="20"/>
              </w:rPr>
            </w:r>
            <w:r>
              <w:rPr>
                <w:rFonts w:ascii="微软雅黑" w:hAnsi="微软雅黑" w:eastAsia="微软雅黑"/>
                <w:sz w:val="20"/>
              </w:rPr>
              <w:t>环形图，中心抽象人形简笔，不画具体形象</w:t>
            </w:r>
          </w:p>
        </w:tc>
        <w:tc>
          <w:tcPr>
            <w:tcW w:type="dxa" w:w="1234"/>
          </w:tcPr>
          <w:p>
            <w:r>
              <w:rPr>
                <w:rFonts w:ascii="微软雅黑" w:hAnsi="微软雅黑" w:eastAsia="微软雅黑"/>
                <w:sz w:val="20"/>
              </w:rPr>
            </w:r>
            <w:r>
              <w:rPr>
                <w:rFonts w:ascii="微软雅黑" w:hAnsi="微软雅黑" w:eastAsia="微软雅黑"/>
                <w:sz w:val="20"/>
              </w:rPr>
              <w:t>自绘（环形图）</w:t>
            </w:r>
          </w:p>
        </w:tc>
      </w:tr>
    </w:tbl>
    <w:p/>
    <w:p>
      <w:pPr>
        <w:spacing w:after="120" w:line="336" w:lineRule="auto"/>
      </w:pPr>
      <w:r>
        <w:rPr>
          <w:rFonts w:ascii="微软雅黑" w:hAnsi="微软雅黑" w:eastAsia="微软雅黑"/>
        </w:rPr>
        <w:t>配色与风格规范</w:t>
      </w:r>
    </w:p>
    <w:p>
      <w:pPr>
        <w:spacing w:after="120" w:line="336" w:lineRule="auto"/>
      </w:pPr>
      <w:r>
        <w:rPr>
          <w:rFonts w:ascii="微软雅黑" w:hAnsi="微软雅黑" w:eastAsia="微软雅黑"/>
        </w:rPr>
        <w:t>· 品牌绿 #0b6b5c（主色，用于标题字、图形主体）</w:t>
      </w:r>
    </w:p>
    <w:p>
      <w:pPr>
        <w:spacing w:after="120" w:line="336" w:lineRule="auto"/>
      </w:pPr>
      <w:r>
        <w:rPr>
          <w:rFonts w:ascii="微软雅黑" w:hAnsi="微软雅黑" w:eastAsia="微软雅黑"/>
        </w:rPr>
        <w:t>· 辅助金 #c9a227（点缀，用于强调线、数字、箭头）</w:t>
      </w:r>
    </w:p>
    <w:p>
      <w:pPr>
        <w:spacing w:after="120" w:line="336" w:lineRule="auto"/>
      </w:pPr>
      <w:r>
        <w:rPr>
          <w:rFonts w:ascii="微软雅黑" w:hAnsi="微软雅黑" w:eastAsia="微软雅黑"/>
        </w:rPr>
        <w:t>· 白底为主，浅灰 #f5f7fa 作分区底</w:t>
      </w:r>
    </w:p>
    <w:p>
      <w:pPr>
        <w:spacing w:after="120" w:line="336" w:lineRule="auto"/>
      </w:pPr>
      <w:r>
        <w:rPr>
          <w:rFonts w:ascii="微软雅黑" w:hAnsi="微软雅黑" w:eastAsia="微软雅黑"/>
        </w:rPr>
        <w:t>· 字体：微软雅黑（标题加粗）；不用手写体、不用艺术字</w:t>
      </w:r>
    </w:p>
    <w:p>
      <w:pPr>
        <w:spacing w:after="120" w:line="336" w:lineRule="auto"/>
      </w:pPr>
      <w:r>
        <w:rPr>
          <w:rFonts w:ascii="微软雅黑" w:hAnsi="微软雅黑" w:eastAsia="微软雅黑"/>
        </w:rPr>
        <w:t>· 图形优先：图标、箭头、流程框、对照栏。不用网上下载的医生、护士、老人摆拍照片</w:t>
      </w:r>
    </w:p>
    <w:p>
      <w:pPr>
        <w:spacing w:after="120" w:line="336" w:lineRule="auto"/>
      </w:pPr>
      <w:r>
        <w:rPr>
          <w:rFonts w:ascii="微软雅黑" w:hAnsi="微软雅黑" w:eastAsia="微软雅黑"/>
        </w:rPr>
        <w:t>· 封面图统一在右下角放品牌 logo 小尺寸（约画面宽度 8%，不抢眼）</w:t>
      </w:r>
    </w:p>
    <w:p>
      <w:pPr>
        <w:spacing w:after="120" w:line="336" w:lineRule="auto"/>
      </w:pPr>
      <w:r>
        <w:rPr>
          <w:rFonts w:ascii="微软雅黑" w:hAnsi="微软雅黑" w:eastAsia="微软雅黑"/>
        </w:rPr>
        <w:t>排版建议</w:t>
      </w:r>
    </w:p>
    <w:p>
      <w:pPr>
        <w:spacing w:after="120" w:line="336" w:lineRule="auto"/>
      </w:pPr>
      <w:r>
        <w:rPr>
          <w:rFonts w:ascii="微软雅黑" w:hAnsi="微软雅黑" w:eastAsia="微软雅黑"/>
        </w:rPr>
        <w:t>· 每段不超过 4 行，手机上一屏能读完一段</w:t>
      </w:r>
    </w:p>
    <w:p>
      <w:pPr>
        <w:spacing w:after="120" w:line="336" w:lineRule="auto"/>
      </w:pPr>
      <w:r>
        <w:rPr>
          <w:rFonts w:ascii="微软雅黑" w:hAnsi="微软雅黑" w:eastAsia="微软雅黑"/>
        </w:rPr>
        <w:t>· 小标题用品牌绿加粗，和正文拉开层次</w:t>
      </w:r>
    </w:p>
    <w:p>
      <w:pPr>
        <w:spacing w:after="120" w:line="336" w:lineRule="auto"/>
      </w:pPr>
      <w:r>
        <w:rPr>
          <w:rFonts w:ascii="微软雅黑" w:hAnsi="微软雅黑" w:eastAsia="微软雅黑"/>
        </w:rPr>
        <w:t>· 官方定义句用引用框单独排在开头，视觉上与正文区分</w:t>
      </w:r>
    </w:p>
    <w:p>
      <w:pPr>
        <w:spacing w:after="120" w:line="336" w:lineRule="auto"/>
      </w:pPr>
      <w:r>
        <w:rPr>
          <w:rFonts w:ascii="微软雅黑" w:hAnsi="微软雅黑" w:eastAsia="微软雅黑"/>
        </w:rPr>
        <w:t>· 结尾"常见问题"部分用问句加粗，便于读者跳读</w:t>
      </w:r>
    </w:p>
    <w:p>
      <w:pPr>
        <w:spacing w:after="120" w:line="336" w:lineRule="auto"/>
      </w:pPr>
      <w:r>
        <w:rPr>
          <w:rFonts w:ascii="微软雅黑" w:hAnsi="微软雅黑" w:eastAsia="微软雅黑"/>
        </w:rPr>
        <w:t>· 每张图之间至少隔 1 个自然段，不要连着放</w:t>
      </w:r>
    </w:p>
    <w:p>
      <w:pPr>
        <w:spacing w:after="120" w:line="336" w:lineRule="auto"/>
      </w:pPr>
      <w:r>
        <w:rPr>
          <w:rFonts w:ascii="微软雅黑" w:hAnsi="微软雅黑" w:eastAsia="微软雅黑"/>
        </w:rPr>
        <w:t>发布检查清单</w:t>
      </w:r>
    </w:p>
    <w:p>
      <w:pPr>
        <w:spacing w:after="120" w:line="336" w:lineRule="auto"/>
      </w:pPr>
      <w:r>
        <w:rPr>
          <w:rFonts w:ascii="微软雅黑" w:hAnsi="微软雅黑" w:eastAsia="微软雅黑"/>
        </w:rPr>
        <w:t>· [ ] 配图已按本表全部做好，图上文字与表内一字不差</w:t>
      </w:r>
    </w:p>
    <w:p>
      <w:pPr>
        <w:spacing w:after="120" w:line="336" w:lineRule="auto"/>
      </w:pPr>
      <w:r>
        <w:rPr>
          <w:rFonts w:ascii="微软雅黑" w:hAnsi="微软雅黑" w:eastAsia="微软雅黑"/>
        </w:rPr>
        <w:t>· [ ] 官方定义句已原文出现，一字未改</w:t>
      </w:r>
    </w:p>
    <w:p>
      <w:pPr>
        <w:spacing w:after="120" w:line="336" w:lineRule="auto"/>
      </w:pPr>
      <w:r>
        <w:rPr>
          <w:rFonts w:ascii="微软雅黑" w:hAnsi="微软雅黑" w:eastAsia="微软雅黑"/>
        </w:rPr>
        <w:t>· [ ] 封面图尺寸比例已按本表设置</w:t>
      </w:r>
    </w:p>
    <w:p>
      <w:pPr>
        <w:spacing w:after="120" w:line="336" w:lineRule="auto"/>
      </w:pPr>
      <w:r>
        <w:rPr>
          <w:rFonts w:ascii="微软雅黑" w:hAnsi="微软雅黑" w:eastAsia="微软雅黑"/>
        </w:rPr>
        <w:t>· [ ] 未使用网上下载的医生护士老人摆拍照片</w:t>
      </w:r>
    </w:p>
    <w:p>
      <w:pPr>
        <w:spacing w:after="120" w:line="336" w:lineRule="auto"/>
      </w:pPr>
      <w:r>
        <w:rPr>
          <w:rFonts w:ascii="微软雅黑" w:hAnsi="微软雅黑" w:eastAsia="微软雅黑"/>
        </w:rPr>
        <w:t>· [ ] 未出现医院全名、医生姓名、患者真实照片</w:t>
      </w:r>
    </w:p>
    <w:p>
      <w:pPr>
        <w:spacing w:after="120" w:line="336" w:lineRule="auto"/>
      </w:pPr>
      <w:r>
        <w:rPr>
          <w:rFonts w:ascii="微软雅黑" w:hAnsi="微软雅黑" w:eastAsia="微软雅黑"/>
        </w:rPr>
        <w:t>· [ ] 未出现"三甲"表述（写"就近医院""合作医疗机构"）</w:t>
      </w:r>
    </w:p>
    <w:p>
      <w:pPr>
        <w:spacing w:after="120" w:line="336" w:lineRule="auto"/>
      </w:pPr>
      <w:r>
        <w:rPr>
          <w:rFonts w:ascii="微软雅黑" w:hAnsi="微软雅黑" w:eastAsia="微软雅黑"/>
        </w:rPr>
        <w:t>· [ ] 未出现"上门康复服务""包治""根治""治愈率"等表述</w:t>
      </w:r>
    </w:p>
    <w:p>
      <w:pPr>
        <w:spacing w:after="120" w:line="336" w:lineRule="auto"/>
      </w:pPr>
      <w:r>
        <w:rPr>
          <w:rFonts w:ascii="微软雅黑" w:hAnsi="微软雅黑" w:eastAsia="微软雅黑"/>
        </w:rPr>
        <w:t>· [ ] 未出现具体承诺性效果表述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