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36" w:lineRule="auto"/>
      </w:pPr>
      <w:r>
        <w:rPr>
          <w:rFonts w:ascii="微软雅黑" w:hAnsi="微软雅黑" w:eastAsia="微软雅黑"/>
        </w:rPr>
        <w:t>【发布前必读 · 口径须知（内部）】</w:t>
      </w:r>
    </w:p>
    <w:p>
      <w:pPr>
        <w:spacing w:after="120" w:line="336" w:lineRule="auto"/>
      </w:pPr>
      <w:r>
        <w:rPr>
          <w:rFonts w:ascii="微软雅黑" w:hAnsi="微软雅黑" w:eastAsia="微软雅黑"/>
        </w:rPr>
        <w:t>本文为企业号内容，官方定义句必须原文出现、一字不改。数据归属口径统一写"训练数据实时回传至合作医疗机构"。</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什么是"治疗数据物联网"？</w:t>
      </w:r>
    </w:p>
    <w:p>
      <w:pPr>
        <w:spacing w:after="120" w:line="336" w:lineRule="auto"/>
      </w:pPr>
      <w:r>
        <w:rPr>
          <w:rFonts w:ascii="微软雅黑" w:hAnsi="微软雅黑" w:eastAsia="微软雅黑"/>
        </w:rPr>
        <w:t>先说一个大家熟悉的东西：手环。</w:t>
      </w:r>
    </w:p>
    <w:p>
      <w:pPr>
        <w:spacing w:after="120" w:line="336" w:lineRule="auto"/>
      </w:pPr>
      <w:r>
        <w:rPr>
          <w:rFonts w:ascii="微软雅黑" w:hAnsi="微软雅黑" w:eastAsia="微软雅黑"/>
        </w:rPr>
        <w:t>手环是一种"物联网设备"——它采集数据、上传数据。但它采的是心率、步数、睡眠这类身体状态数据，目的是让你知道自己的状态。</w:t>
      </w:r>
    </w:p>
    <w:p>
      <w:pPr>
        <w:spacing w:after="120" w:line="336" w:lineRule="auto"/>
      </w:pPr>
      <w:r>
        <w:rPr>
          <w:rFonts w:ascii="微软雅黑" w:hAnsi="微软雅黑" w:eastAsia="微软雅黑"/>
        </w:rPr>
        <w:t>"治疗数据物联网"采的不是状态，是治疗过程。</w:t>
      </w:r>
    </w:p>
    <w:p>
      <w:pPr>
        <w:spacing w:after="120" w:line="336" w:lineRule="auto"/>
      </w:pPr>
      <w:r>
        <w:rPr>
          <w:rFonts w:ascii="微软雅黑" w:hAnsi="微软雅黑" w:eastAsia="微软雅黑"/>
        </w:rPr>
        <w:t>这四个字的重点在"治疗"两个字上——它记录的是治疗怎么做的：做了没有、做了多久、强度是多少、疗程走到哪一步了。</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一、它和手环、血压计的根本差别</w:t>
      </w:r>
    </w:p>
    <w:p>
      <w:pPr>
        <w:spacing w:after="120" w:line="336" w:lineRule="auto"/>
      </w:pPr>
      <w:r>
        <w:rPr>
          <w:rFonts w:ascii="微软雅黑" w:hAnsi="微软雅黑" w:eastAsia="微软雅黑"/>
        </w:rPr>
        <w:t>很多人会问：不都是"设备连上网、数据传云端"吗？</w:t>
      </w:r>
    </w:p>
    <w:p>
      <w:pPr>
        <w:spacing w:after="120" w:line="336" w:lineRule="auto"/>
      </w:pPr>
      <w:r>
        <w:rPr>
          <w:rFonts w:ascii="微软雅黑" w:hAnsi="微软雅黑" w:eastAsia="微软雅黑"/>
        </w:rPr>
        <w:t>差别在两件事上：方向和性质。</w:t>
      </w:r>
    </w:p>
    <w:p>
      <w:pPr>
        <w:spacing w:after="120" w:line="336" w:lineRule="auto"/>
      </w:pPr>
      <w:r>
        <w:rPr>
          <w:rFonts w:ascii="微软雅黑" w:hAnsi="微软雅黑" w:eastAsia="微软雅黑"/>
        </w:rPr>
        <w:t>① 方向：单向 vs 双向</w:t>
      </w:r>
    </w:p>
    <w:p>
      <w:pPr>
        <w:spacing w:after="120" w:line="336" w:lineRule="auto"/>
      </w:pPr>
      <w:r>
        <w:rPr>
          <w:rFonts w:ascii="微软雅黑" w:hAnsi="微软雅黑" w:eastAsia="微软雅黑"/>
        </w:rPr>
        <w:t>手环、血压计这类设备，是单向采集——设备把数据传上去，给用户自己看。</w:t>
      </w:r>
    </w:p>
    <w:p>
      <w:pPr>
        <w:spacing w:after="120" w:line="336" w:lineRule="auto"/>
      </w:pPr>
      <w:r>
        <w:rPr>
          <w:rFonts w:ascii="微软雅黑" w:hAnsi="微软雅黑" w:eastAsia="微软雅黑"/>
        </w:rPr>
        <w:t>治疗数据物联网是双向的：</w:t>
      </w:r>
    </w:p>
    <w:p>
      <w:pPr>
        <w:pStyle w:val="ListBullet"/>
        <w:spacing w:after="60"/>
      </w:pPr>
      <w:r>
        <w:rPr>
          <w:rFonts w:ascii="微软雅黑" w:hAnsi="微软雅黑" w:eastAsia="微软雅黑"/>
        </w:rPr>
        <w:t>向下：治疗参数由医师设定后下发到设备——用多大强度、做多久、一天几次，不是患者自己调的；</w:t>
      </w:r>
    </w:p>
    <w:p>
      <w:pPr>
        <w:pStyle w:val="ListBullet"/>
        <w:spacing w:after="60"/>
      </w:pPr>
      <w:r>
        <w:rPr>
          <w:rFonts w:ascii="微软雅黑" w:hAnsi="微软雅黑" w:eastAsia="微软雅黑"/>
        </w:rPr>
        <w:t>向上：治疗过程数据由设备自动采集、实时回传。</w:t>
      </w:r>
    </w:p>
    <w:p>
      <w:pPr>
        <w:spacing w:after="120" w:line="336" w:lineRule="auto"/>
      </w:pPr>
      <w:r>
        <w:rPr>
          <w:rFonts w:ascii="微软雅黑" w:hAnsi="微软雅黑" w:eastAsia="微软雅黑"/>
        </w:rPr>
        <w:t>参数往下走、数据往上走，这才叫"闭环"。 单向采集的设备，只有往上那半条。</w:t>
      </w:r>
    </w:p>
    <w:p>
      <w:pPr>
        <w:spacing w:after="120" w:line="336" w:lineRule="auto"/>
      </w:pPr>
      <w:r>
        <w:rPr>
          <w:rFonts w:ascii="微软雅黑" w:hAnsi="微软雅黑" w:eastAsia="微软雅黑"/>
        </w:rPr>
        <w:t>② 性质：状态数据 vs 治疗数据</w:t>
      </w:r>
    </w:p>
    <w:p>
      <w:pPr>
        <w:pStyle w:val="ListBullet"/>
        <w:spacing w:after="60"/>
      </w:pPr>
      <w:r>
        <w:rPr>
          <w:rFonts w:ascii="微软雅黑" w:hAnsi="微软雅黑" w:eastAsia="微软雅黑"/>
        </w:rPr>
        <w:t>手环采的是状态——你今天心跳快不快、睡得好不好；</w:t>
      </w:r>
    </w:p>
    <w:p>
      <w:pPr>
        <w:pStyle w:val="ListBullet"/>
        <w:spacing w:after="60"/>
      </w:pPr>
      <w:r>
        <w:rPr>
          <w:rFonts w:ascii="微软雅黑" w:hAnsi="微软雅黑" w:eastAsia="微软雅黑"/>
        </w:rPr>
        <w:t>治疗数据物联网采的是治疗执行——今天这一次治疗做了没有、做了多久。</w:t>
      </w:r>
    </w:p>
    <w:p>
      <w:pPr>
        <w:spacing w:after="120" w:line="336" w:lineRule="auto"/>
      </w:pPr>
      <w:r>
        <w:rPr>
          <w:rFonts w:ascii="微软雅黑" w:hAnsi="微软雅黑" w:eastAsia="微软雅黑"/>
        </w:rPr>
        <w:t>一个是"我身体状况怎样"，一个是"我的治疗有没有按方案做"。这两件事在临床上不是一回事。</w:t>
      </w:r>
    </w:p>
    <w:p>
      <w:pPr>
        <w:spacing w:after="120" w:line="336" w:lineRule="auto"/>
      </w:pPr>
      <w:r>
        <w:rPr>
          <w:rFonts w:ascii="微软雅黑" w:hAnsi="微软雅黑" w:eastAsia="微软雅黑"/>
        </w:rPr>
        <w:t>【图1：单向采集 vs 双向闭环 对比图】</w:t>
      </w:r>
    </w:p>
    <w:p>
      <w:pPr>
        <w:spacing w:after="120" w:line="336" w:lineRule="auto"/>
      </w:pPr>
      <w:r>
        <w:rPr>
          <w:rFonts w:ascii="微软雅黑" w:hAnsi="微软雅黑" w:eastAsia="微软雅黑"/>
        </w:rPr>
        <w:t>二、为什么"回传"是关键</w:t>
      </w:r>
    </w:p>
    <w:p>
      <w:pPr>
        <w:spacing w:after="120" w:line="336" w:lineRule="auto"/>
      </w:pPr>
      <w:r>
        <w:rPr>
          <w:rFonts w:ascii="微软雅黑" w:hAnsi="微软雅黑" w:eastAsia="微软雅黑"/>
        </w:rPr>
        <w:t>这里要多说两句，因为这是整套东西的命门。</w:t>
      </w:r>
    </w:p>
    <w:p>
      <w:pPr>
        <w:spacing w:after="120" w:line="336" w:lineRule="auto"/>
      </w:pPr>
      <w:r>
        <w:rPr>
          <w:rFonts w:ascii="微软雅黑" w:hAnsi="微软雅黑" w:eastAsia="微软雅黑"/>
        </w:rPr>
        <w:t>治疗做完之后，数据去哪儿？</w:t>
      </w:r>
    </w:p>
    <w:p>
      <w:pPr>
        <w:pStyle w:val="ListBullet"/>
        <w:spacing w:after="60"/>
      </w:pPr>
      <w:r>
        <w:rPr>
          <w:rFonts w:ascii="微软雅黑" w:hAnsi="微软雅黑" w:eastAsia="微软雅黑"/>
        </w:rPr>
        <w:t>如果数据只留在设备里、或者只给患者自己看——那它只是一台家用设备。医生看不到，疗程里没有依据，出了院就跟丢了没两样。</w:t>
      </w:r>
    </w:p>
    <w:p>
      <w:pPr>
        <w:pStyle w:val="ListBullet"/>
        <w:spacing w:after="60"/>
      </w:pPr>
      <w:r>
        <w:rPr>
          <w:rFonts w:ascii="微软雅黑" w:hAnsi="微软雅黑" w:eastAsia="微软雅黑"/>
        </w:rPr>
        <w:t>如果数据自动、实时回传到合作医疗机构——医生在院内看到的是患者真实的执行情况：做没做、做了多久、依从性怎么样、几个疗程的趋势怎么走。</w:t>
      </w:r>
    </w:p>
    <w:p>
      <w:pPr>
        <w:spacing w:after="120" w:line="336" w:lineRule="auto"/>
      </w:pPr>
      <w:r>
        <w:rPr>
          <w:rFonts w:ascii="微软雅黑" w:hAnsi="微软雅黑" w:eastAsia="微软雅黑"/>
        </w:rPr>
        <w:t>注意"自动"这两个字。</w:t>
      </w:r>
    </w:p>
    <w:p>
      <w:pPr>
        <w:spacing w:after="120" w:line="336" w:lineRule="auto"/>
      </w:pPr>
      <w:r>
        <w:rPr>
          <w:rFonts w:ascii="微软雅黑" w:hAnsi="微软雅黑" w:eastAsia="微软雅黑"/>
        </w:rPr>
        <w:t>为什么强调自动？因为手填的记录不可信——记漏、记混、下意识往好了写。而不可靠的数据，在临床上等于没有数据。设备自产、自动回传的数据，才有临床价值。</w:t>
      </w:r>
    </w:p>
    <w:p>
      <w:pPr>
        <w:spacing w:after="120" w:line="336" w:lineRule="auto"/>
      </w:pPr>
      <w:r>
        <w:rPr>
          <w:rFonts w:ascii="微软雅黑" w:hAnsi="微软雅黑" w:eastAsia="微软雅黑"/>
        </w:rPr>
        <w:t>数据归属：患者在本院治疗产生的数据，实时回传至合作医疗机构，归属合作医疗机构。</w:t>
      </w:r>
    </w:p>
    <w:p>
      <w:pPr>
        <w:spacing w:after="120" w:line="336" w:lineRule="auto"/>
      </w:pPr>
      <w:r>
        <w:rPr>
          <w:rFonts w:ascii="微软雅黑" w:hAnsi="微软雅黑" w:eastAsia="微软雅黑"/>
        </w:rPr>
        <w:t>【图2：数据回传链路图（设备机构系统医师端）】</w:t>
      </w:r>
    </w:p>
    <w:p>
      <w:pPr>
        <w:spacing w:after="120" w:line="336" w:lineRule="auto"/>
      </w:pPr>
      <w:r>
        <w:rPr>
          <w:rFonts w:ascii="微软雅黑" w:hAnsi="微软雅黑" w:eastAsia="微软雅黑"/>
        </w:rPr>
        <w:t>三、它解决的是什么问题</w:t>
      </w:r>
    </w:p>
    <w:p>
      <w:pPr>
        <w:spacing w:after="120" w:line="336" w:lineRule="auto"/>
      </w:pPr>
      <w:r>
        <w:rPr>
          <w:rFonts w:ascii="微软雅黑" w:hAnsi="微软雅黑" w:eastAsia="微软雅黑"/>
        </w:rPr>
        <w:t>说到底，治疗数据物联网解决的是一个老问题：患者离开医院之后，治疗就断了。</w:t>
      </w:r>
    </w:p>
    <w:p>
      <w:pPr>
        <w:pStyle w:val="ListBullet"/>
        <w:spacing w:after="60"/>
      </w:pPr>
      <w:r>
        <w:rPr>
          <w:rFonts w:ascii="微软雅黑" w:hAnsi="微软雅黑" w:eastAsia="微软雅黑"/>
        </w:rPr>
        <w:t>院内治疗有方案、有记录、有人看；</w:t>
      </w:r>
    </w:p>
    <w:p>
      <w:pPr>
        <w:pStyle w:val="ListBullet"/>
        <w:spacing w:after="60"/>
      </w:pPr>
      <w:r>
        <w:rPr>
          <w:rFonts w:ascii="微软雅黑" w:hAnsi="微软雅黑" w:eastAsia="微软雅黑"/>
        </w:rPr>
        <w:t>一回家，方案断了、记录断了、没人在中途看。</w:t>
      </w:r>
    </w:p>
    <w:p>
      <w:pPr>
        <w:spacing w:after="120" w:line="336" w:lineRule="auto"/>
      </w:pPr>
      <w:r>
        <w:rPr>
          <w:rFonts w:ascii="微软雅黑" w:hAnsi="微软雅黑" w:eastAsia="微软雅黑"/>
        </w:rPr>
        <w:t>治疗数据物联网要补的就是"断掉的那一段"——让治疗在患者家中继续，同时让医院依然看得见。</w:t>
      </w:r>
    </w:p>
    <w:p>
      <w:pPr>
        <w:spacing w:after="120" w:line="336" w:lineRule="auto"/>
      </w:pPr>
      <w:r>
        <w:rPr>
          <w:rFonts w:ascii="微软雅黑" w:hAnsi="微软雅黑" w:eastAsia="微软雅黑"/>
        </w:rPr>
        <w:t>它不是一个新概念，是把院内治疗该有的东西（方案、执行记录、过程监督），通过设备+系统延伸到了院外。</w:t>
      </w:r>
    </w:p>
    <w:p>
      <w:pPr>
        <w:spacing w:after="120" w:line="336" w:lineRule="auto"/>
      </w:pPr>
      <w:r>
        <w:rPr>
          <w:rFonts w:ascii="微软雅黑" w:hAnsi="微软雅黑" w:eastAsia="微软雅黑"/>
        </w:rPr>
        <w:t>四、和"智慧家康"的关系</w:t>
      </w:r>
    </w:p>
    <w:p>
      <w:pPr>
        <w:spacing w:after="120" w:line="336" w:lineRule="auto"/>
      </w:pPr>
      <w:r>
        <w:rPr>
          <w:rFonts w:ascii="微软雅黑" w:hAnsi="微软雅黑" w:eastAsia="微软雅黑"/>
        </w:rPr>
        <w:t>治疗数据物联网，是"智慧家康"这套服务管理模式里的技术底座之一。</w:t>
      </w:r>
    </w:p>
    <w:p>
      <w:pPr>
        <w:spacing w:before="80" w:after="80" w:line="336" w:lineRule="auto"/>
        <w:ind w:left="454"/>
        <w:pBdr>
          <w:left w:val="single" w:sz="12" w:space="8" w:color="1A478A"/>
        </w:pBdr>
      </w:pPr>
      <w:r>
        <w:rPr>
          <w:rFonts w:ascii="微软雅黑" w:hAnsi="微软雅黑" w:eastAsia="微软雅黑"/>
        </w:rPr>
        <w:t>智慧家康，即智慧居家康复，是把医院各专科的专业治疗能力延伸到患者家中的服务管理模式。患者在合作医疗机构执业医师指导下，于家中使用医疗级设备完成治疗性训练，治疗数据实时回传医院，形成院内—居家延续治疗闭环。广州圆爱康生物科技有限公司为合作医疗机构提供技术支持与客服运营服务。</w:t>
      </w:r>
    </w:p>
    <w:p>
      <w:pPr>
        <w:spacing w:after="120" w:line="336" w:lineRule="auto"/>
      </w:pPr>
      <w:r>
        <w:rPr>
          <w:rFonts w:ascii="微软雅黑" w:hAnsi="微软雅黑" w:eastAsia="微软雅黑"/>
        </w:rPr>
        <w:t>一句话：没有数据回传，就没有"闭环"；没有闭环，居家就只是"把设备送回家"。</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常见问题</w:t>
      </w:r>
    </w:p>
    <w:p>
      <w:pPr>
        <w:spacing w:after="120" w:line="336" w:lineRule="auto"/>
      </w:pPr>
      <w:r>
        <w:rPr>
          <w:rFonts w:ascii="微软雅黑" w:hAnsi="微软雅黑" w:eastAsia="微软雅黑"/>
        </w:rPr>
        <w:t>Q1：治疗数据物联网和健康管理平台有什么区别？</w:t>
      </w:r>
    </w:p>
    <w:p>
      <w:pPr>
        <w:spacing w:after="120" w:line="336" w:lineRule="auto"/>
      </w:pPr>
      <w:r>
        <w:rPr>
          <w:rFonts w:ascii="微软雅黑" w:hAnsi="微软雅黑" w:eastAsia="微软雅黑"/>
        </w:rPr>
        <w:t>健康管理平台管理的是生活方式和健康状态——饮食、运动、睡眠、指标趋势。治疗数据物联网管理的是治疗执行过程——治疗方案落地了没有、疗程走到哪一步。前者面向"生活",后者面向"治疗"。</w:t>
      </w:r>
    </w:p>
    <w:p>
      <w:pPr>
        <w:spacing w:after="120" w:line="336" w:lineRule="auto"/>
      </w:pPr>
      <w:r>
        <w:rPr>
          <w:rFonts w:ascii="微软雅黑" w:hAnsi="微软雅黑" w:eastAsia="微软雅黑"/>
        </w:rPr>
        <w:t>Q2：患者需要自己操作、自己记录吗？</w:t>
      </w:r>
    </w:p>
    <w:p>
      <w:pPr>
        <w:spacing w:after="120" w:line="336" w:lineRule="auto"/>
      </w:pPr>
      <w:r>
        <w:rPr>
          <w:rFonts w:ascii="微软雅黑" w:hAnsi="微软雅黑" w:eastAsia="微软雅黑"/>
        </w:rPr>
        <w:t>不需要手动记录。治疗参数由医师设定后下发，患者按方案执行即可；过程数据由设备自动采集、自动回传。该患者做的只有"按方案完成治疗"这一件事。</w:t>
      </w:r>
    </w:p>
    <w:p>
      <w:pPr>
        <w:spacing w:after="120" w:line="336" w:lineRule="auto"/>
      </w:pPr>
      <w:r>
        <w:rPr>
          <w:rFonts w:ascii="微软雅黑" w:hAnsi="微软雅黑" w:eastAsia="微软雅黑"/>
        </w:rPr>
        <w:t>Q3：数据归谁？</w:t>
      </w:r>
    </w:p>
    <w:p>
      <w:pPr>
        <w:spacing w:after="120" w:line="336" w:lineRule="auto"/>
      </w:pPr>
      <w:r>
        <w:rPr>
          <w:rFonts w:ascii="微软雅黑" w:hAnsi="微软雅黑" w:eastAsia="微软雅黑"/>
        </w:rPr>
        <w:t>患者治疗产生的数据，实时回传至合作医疗机构，归属合作医疗机构。第三方技术服务机构提供设备、系统与运营支持，不介入医疗判断。</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配图脚本</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A478A" w:val="clear"/>
          </w:tcPr>
          <w:p>
            <w:r/>
            <w:r>
              <w:rPr>
                <w:rFonts w:ascii="微软雅黑" w:hAnsi="微软雅黑" w:eastAsia="微软雅黑"/>
                <w:b/>
                <w:color w:val="FFFFFF"/>
                <w:sz w:val="20"/>
              </w:rPr>
              <w:t>图号</w:t>
            </w:r>
          </w:p>
        </w:tc>
        <w:tc>
          <w:tcPr>
            <w:tcW w:type="dxa" w:w="1234"/>
            <w:shd w:fill="1A478A" w:val="clear"/>
          </w:tcPr>
          <w:p>
            <w:r/>
            <w:r>
              <w:rPr>
                <w:rFonts w:ascii="微软雅黑" w:hAnsi="微软雅黑" w:eastAsia="微软雅黑"/>
                <w:b/>
                <w:color w:val="FFFFFF"/>
                <w:sz w:val="20"/>
              </w:rPr>
              <w:t>插入位置</w:t>
            </w:r>
          </w:p>
        </w:tc>
        <w:tc>
          <w:tcPr>
            <w:tcW w:type="dxa" w:w="1234"/>
            <w:shd w:fill="1A478A" w:val="clear"/>
          </w:tcPr>
          <w:p>
            <w:r/>
            <w:r>
              <w:rPr>
                <w:rFonts w:ascii="微软雅黑" w:hAnsi="微软雅黑" w:eastAsia="微软雅黑"/>
                <w:b/>
                <w:color w:val="FFFFFF"/>
                <w:sz w:val="20"/>
              </w:rPr>
              <w:t>画面内容</w:t>
            </w:r>
          </w:p>
        </w:tc>
        <w:tc>
          <w:tcPr>
            <w:tcW w:type="dxa" w:w="1234"/>
            <w:shd w:fill="1A478A" w:val="clear"/>
          </w:tcPr>
          <w:p>
            <w:r/>
            <w:r>
              <w:rPr>
                <w:rFonts w:ascii="微软雅黑" w:hAnsi="微软雅黑" w:eastAsia="微软雅黑"/>
                <w:b/>
                <w:color w:val="FFFFFF"/>
                <w:sz w:val="20"/>
              </w:rPr>
              <w:t>图上文字</w:t>
            </w:r>
          </w:p>
        </w:tc>
        <w:tc>
          <w:tcPr>
            <w:tcW w:type="dxa" w:w="1234"/>
            <w:shd w:fill="1A478A" w:val="clear"/>
          </w:tcPr>
          <w:p>
            <w:r/>
            <w:r>
              <w:rPr>
                <w:rFonts w:ascii="微软雅黑" w:hAnsi="微软雅黑" w:eastAsia="微软雅黑"/>
                <w:b/>
                <w:color w:val="FFFFFF"/>
                <w:sz w:val="20"/>
              </w:rPr>
              <w:t>尺寸比例</w:t>
            </w:r>
          </w:p>
        </w:tc>
        <w:tc>
          <w:tcPr>
            <w:tcW w:type="dxa" w:w="1234"/>
            <w:shd w:fill="1A478A" w:val="clear"/>
          </w:tcPr>
          <w:p>
            <w:r/>
            <w:r>
              <w:rPr>
                <w:rFonts w:ascii="微软雅黑" w:hAnsi="微软雅黑" w:eastAsia="微软雅黑"/>
                <w:b/>
                <w:color w:val="FFFFFF"/>
                <w:sz w:val="20"/>
              </w:rPr>
              <w:t>风格备注</w:t>
            </w:r>
          </w:p>
        </w:tc>
        <w:tc>
          <w:tcPr>
            <w:tcW w:type="dxa" w:w="1234"/>
            <w:shd w:fill="1A478A" w:val="clear"/>
          </w:tcPr>
          <w:p>
            <w:r/>
            <w:r>
              <w:rPr>
                <w:rFonts w:ascii="微软雅黑" w:hAnsi="微软雅黑" w:eastAsia="微软雅黑"/>
                <w:b/>
                <w:color w:val="FFFFFF"/>
                <w:sz w:val="20"/>
              </w:rPr>
              <w:t>来源建议</w:t>
            </w:r>
          </w:p>
        </w:tc>
      </w:tr>
      <w:tr>
        <w:tc>
          <w:tcPr>
            <w:tcW w:type="dxa" w:w="1234"/>
          </w:tcPr>
          <w:p>
            <w:r>
              <w:rPr>
                <w:rFonts w:ascii="微软雅黑" w:hAnsi="微软雅黑" w:eastAsia="微软雅黑"/>
                <w:sz w:val="20"/>
              </w:rPr>
            </w:r>
            <w:r>
              <w:rPr>
                <w:rFonts w:ascii="微软雅黑" w:hAnsi="微软雅黑" w:eastAsia="微软雅黑"/>
                <w:sz w:val="20"/>
              </w:rPr>
              <w:t>1（封面图）</w:t>
            </w:r>
          </w:p>
        </w:tc>
        <w:tc>
          <w:tcPr>
            <w:tcW w:type="dxa" w:w="1234"/>
          </w:tcPr>
          <w:p>
            <w:r>
              <w:rPr>
                <w:rFonts w:ascii="微软雅黑" w:hAnsi="微软雅黑" w:eastAsia="微软雅黑"/>
                <w:sz w:val="20"/>
              </w:rPr>
            </w:r>
            <w:r>
              <w:rPr>
                <w:rFonts w:ascii="微软雅黑" w:hAnsi="微软雅黑" w:eastAsia="微软雅黑"/>
                <w:sz w:val="20"/>
              </w:rPr>
              <w:t>标题下方</w:t>
            </w:r>
          </w:p>
        </w:tc>
        <w:tc>
          <w:tcPr>
            <w:tcW w:type="dxa" w:w="1234"/>
          </w:tcPr>
          <w:p>
            <w:r>
              <w:rPr>
                <w:rFonts w:ascii="微软雅黑" w:hAnsi="微软雅黑" w:eastAsia="微软雅黑"/>
                <w:sz w:val="20"/>
              </w:rPr>
            </w:r>
            <w:r>
              <w:rPr>
                <w:rFonts w:ascii="微软雅黑" w:hAnsi="微软雅黑" w:eastAsia="微软雅黑"/>
                <w:sz w:val="20"/>
              </w:rPr>
              <w:t>左右对照：左侧一只手环，箭头单向向上（标"单向采集"）；右侧一台设备，箭头一条向下（参数下发）、一条向上（数据回传），形成闭环（标"双向闭环"）</w:t>
            </w:r>
          </w:p>
        </w:tc>
        <w:tc>
          <w:tcPr>
            <w:tcW w:type="dxa" w:w="1234"/>
          </w:tcPr>
          <w:p>
            <w:r>
              <w:rPr>
                <w:rFonts w:ascii="微软雅黑" w:hAnsi="微软雅黑" w:eastAsia="微软雅黑"/>
                <w:sz w:val="20"/>
              </w:rPr>
            </w:r>
            <w:r>
              <w:rPr>
                <w:rFonts w:ascii="微软雅黑" w:hAnsi="微软雅黑" w:eastAsia="微软雅黑"/>
                <w:sz w:val="20"/>
              </w:rPr>
              <w:t>都是设备联网，差在方向和性质</w:t>
            </w:r>
          </w:p>
        </w:tc>
        <w:tc>
          <w:tcPr>
            <w:tcW w:type="dxa" w:w="1234"/>
          </w:tcPr>
          <w:p>
            <w:r>
              <w:rPr>
                <w:rFonts w:ascii="微软雅黑" w:hAnsi="微软雅黑" w:eastAsia="微软雅黑"/>
                <w:sz w:val="20"/>
              </w:rPr>
            </w:r>
            <w:r>
              <w:rPr>
                <w:rFonts w:ascii="微软雅黑" w:hAnsi="微软雅黑" w:eastAsia="微软雅黑"/>
                <w:sz w:val="20"/>
              </w:rPr>
              <w:t>2.35:1</w:t>
            </w:r>
          </w:p>
        </w:tc>
        <w:tc>
          <w:tcPr>
            <w:tcW w:type="dxa" w:w="1234"/>
          </w:tcPr>
          <w:p>
            <w:r>
              <w:rPr>
                <w:rFonts w:ascii="微软雅黑" w:hAnsi="微软雅黑" w:eastAsia="微软雅黑"/>
                <w:sz w:val="20"/>
              </w:rPr>
            </w:r>
            <w:r>
              <w:rPr>
                <w:rFonts w:ascii="微软雅黑" w:hAnsi="微软雅黑" w:eastAsia="微软雅黑"/>
                <w:sz w:val="20"/>
              </w:rPr>
              <w:t>白底+品牌绿，箭头对比为主，不用实物照片</w:t>
            </w:r>
          </w:p>
        </w:tc>
        <w:tc>
          <w:tcPr>
            <w:tcW w:type="dxa" w:w="1234"/>
          </w:tcPr>
          <w:p>
            <w:r>
              <w:rPr>
                <w:rFonts w:ascii="微软雅黑" w:hAnsi="微软雅黑" w:eastAsia="微软雅黑"/>
                <w:sz w:val="20"/>
              </w:rPr>
            </w:r>
            <w:r>
              <w:rPr>
                <w:rFonts w:ascii="微软雅黑" w:hAnsi="微软雅黑" w:eastAsia="微软雅黑"/>
                <w:sz w:val="20"/>
              </w:rPr>
              <w:t>自绘（对照图）</w:t>
            </w:r>
          </w:p>
        </w:tc>
      </w:tr>
      <w:tr>
        <w:tc>
          <w:tcPr>
            <w:tcW w:type="dxa" w:w="1234"/>
            <w:shd w:fill="F5F7FA" w:val="clear"/>
          </w:tcPr>
          <w:p>
            <w:r>
              <w:rPr>
                <w:rFonts w:ascii="微软雅黑" w:hAnsi="微软雅黑" w:eastAsia="微软雅黑"/>
                <w:sz w:val="20"/>
              </w:rPr>
            </w:r>
            <w:r>
              <w:rPr>
                <w:rFonts w:ascii="微软雅黑" w:hAnsi="微软雅黑" w:eastAsia="微软雅黑"/>
                <w:sz w:val="20"/>
              </w:rPr>
              <w:t>2</w:t>
            </w:r>
          </w:p>
        </w:tc>
        <w:tc>
          <w:tcPr>
            <w:tcW w:type="dxa" w:w="1234"/>
            <w:shd w:fill="F5F7FA" w:val="clear"/>
          </w:tcPr>
          <w:p>
            <w:r>
              <w:rPr>
                <w:rFonts w:ascii="微软雅黑" w:hAnsi="微软雅黑" w:eastAsia="微软雅黑"/>
                <w:sz w:val="20"/>
              </w:rPr>
            </w:r>
            <w:r>
              <w:rPr>
                <w:rFonts w:ascii="微软雅黑" w:hAnsi="微软雅黑" w:eastAsia="微软雅黑"/>
                <w:sz w:val="20"/>
              </w:rPr>
              <w:t>"① 方向：单向 vs 双向"小节后</w:t>
            </w:r>
          </w:p>
        </w:tc>
        <w:tc>
          <w:tcPr>
            <w:tcW w:type="dxa" w:w="1234"/>
            <w:shd w:fill="F5F7FA" w:val="clear"/>
          </w:tcPr>
          <w:p>
            <w:r>
              <w:rPr>
                <w:rFonts w:ascii="微软雅黑" w:hAnsi="微软雅黑" w:eastAsia="微软雅黑"/>
                <w:sz w:val="20"/>
              </w:rPr>
            </w:r>
            <w:r>
              <w:rPr>
                <w:rFonts w:ascii="微软雅黑" w:hAnsi="微软雅黑" w:eastAsia="微软雅黑"/>
                <w:sz w:val="20"/>
              </w:rPr>
              <w:t>双栏对比卡：左栏灰底"状态数据"（心率/步数/睡眠），右栏绿底"治疗数据"（做了没/做多久/疗程进度）；底部一行结论压满</w:t>
            </w:r>
          </w:p>
        </w:tc>
        <w:tc>
          <w:tcPr>
            <w:tcW w:type="dxa" w:w="1234"/>
            <w:shd w:fill="F5F7FA" w:val="clear"/>
          </w:tcPr>
          <w:p>
            <w:r>
              <w:rPr>
                <w:rFonts w:ascii="微软雅黑" w:hAnsi="微软雅黑" w:eastAsia="微软雅黑"/>
                <w:sz w:val="20"/>
              </w:rPr>
            </w:r>
            <w:r>
              <w:rPr>
                <w:rFonts w:ascii="微软雅黑" w:hAnsi="微软雅黑" w:eastAsia="微软雅黑"/>
                <w:sz w:val="20"/>
              </w:rPr>
              <w:t>一个说我怎样，一个说治疗做到哪了</w:t>
            </w:r>
          </w:p>
        </w:tc>
        <w:tc>
          <w:tcPr>
            <w:tcW w:type="dxa" w:w="1234"/>
            <w:shd w:fill="F5F7FA" w:val="clear"/>
          </w:tcPr>
          <w:p>
            <w:r>
              <w:rPr>
                <w:rFonts w:ascii="微软雅黑" w:hAnsi="微软雅黑" w:eastAsia="微软雅黑"/>
                <w:sz w:val="20"/>
              </w:rPr>
            </w:r>
            <w:r>
              <w:rPr>
                <w:rFonts w:ascii="微软雅黑" w:hAnsi="微软雅黑" w:eastAsia="微软雅黑"/>
                <w:sz w:val="20"/>
              </w:rPr>
              <w:t>16:9</w:t>
            </w:r>
          </w:p>
        </w:tc>
        <w:tc>
          <w:tcPr>
            <w:tcW w:type="dxa" w:w="1234"/>
            <w:shd w:fill="F5F7FA" w:val="clear"/>
          </w:tcPr>
          <w:p>
            <w:r>
              <w:rPr>
                <w:rFonts w:ascii="微软雅黑" w:hAnsi="微软雅黑" w:eastAsia="微软雅黑"/>
                <w:sz w:val="20"/>
              </w:rPr>
            </w:r>
            <w:r>
              <w:rPr>
                <w:rFonts w:ascii="微软雅黑" w:hAnsi="微软雅黑" w:eastAsia="微软雅黑"/>
                <w:sz w:val="20"/>
              </w:rPr>
              <w:t>左灰右绿强对比，底部结论条品牌绿实底白字</w:t>
            </w:r>
          </w:p>
        </w:tc>
        <w:tc>
          <w:tcPr>
            <w:tcW w:type="dxa" w:w="1234"/>
            <w:shd w:fill="F5F7FA" w:val="clear"/>
          </w:tcPr>
          <w:p>
            <w:r>
              <w:rPr>
                <w:rFonts w:ascii="微软雅黑" w:hAnsi="微软雅黑" w:eastAsia="微软雅黑"/>
                <w:sz w:val="20"/>
              </w:rPr>
            </w:r>
            <w:r>
              <w:rPr>
                <w:rFonts w:ascii="微软雅黑" w:hAnsi="微软雅黑" w:eastAsia="微软雅黑"/>
                <w:sz w:val="20"/>
              </w:rPr>
              <w:t>自绘（分栏卡）</w:t>
            </w:r>
          </w:p>
        </w:tc>
      </w:tr>
      <w:tr>
        <w:tc>
          <w:tcPr>
            <w:tcW w:type="dxa" w:w="1234"/>
          </w:tcPr>
          <w:p>
            <w:r>
              <w:rPr>
                <w:rFonts w:ascii="微软雅黑" w:hAnsi="微软雅黑" w:eastAsia="微软雅黑"/>
                <w:sz w:val="20"/>
              </w:rPr>
            </w:r>
            <w:r>
              <w:rPr>
                <w:rFonts w:ascii="微软雅黑" w:hAnsi="微软雅黑" w:eastAsia="微软雅黑"/>
                <w:sz w:val="20"/>
              </w:rPr>
              <w:t>3</w:t>
            </w:r>
          </w:p>
        </w:tc>
        <w:tc>
          <w:tcPr>
            <w:tcW w:type="dxa" w:w="1234"/>
          </w:tcPr>
          <w:p>
            <w:r>
              <w:rPr>
                <w:rFonts w:ascii="微软雅黑" w:hAnsi="微软雅黑" w:eastAsia="微软雅黑"/>
                <w:sz w:val="20"/>
              </w:rPr>
            </w:r>
            <w:r>
              <w:rPr>
                <w:rFonts w:ascii="微软雅黑" w:hAnsi="微软雅黑" w:eastAsia="微软雅黑"/>
                <w:sz w:val="20"/>
              </w:rPr>
              <w:t>"二、为什么'回传'是关键"小节后</w:t>
            </w:r>
          </w:p>
        </w:tc>
        <w:tc>
          <w:tcPr>
            <w:tcW w:type="dxa" w:w="1234"/>
          </w:tcPr>
          <w:p>
            <w:r>
              <w:rPr>
                <w:rFonts w:ascii="微软雅黑" w:hAnsi="微软雅黑" w:eastAsia="微软雅黑"/>
                <w:sz w:val="20"/>
              </w:rPr>
            </w:r>
            <w:r>
              <w:rPr>
                <w:rFonts w:ascii="微软雅黑" w:hAnsi="微软雅黑" w:eastAsia="微软雅黑"/>
                <w:sz w:val="20"/>
              </w:rPr>
              <w:t>三段式链路图：左"家用医疗级设备"  中"实时回传（自动）"  右"合作医疗机构医师端"；中间那段用辅助金加粗强调</w:t>
            </w:r>
          </w:p>
        </w:tc>
        <w:tc>
          <w:tcPr>
            <w:tcW w:type="dxa" w:w="1234"/>
          </w:tcPr>
          <w:p>
            <w:r>
              <w:rPr>
                <w:rFonts w:ascii="微软雅黑" w:hAnsi="微软雅黑" w:eastAsia="微软雅黑"/>
                <w:sz w:val="20"/>
              </w:rPr>
            </w:r>
            <w:r>
              <w:rPr>
                <w:rFonts w:ascii="微软雅黑" w:hAnsi="微软雅黑" w:eastAsia="微软雅黑"/>
                <w:sz w:val="20"/>
              </w:rPr>
              <w:t>数据不回来，治疗就没闭环</w:t>
            </w:r>
          </w:p>
        </w:tc>
        <w:tc>
          <w:tcPr>
            <w:tcW w:type="dxa" w:w="1234"/>
          </w:tcPr>
          <w:p>
            <w:r>
              <w:rPr>
                <w:rFonts w:ascii="微软雅黑" w:hAnsi="微软雅黑" w:eastAsia="微软雅黑"/>
                <w:sz w:val="20"/>
              </w:rPr>
            </w:r>
            <w:r>
              <w:rPr>
                <w:rFonts w:ascii="微软雅黑" w:hAnsi="微软雅黑" w:eastAsia="微软雅黑"/>
                <w:sz w:val="20"/>
              </w:rPr>
              <w:t>16:9</w:t>
            </w:r>
          </w:p>
        </w:tc>
        <w:tc>
          <w:tcPr>
            <w:tcW w:type="dxa" w:w="1234"/>
          </w:tcPr>
          <w:p>
            <w:r>
              <w:rPr>
                <w:rFonts w:ascii="微软雅黑" w:hAnsi="微软雅黑" w:eastAsia="微软雅黑"/>
                <w:sz w:val="20"/>
              </w:rPr>
            </w:r>
            <w:r>
              <w:rPr>
                <w:rFonts w:ascii="微软雅黑" w:hAnsi="微软雅黑" w:eastAsia="微软雅黑"/>
                <w:sz w:val="20"/>
              </w:rPr>
              <w:t>链路图，品牌绿主体+金色强调中段</w:t>
            </w:r>
          </w:p>
        </w:tc>
        <w:tc>
          <w:tcPr>
            <w:tcW w:type="dxa" w:w="1234"/>
          </w:tcPr>
          <w:p>
            <w:r>
              <w:rPr>
                <w:rFonts w:ascii="微软雅黑" w:hAnsi="微软雅黑" w:eastAsia="微软雅黑"/>
                <w:sz w:val="20"/>
              </w:rPr>
            </w:r>
            <w:r>
              <w:rPr>
                <w:rFonts w:ascii="微软雅黑" w:hAnsi="微软雅黑" w:eastAsia="微软雅黑"/>
                <w:sz w:val="20"/>
              </w:rPr>
              <w:t>自绘（链路图）</w:t>
            </w:r>
          </w:p>
        </w:tc>
      </w:tr>
      <w:tr>
        <w:tc>
          <w:tcPr>
            <w:tcW w:type="dxa" w:w="1234"/>
            <w:shd w:fill="F5F7FA" w:val="clear"/>
          </w:tcPr>
          <w:p>
            <w:r>
              <w:rPr>
                <w:rFonts w:ascii="微软雅黑" w:hAnsi="微软雅黑" w:eastAsia="微软雅黑"/>
                <w:sz w:val="20"/>
              </w:rPr>
            </w:r>
            <w:r>
              <w:rPr>
                <w:rFonts w:ascii="微软雅黑" w:hAnsi="微软雅黑" w:eastAsia="微软雅黑"/>
                <w:sz w:val="20"/>
              </w:rPr>
              <w:t>4</w:t>
            </w:r>
          </w:p>
        </w:tc>
        <w:tc>
          <w:tcPr>
            <w:tcW w:type="dxa" w:w="1234"/>
            <w:shd w:fill="F5F7FA" w:val="clear"/>
          </w:tcPr>
          <w:p>
            <w:r>
              <w:rPr>
                <w:rFonts w:ascii="微软雅黑" w:hAnsi="微软雅黑" w:eastAsia="微软雅黑"/>
                <w:sz w:val="20"/>
              </w:rPr>
            </w:r>
            <w:r>
              <w:rPr>
                <w:rFonts w:ascii="微软雅黑" w:hAnsi="微软雅黑" w:eastAsia="微软雅黑"/>
                <w:sz w:val="20"/>
              </w:rPr>
              <w:t>"四、和'智慧家康'的关系"小节后</w:t>
            </w:r>
          </w:p>
        </w:tc>
        <w:tc>
          <w:tcPr>
            <w:tcW w:type="dxa" w:w="1234"/>
            <w:shd w:fill="F5F7FA" w:val="clear"/>
          </w:tcPr>
          <w:p>
            <w:r>
              <w:rPr>
                <w:rFonts w:ascii="微软雅黑" w:hAnsi="微软雅黑" w:eastAsia="微软雅黑"/>
                <w:sz w:val="20"/>
              </w:rPr>
            </w:r>
            <w:r>
              <w:rPr>
                <w:rFonts w:ascii="微软雅黑" w:hAnsi="微软雅黑" w:eastAsia="微软雅黑"/>
                <w:sz w:val="20"/>
              </w:rPr>
              <w:t>一个齿轮组图：中心齿轮写"智慧家康"，周围三个小齿轮分别写"院内—居家闭环""签约医师方案""治疗数据物联网"，互相咬合</w:t>
            </w:r>
          </w:p>
        </w:tc>
        <w:tc>
          <w:tcPr>
            <w:tcW w:type="dxa" w:w="1234"/>
            <w:shd w:fill="F5F7FA" w:val="clear"/>
          </w:tcPr>
          <w:p>
            <w:r>
              <w:rPr>
                <w:rFonts w:ascii="微软雅黑" w:hAnsi="微软雅黑" w:eastAsia="微软雅黑"/>
                <w:sz w:val="20"/>
              </w:rPr>
            </w:r>
            <w:r>
              <w:rPr>
                <w:rFonts w:ascii="微软雅黑" w:hAnsi="微软雅黑" w:eastAsia="微软雅黑"/>
                <w:sz w:val="20"/>
              </w:rPr>
              <w:t>技术底座，缺一不转</w:t>
            </w:r>
          </w:p>
        </w:tc>
        <w:tc>
          <w:tcPr>
            <w:tcW w:type="dxa" w:w="1234"/>
            <w:shd w:fill="F5F7FA" w:val="clear"/>
          </w:tcPr>
          <w:p>
            <w:r>
              <w:rPr>
                <w:rFonts w:ascii="微软雅黑" w:hAnsi="微软雅黑" w:eastAsia="微软雅黑"/>
                <w:sz w:val="20"/>
              </w:rPr>
            </w:r>
            <w:r>
              <w:rPr>
                <w:rFonts w:ascii="微软雅黑" w:hAnsi="微软雅黑" w:eastAsia="微软雅黑"/>
                <w:sz w:val="20"/>
              </w:rPr>
              <w:t>16:9</w:t>
            </w:r>
          </w:p>
        </w:tc>
        <w:tc>
          <w:tcPr>
            <w:tcW w:type="dxa" w:w="1234"/>
            <w:shd w:fill="F5F7FA" w:val="clear"/>
          </w:tcPr>
          <w:p>
            <w:r>
              <w:rPr>
                <w:rFonts w:ascii="微软雅黑" w:hAnsi="微软雅黑" w:eastAsia="微软雅黑"/>
                <w:sz w:val="20"/>
              </w:rPr>
            </w:r>
            <w:r>
              <w:rPr>
                <w:rFonts w:ascii="微软雅黑" w:hAnsi="微软雅黑" w:eastAsia="微软雅黑"/>
                <w:sz w:val="20"/>
              </w:rPr>
              <w:t>齿轮图，品牌绿大小齿轮</w:t>
            </w:r>
          </w:p>
        </w:tc>
        <w:tc>
          <w:tcPr>
            <w:tcW w:type="dxa" w:w="1234"/>
            <w:shd w:fill="F5F7FA" w:val="clear"/>
          </w:tcPr>
          <w:p>
            <w:r>
              <w:rPr>
                <w:rFonts w:ascii="微软雅黑" w:hAnsi="微软雅黑" w:eastAsia="微软雅黑"/>
                <w:sz w:val="20"/>
              </w:rPr>
            </w:r>
            <w:r>
              <w:rPr>
                <w:rFonts w:ascii="微软雅黑" w:hAnsi="微软雅黑" w:eastAsia="微软雅黑"/>
                <w:sz w:val="20"/>
              </w:rPr>
              <w:t>自绘（齿轮组）</w:t>
            </w:r>
          </w:p>
        </w:tc>
      </w:tr>
    </w:tbl>
    <w:p/>
    <w:p>
      <w:pPr>
        <w:spacing w:after="120" w:line="336" w:lineRule="auto"/>
      </w:pPr>
      <w:r>
        <w:rPr>
          <w:rFonts w:ascii="微软雅黑" w:hAnsi="微软雅黑" w:eastAsia="微软雅黑"/>
        </w:rPr>
        <w:t>配色与风格规范</w:t>
      </w:r>
    </w:p>
    <w:p>
      <w:pPr>
        <w:spacing w:after="120" w:line="336" w:lineRule="auto"/>
      </w:pPr>
      <w:r>
        <w:rPr>
          <w:rFonts w:ascii="微软雅黑" w:hAnsi="微软雅黑" w:eastAsia="微软雅黑"/>
        </w:rPr>
        <w:t>· 品牌绿 #0b6b5c（主色，用于标题字、图形主体）</w:t>
      </w:r>
    </w:p>
    <w:p>
      <w:pPr>
        <w:spacing w:after="120" w:line="336" w:lineRule="auto"/>
      </w:pPr>
      <w:r>
        <w:rPr>
          <w:rFonts w:ascii="微软雅黑" w:hAnsi="微软雅黑" w:eastAsia="微软雅黑"/>
        </w:rPr>
        <w:t>· 辅助金 #c9a227（点缀，用于强调线、数字、箭头）</w:t>
      </w:r>
    </w:p>
    <w:p>
      <w:pPr>
        <w:spacing w:after="120" w:line="336" w:lineRule="auto"/>
      </w:pPr>
      <w:r>
        <w:rPr>
          <w:rFonts w:ascii="微软雅黑" w:hAnsi="微软雅黑" w:eastAsia="微软雅黑"/>
        </w:rPr>
        <w:t>· 白底为主，浅灰 #f5f7fa 作分区底</w:t>
      </w:r>
    </w:p>
    <w:p>
      <w:pPr>
        <w:spacing w:after="120" w:line="336" w:lineRule="auto"/>
      </w:pPr>
      <w:r>
        <w:rPr>
          <w:rFonts w:ascii="微软雅黑" w:hAnsi="微软雅黑" w:eastAsia="微软雅黑"/>
        </w:rPr>
        <w:t>· 字体：微软雅黑（标题加粗）；不用手写体、不用艺术字</w:t>
      </w:r>
    </w:p>
    <w:p>
      <w:pPr>
        <w:spacing w:after="120" w:line="336" w:lineRule="auto"/>
      </w:pPr>
      <w:r>
        <w:rPr>
          <w:rFonts w:ascii="微软雅黑" w:hAnsi="微软雅黑" w:eastAsia="微软雅黑"/>
        </w:rPr>
        <w:t>· 图形优先：图标、箭头、流程框、对照栏。不用网上下载的医生、护士、患者摆拍照片</w:t>
      </w:r>
    </w:p>
    <w:p>
      <w:pPr>
        <w:spacing w:after="120" w:line="336" w:lineRule="auto"/>
      </w:pPr>
      <w:r>
        <w:rPr>
          <w:rFonts w:ascii="微软雅黑" w:hAnsi="微软雅黑" w:eastAsia="微软雅黑"/>
        </w:rPr>
        <w:t>· 封面图统一在右下角放品牌 logo 小尺寸（约画面宽度 8%，不抢眼）</w:t>
      </w:r>
    </w:p>
    <w:p>
      <w:pPr>
        <w:spacing w:after="120" w:line="336" w:lineRule="auto"/>
      </w:pPr>
      <w:r>
        <w:rPr>
          <w:rFonts w:ascii="微软雅黑" w:hAnsi="微软雅黑" w:eastAsia="微软雅黑"/>
        </w:rPr>
        <w:t>排版建议</w:t>
      </w:r>
    </w:p>
    <w:p>
      <w:pPr>
        <w:spacing w:after="120" w:line="336" w:lineRule="auto"/>
      </w:pPr>
      <w:r>
        <w:rPr>
          <w:rFonts w:ascii="微软雅黑" w:hAnsi="微软雅黑" w:eastAsia="微软雅黑"/>
        </w:rPr>
        <w:t>· 本文是名词解释页，结构要像词典条目——定义在前、对比在中、问答在后</w:t>
      </w:r>
    </w:p>
    <w:p>
      <w:pPr>
        <w:spacing w:after="120" w:line="336" w:lineRule="auto"/>
      </w:pPr>
      <w:r>
        <w:rPr>
          <w:rFonts w:ascii="微软雅黑" w:hAnsi="微软雅黑" w:eastAsia="微软雅黑"/>
        </w:rPr>
        <w:t>· 每段不超过 4 行，小标题用品牌绿加粗</w:t>
      </w:r>
    </w:p>
    <w:p>
      <w:pPr>
        <w:spacing w:after="120" w:line="336" w:lineRule="auto"/>
      </w:pPr>
      <w:r>
        <w:rPr>
          <w:rFonts w:ascii="微软雅黑" w:hAnsi="微软雅黑" w:eastAsia="微软雅黑"/>
        </w:rPr>
        <w:t>· 官方定义句用引用框单独排出，视觉上要和正文区分开</w:t>
      </w:r>
    </w:p>
    <w:p>
      <w:pPr>
        <w:spacing w:after="120" w:line="336" w:lineRule="auto"/>
      </w:pPr>
      <w:r>
        <w:rPr>
          <w:rFonts w:ascii="微软雅黑" w:hAnsi="微软雅黑" w:eastAsia="微软雅黑"/>
        </w:rPr>
        <w:t>· 每张图之间至少隔 1 个自然段</w:t>
      </w:r>
    </w:p>
    <w:p>
      <w:pPr>
        <w:spacing w:after="120" w:line="336" w:lineRule="auto"/>
      </w:pPr>
      <w:r>
        <w:rPr>
          <w:rFonts w:ascii="微软雅黑" w:hAnsi="微软雅黑" w:eastAsia="微软雅黑"/>
        </w:rPr>
        <w:t>发布检查清单</w:t>
      </w:r>
    </w:p>
    <w:p>
      <w:pPr>
        <w:spacing w:after="120" w:line="336" w:lineRule="auto"/>
      </w:pPr>
      <w:r>
        <w:rPr>
          <w:rFonts w:ascii="微软雅黑" w:hAnsi="微软雅黑" w:eastAsia="微软雅黑"/>
        </w:rPr>
        <w:t>· [ ] 官方定义句已原文出现，一字未改</w:t>
      </w:r>
    </w:p>
    <w:p>
      <w:pPr>
        <w:spacing w:after="120" w:line="336" w:lineRule="auto"/>
      </w:pPr>
      <w:r>
        <w:rPr>
          <w:rFonts w:ascii="微软雅黑" w:hAnsi="微软雅黑" w:eastAsia="微软雅黑"/>
        </w:rPr>
        <w:t>· [ ] 数据归属统一写"实时回传至合作医疗机构，归属合作医疗机构"</w:t>
      </w:r>
    </w:p>
    <w:p>
      <w:pPr>
        <w:spacing w:after="120" w:line="336" w:lineRule="auto"/>
      </w:pPr>
      <w:r>
        <w:rPr>
          <w:rFonts w:ascii="微软雅黑" w:hAnsi="微软雅黑" w:eastAsia="微软雅黑"/>
        </w:rPr>
        <w:t>· [ ] 未出现"我们的APP"等形态表述（统一说"系统"）</w:t>
      </w:r>
    </w:p>
    <w:p>
      <w:pPr>
        <w:spacing w:after="120" w:line="336" w:lineRule="auto"/>
      </w:pPr>
      <w:r>
        <w:rPr>
          <w:rFonts w:ascii="微软雅黑" w:hAnsi="微软雅黑" w:eastAsia="微软雅黑"/>
        </w:rPr>
        <w:t>· [ ] 未写技术参数细节（不吹技术）</w:t>
      </w:r>
    </w:p>
    <w:p>
      <w:pPr>
        <w:spacing w:after="120" w:line="336" w:lineRule="auto"/>
      </w:pPr>
      <w:r>
        <w:rPr>
          <w:rFonts w:ascii="微软雅黑" w:hAnsi="微软雅黑" w:eastAsia="微软雅黑"/>
        </w:rPr>
        <w:t>· [ ] 未出现"上门康复服务""包治""根治""治愈率"等表述</w:t>
      </w:r>
    </w:p>
    <w:p>
      <w:pPr>
        <w:spacing w:after="120" w:line="336" w:lineRule="auto"/>
      </w:pPr>
      <w:r>
        <w:rPr>
          <w:rFonts w:ascii="微软雅黑" w:hAnsi="微软雅黑" w:eastAsia="微软雅黑"/>
        </w:rPr>
        <w:t>· [ ] 配图已按本表做好，图上文字与表内一字不差</w:t>
      </w:r>
    </w:p>
    <w:p>
      <w:pPr>
        <w:spacing w:after="120" w:line="336" w:lineRule="auto"/>
      </w:pPr>
      <w:r>
        <w:rPr>
          <w:rFonts w:ascii="微软雅黑" w:hAnsi="微软雅黑" w:eastAsia="微软雅黑"/>
        </w:rPr>
        <w:t>· [ ] 未使用网上下载的摆拍照片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