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【发布前必读 · 顶部引言（必须加，发的时候放正文最前面）】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我叫老欧，做医疗康复这行三十年。写这个系列，是想把这些年我接触到的、听到的东西讲清楚——尤其是那些大家都遇到过、却一直没人真正解决的小事。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先说结论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长护险能不能报销居家康复——这个问题问法本身就偏了。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长护险保的是"照护"，不是"治疗"。这两件事在国家目录里分得很清楚。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我把这些年听到的情况讲一讲，你自己判断。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一、先分清：长护险保的是什么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这几年问居家康养的人多，十个人里有六个会问到长护险。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我接触下来发现，大部分人的困惑根本不是"能不能报"，而是没分清长护险和医保是两套东西。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长护险，全称"长期护理保险"，行业里叫"第六险"。它接的是一件事：人失能了、生活不能自理了，谁来照顾。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所以它的目录，你看下来会发现关键词是这些——进食、穿衣、洗澡、如厕、翻身、移动。这些叫生活照料，再加上一部分基础医疗护理（比如压疮护理、导管维护）。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它保的是"有人替我照顾生活"，不是"有人来治我的病"。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这一点想清楚了，后面就顺了。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【图1：长护险 vs 医保 边界对照图】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二、那"康复"和"照护"的边界在哪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我拿两个具体场景给各位看：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场景一：一位失能老人，卧床多年，需要每天翻身、擦洗、喂饭。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这是长护险的典型场景。照护服务，进目录。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场景二：一位脑梗病人，出院回家，需要按医师方案做肢体功能训练，做满几个疗程。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这是康复治疗。它的依据是医师开的治疗方案，有疗程、有参数、有效果评估。这类事情走的是医疗服务的逻辑。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同样是在家里发生的事，一个保"生活",一个管"治疗"。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我判断这条边界线就在这里：看这件事有没有"疗程"和"治疗方案"。 有，就是治疗；没有，就是照护。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三、为什么我们不接长护险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这一条我说得直白些，因为常有人问。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我自己是判断：长护险这条路，现阶段不适合做。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原因不是"不能做"，是做了会把整个模式的性质改了：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接长护险意味着要拿定点资格，能做什么、不能做什么、按什么标准做，全部进目录受管；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意味着服务目录被限定，能做的事严格按目录来；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意味着定价被管，不是按市场和服务质量定价；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最关键的是——长护险的很多服务项，默认是要由持证人员入户执行的。而入户这件事，本身是另一套重资产、重合规的逻辑（必须由医疗持证人员执行），和"把治疗能力延伸到患者家中"完全不是一条路。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所以我们的姿态是清楚的：走"不看社保的收费"，患者自费。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不是我们不能做长护险，是做了长护险，我们现在这套"把院内治疗能力延伸到患者家中"的模式，会被改造成另一件事。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四、那患者怎么办，钱从哪儿来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我知道说到这里，一定有人问：那不报，患者要多掏多少钱？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我讲我的观察，分三层：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第一层，自费。 现在这条路上的服务，主流是按服务包患者自费。这也决定了我们能按"服务质量"而不是"医保目录"来设计服务。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第二层，商业保险。 这几年商业健康险开始往康复类、慢病管理类服务上走，这是一个在动的口子。我接触过一些，方向是有的，但还没形成标准通道。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第三层，财政和社保。 这一层是政策在动的。注意我说"在动"，不是"已经动了"。 政策这个东西，今天是这个样，明年可能就变了。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所以我的建议是：别现在就问"能不能报"，先看"这件事本身值不值得做"。 医保怎么覆盖，是跟着事情走的，不是事情跟着医保走。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五、我这些年看到的一个规律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说点更有用的。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这些年我看过太多人做项目，第一步都是先研究"能不能进医保/能不能报销"。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这个顺序我判断是反的。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医保和长护险这类支付通道，它的逻辑是先有成熟的服务形态，再有对应的支付目录。很少有反过来的——先给个目录，再等着谁来填。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所以我一直跟人讲：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先把服务做扎实——有方案、有记录、有疗效评估、有可追溯的过程；等这件事形态清晰了，支付通道自己会来找你。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反过来，一开始就为了"能报销"去改服务形态，最后多半做成一个"为了进目录而存在"的东西——那个东西往往不是患者真正需要的。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六、回到那个问题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所以"长护险能不能报销居家康复"，我的回答是：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要看你说的"居家康复"是照护还是治疗。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是照护——这条路长护险是有口子的；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是治疗——它走的是医疗服务的逻辑，不是长护险。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而且我得说清楚：政策是"暂时可能"的。 现在不适用，不等于以后不适用。政策在变，服务形态在变，支付通道也在变。所以判断可以留活口——但对外不能乱承诺。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这是我三十年看下来最实在的一条经验：先把该做的事做对，别急着替政策做决定。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（以上内容仅为个人行业观察，所述服务由合作医疗机构提供。）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【互动引导】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如果你也在关注长期护理保险、或者做康复相关的项目，欢迎在评论区说说你碰到的情况。也想听听：你觉得"照护"和"治疗"这条线，在实际操作里好分吗？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标题下方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左右两个并列的方框：左框内画一只托着餐盘/衣物的手（象征生活照料），右框内画一支注射器/设备（象征治疗）；两框之间一条清晰的竖线分开，竖线顶端标一个问号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长护险保的是照护，不是治疗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2.35:1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白底+品牌绿，两框用线条勾画，不用人物照片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自绘（对照框）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"一、先分清：长护险保的是什么"小节后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一个圆形边界图：内圈写"长护险目录"（进食/穿衣/洗澡/如厕/翻身/移动），圈外发散出几个灰色图标（手术刀、运动训练、设备），标注"不在此列"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它保的是照护，不是治病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圆形边界图，圈内品牌绿、圈外灰色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自绘（边界图）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"二、那'康复'和'照护'的边界在哪"小节后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上下两个场景横条对比：上条画卧床老人与护理人员（简笔），标"照护走长护险"；下条画一位患者按方案做训练、数据箭头回传，标"治疗走医疗服务"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同样是家里，一个保生活，一个管治疗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双横条对比，简笔人形不画面部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自绘（对比条）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"四、那患者怎么办，钱从哪儿来"小节后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三层金字塔：底层最宽标"自费（主流）"，中层标"商业保险（在动）"，顶层最窄标"财政/社保（政策在动）"；每层右侧一句短语说明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三条路，顺序要摆对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金字塔图，三层用品牌绿渐深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自绘（金字塔）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品牌绿 #0b6b5c（主色，用于标题字、图形主体）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辅助金 #c9a227（点缀，用于强调线、数字、箭头）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白底为主，浅灰 #f5f7fa 作分区底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字体：微软雅黑（标题加粗）；不用手写体、不用艺术字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图形优先：图标、箭头、流程框、对照栏。不用网上下载的医生、护士、老人摆拍照片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每段不超过 4 行，手机上一屏能读完一段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小标题用品牌绿加粗，和正文拉开层次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本文说理偏重，加粗句要舍得用，帮读者一眼抓到重点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每张图之间至少隔 1 个自然段，不要连着放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配图已按本表全部做好，图上文字与表内一字不差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封面图尺寸比例已按本表设置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未使用网上下载的医生护士老人摆拍照片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未出现医院全名、医生姓名、患者真实照片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未出现公司名（圆爱康、圆医）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未出现"上门康复服务""包治""根治""治愈率"等表述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未出现"怎么报销"的操作性指引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引用政策处已给文件名/年份，未做任何承诺性表述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全文未出现具体承诺性效果表述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