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478A"/>
          <w:sz w:val="44"/>
        </w:rPr>
        <w:t>圆爱康 · 胃肠健康管理服务包 — 完整方案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版本：v3.0（2026-06-25）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状态：定价待确认，待跟临床确认GERD服务包可行性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关联文件：`wiki/medical/项目资料/胃肠道健康管理项目合作方案.md`（原始合作方案）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一、项目背景</w:t>
      </w:r>
    </w:p>
    <w:p>
      <w:pPr>
        <w:pStyle w:val="Heading3"/>
      </w:pPr>
      <w:r>
        <w:rPr>
          <w:color w:val="2D5F9E"/>
          <w:sz w:val="26"/>
        </w:rPr>
        <w:t>1.1 市场痛点</w:t>
      </w:r>
    </w:p>
    <w:p>
      <w:pPr>
        <w:spacing w:after="120" w:line="312" w:lineRule="auto"/>
      </w:pPr>
      <w:r>
        <w:t>胃肠功能紊乱是中老年人群的高发问题，但长期被忽视：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症状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发病率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就诊率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问题</w:t>
            </w:r>
          </w:p>
        </w:tc>
      </w:tr>
      <w:tr>
        <w:tc>
          <w:tcPr>
            <w:tcW w:type="dxa" w:w="2160"/>
          </w:tcPr>
          <w:p>
            <w:r/>
            <w:r>
              <w:t>胃食管反流（GERD）</w:t>
            </w:r>
          </w:p>
        </w:tc>
        <w:tc>
          <w:tcPr>
            <w:tcW w:type="dxa" w:w="2160"/>
          </w:tcPr>
          <w:p>
            <w:r/>
            <w:r>
              <w:t>中国成人约5-10%</w:t>
            </w:r>
          </w:p>
        </w:tc>
        <w:tc>
          <w:tcPr>
            <w:tcW w:type="dxa" w:w="2160"/>
          </w:tcPr>
          <w:p>
            <w:r/>
            <w:r>
              <w:t>不足40%</w:t>
            </w:r>
          </w:p>
        </w:tc>
        <w:tc>
          <w:tcPr>
            <w:tcW w:type="dxa" w:w="2160"/>
          </w:tcPr>
          <w:p>
            <w:r/>
            <w:r>
              <w:t>很多人当"烧心"忍了</w:t>
            </w:r>
          </w:p>
        </w:tc>
      </w:tr>
      <w:tr>
        <w:tc>
          <w:tcPr>
            <w:tcW w:type="dxa" w:w="2160"/>
            <w:shd w:fill="F5F7FA" w:val="clear"/>
          </w:tcPr>
          <w:p>
            <w:r/>
            <w:r>
              <w:t>慢性便秘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中国成人约8-20%（老年人高达30%）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不足25%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觉得"不是病"，乱用泻药</w:t>
            </w:r>
          </w:p>
        </w:tc>
      </w:tr>
      <w:tr>
        <w:tc>
          <w:tcPr>
            <w:tcW w:type="dxa" w:w="2160"/>
          </w:tcPr>
          <w:p>
            <w:r/>
            <w:r>
              <w:t>出口梗阻性便秘</w:t>
            </w:r>
          </w:p>
        </w:tc>
        <w:tc>
          <w:tcPr>
            <w:tcW w:type="dxa" w:w="2160"/>
          </w:tcPr>
          <w:p>
            <w:r/>
            <w:r>
              <w:t>便秘患者中占约30-50%</w:t>
            </w:r>
          </w:p>
        </w:tc>
        <w:tc>
          <w:tcPr>
            <w:tcW w:type="dxa" w:w="2160"/>
          </w:tcPr>
          <w:p>
            <w:r/>
            <w:r>
              <w:t>更低</w:t>
            </w:r>
          </w:p>
        </w:tc>
        <w:tc>
          <w:tcPr>
            <w:tcW w:type="dxa" w:w="2160"/>
          </w:tcPr>
          <w:p>
            <w:r/>
            <w:r>
              <w:t>与盆底肌协调障碍有关，常被误诊</w:t>
            </w:r>
          </w:p>
        </w:tc>
      </w:tr>
    </w:tbl>
    <w:p/>
    <w:p>
      <w:pPr>
        <w:spacing w:after="120" w:line="312" w:lineRule="auto"/>
      </w:pPr>
      <w:r/>
      <w:r>
        <w:rPr>
          <w:b/>
        </w:rPr>
        <w:t>核心问题：</w:t>
      </w:r>
      <w:r>
        <w:t xml:space="preserve"> 这些疾病有成熟的治疗方案，但患者出院后缺乏延续性管理，症状反复发作。</w:t>
      </w:r>
    </w:p>
    <w:p>
      <w:pPr>
        <w:pStyle w:val="Heading3"/>
      </w:pPr>
      <w:r>
        <w:rPr>
          <w:color w:val="2D5F9E"/>
          <w:sz w:val="26"/>
        </w:rPr>
        <w:t>1.2 临床证据</w:t>
      </w:r>
    </w:p>
    <w:p>
      <w:pPr>
        <w:spacing w:after="120" w:line="312" w:lineRule="auto"/>
      </w:pPr>
      <w:r>
        <w:t>经皮电刺激治疗胃肠疾病有充分的循证依据：</w:t>
      </w:r>
    </w:p>
    <w:p>
      <w:pPr>
        <w:pStyle w:val="ListBullet"/>
        <w:spacing w:after="60"/>
        <w:ind w:left="567"/>
      </w:pPr>
      <w:r/>
      <w:r>
        <w:rPr>
          <w:b/>
        </w:rPr>
        <w:t>慢性便秘/慢传输型便秘</w:t>
      </w:r>
      <w:r>
        <w:t>：116篇临床试验，2024年RCT证实电刺激可加速结肠传输</w:t>
      </w:r>
    </w:p>
    <w:p>
      <w:pPr>
        <w:pStyle w:val="ListBullet"/>
        <w:spacing w:after="60"/>
        <w:ind w:left="567"/>
      </w:pPr>
      <w:r/>
      <w:r>
        <w:rPr>
          <w:b/>
        </w:rPr>
        <w:t>胃食管反流（GERD）</w:t>
      </w:r>
      <w:r>
        <w:t>：15篇临床试验，证实电刺激可提升食管下括约肌压力、改善胃排空</w:t>
      </w:r>
    </w:p>
    <w:p>
      <w:pPr>
        <w:pStyle w:val="ListBullet"/>
        <w:spacing w:after="60"/>
        <w:ind w:left="567"/>
      </w:pPr>
      <w:r/>
      <w:r>
        <w:rPr>
          <w:b/>
        </w:rPr>
        <w:t>出口梗阻性便秘</w:t>
      </w:r>
      <w:r>
        <w:t>：生物反馈治疗被多个临床指南推荐为一线治疗方案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二、服务对象</w:t>
      </w:r>
    </w:p>
    <w:p>
      <w:pPr>
        <w:spacing w:after="120" w:line="312" w:lineRule="auto"/>
      </w:pPr>
      <w:r>
        <w:t>目标人群：</w:t>
      </w:r>
    </w:p>
    <w:p>
      <w:pPr>
        <w:pStyle w:val="ListBullet"/>
        <w:spacing w:after="60"/>
        <w:ind w:left="567"/>
      </w:pPr>
      <w:r>
        <w:t>门诊/出院确诊GERD患者</w:t>
      </w:r>
    </w:p>
    <w:p>
      <w:pPr>
        <w:pStyle w:val="ListBullet"/>
        <w:spacing w:after="60"/>
        <w:ind w:left="567"/>
      </w:pPr>
      <w:r>
        <w:t>慢性便秘患者（慢传输型）</w:t>
      </w:r>
    </w:p>
    <w:p>
      <w:pPr>
        <w:pStyle w:val="ListBullet"/>
        <w:spacing w:after="60"/>
        <w:ind w:left="567"/>
      </w:pPr>
      <w:r>
        <w:t>出口梗阻性便秘患者（有便意但排不出）</w:t>
      </w:r>
    </w:p>
    <w:p>
      <w:pPr>
        <w:pStyle w:val="ListBullet"/>
        <w:spacing w:after="60"/>
        <w:ind w:left="567"/>
      </w:pPr>
      <w:r>
        <w:t>抗精神病药物继发便秘患者</w:t>
      </w:r>
    </w:p>
    <w:p>
      <w:pPr>
        <w:pStyle w:val="ListBullet"/>
        <w:spacing w:after="60"/>
        <w:ind w:left="567"/>
      </w:pPr>
      <w:r>
        <w:t>胃肠功能紊乱患者（饭后腹胀、嗳气、消化不良）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三、三个核心症状与对应方案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症状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适用设备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疗程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作用机制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出口梗阻性便秘</w:t>
            </w:r>
            <w:r/>
          </w:p>
        </w:tc>
        <w:tc>
          <w:tcPr>
            <w:tcW w:type="dxa" w:w="2160"/>
          </w:tcPr>
          <w:p>
            <w:r/>
            <w:r>
              <w:t>圆小汫（生物反馈电刺激治疗仪）</w:t>
            </w:r>
          </w:p>
        </w:tc>
        <w:tc>
          <w:tcPr>
            <w:tcW w:type="dxa" w:w="2160"/>
          </w:tcPr>
          <w:p>
            <w:r/>
            <w:r>
              <w:t>10-15次/疗程</w:t>
            </w:r>
          </w:p>
        </w:tc>
        <w:tc>
          <w:tcPr>
            <w:tcW w:type="dxa" w:w="2160"/>
          </w:tcPr>
          <w:p>
            <w:r/>
            <w:r>
              <w:t>生物反馈训练盆底肌协调</w:t>
            </w:r>
          </w:p>
        </w:tc>
      </w:tr>
      <w:tr>
        <w:tc>
          <w:tcPr>
            <w:tcW w:type="dxa" w:w="2160"/>
            <w:shd w:fill="F5F7FA" w:val="clear"/>
          </w:tcPr>
          <w:p>
            <w:r/>
            <w:r/>
            <w:r>
              <w:rPr>
                <w:b/>
              </w:rPr>
              <w:t>肠蠕动慢（慢传输型便秘）</w:t>
            </w:r>
            <w:r/>
          </w:p>
        </w:tc>
        <w:tc>
          <w:tcPr>
            <w:tcW w:type="dxa" w:w="2160"/>
            <w:shd w:fill="F5F7FA" w:val="clear"/>
          </w:tcPr>
          <w:p>
            <w:r/>
            <w:r>
              <w:t>胃肠起搏治疗仪（合作厂家）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10-15次/疗程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电刺激增强结肠蠕动节律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胃食管反流（GERD）</w:t>
            </w:r>
            <w:r/>
          </w:p>
        </w:tc>
        <w:tc>
          <w:tcPr>
            <w:tcW w:type="dxa" w:w="2160"/>
          </w:tcPr>
          <w:p>
            <w:r/>
            <w:r>
              <w:t>胃肠起搏治疗仪（合作厂家）</w:t>
            </w:r>
          </w:p>
        </w:tc>
        <w:tc>
          <w:tcPr>
            <w:tcW w:type="dxa" w:w="2160"/>
          </w:tcPr>
          <w:p>
            <w:r/>
            <w:r>
              <w:t>10-15次/疗程</w:t>
            </w:r>
          </w:p>
        </w:tc>
        <w:tc>
          <w:tcPr>
            <w:tcW w:type="dxa" w:w="2160"/>
          </w:tcPr>
          <w:p>
            <w:r/>
            <w:r>
              <w:t>提升食管下括约肌压力，改善胃排空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四、服务包设计</w:t>
      </w:r>
    </w:p>
    <w:p>
      <w:pPr>
        <w:pStyle w:val="Heading3"/>
      </w:pPr>
      <w:r>
        <w:rPr>
          <w:color w:val="2D5F9E"/>
          <w:sz w:val="26"/>
        </w:rPr>
        <w:t>4.1 单品（按疗程走）</w:t>
      </w:r>
    </w:p>
    <w:p>
      <w:pPr>
        <w:spacing w:after="120" w:line="312" w:lineRule="auto"/>
      </w:pPr>
      <w:r>
        <w:t>每个症状单独作为一个疗程，疗程结束就结束，不打包、不按月。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单品名称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适用症状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设备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疗程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定价（元/疗程）</w:t>
            </w:r>
          </w:p>
        </w:tc>
      </w:tr>
      <w:tr>
        <w:tc>
          <w:tcPr>
            <w:tcW w:type="dxa" w:w="1728"/>
          </w:tcPr>
          <w:p>
            <w:r/>
            <w:r>
              <w:t>出口梗阻性便秘康复</w:t>
            </w:r>
          </w:p>
        </w:tc>
        <w:tc>
          <w:tcPr>
            <w:tcW w:type="dxa" w:w="1728"/>
          </w:tcPr>
          <w:p>
            <w:r/>
            <w:r>
              <w:t>出口梗阻性便秘</w:t>
            </w:r>
          </w:p>
        </w:tc>
        <w:tc>
          <w:tcPr>
            <w:tcW w:type="dxa" w:w="1728"/>
          </w:tcPr>
          <w:p>
            <w:r/>
            <w:r>
              <w:t>圆小汫</w:t>
            </w:r>
          </w:p>
        </w:tc>
        <w:tc>
          <w:tcPr>
            <w:tcW w:type="dxa" w:w="1728"/>
          </w:tcPr>
          <w:p>
            <w:r/>
            <w:r>
              <w:t>10-15次</w:t>
            </w:r>
          </w:p>
        </w:tc>
        <w:tc>
          <w:tcPr>
            <w:tcW w:type="dxa" w:w="1728"/>
          </w:tcPr>
          <w:p>
            <w:r/>
            <w:r>
              <w:t>2,300-2,500</w:t>
            </w:r>
          </w:p>
        </w:tc>
      </w:tr>
      <w:tr>
        <w:tc>
          <w:tcPr>
            <w:tcW w:type="dxa" w:w="1728"/>
            <w:shd w:fill="F5F7FA" w:val="clear"/>
          </w:tcPr>
          <w:p>
            <w:r/>
            <w:r>
              <w:t>慢传输型便秘管理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肠蠕动慢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胃肠起搏治疗仪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10-15次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2,300-2,500</w:t>
            </w:r>
          </w:p>
        </w:tc>
      </w:tr>
      <w:tr>
        <w:tc>
          <w:tcPr>
            <w:tcW w:type="dxa" w:w="1728"/>
          </w:tcPr>
          <w:p>
            <w:r/>
            <w:r>
              <w:t>胃食管反流康复（待临床确认）</w:t>
            </w:r>
          </w:p>
        </w:tc>
        <w:tc>
          <w:tcPr>
            <w:tcW w:type="dxa" w:w="1728"/>
          </w:tcPr>
          <w:p>
            <w:r/>
            <w:r>
              <w:t>GERD</w:t>
            </w:r>
          </w:p>
        </w:tc>
        <w:tc>
          <w:tcPr>
            <w:tcW w:type="dxa" w:w="1728"/>
          </w:tcPr>
          <w:p>
            <w:r/>
            <w:r>
              <w:t>胃肠起搏治疗仪</w:t>
            </w:r>
          </w:p>
        </w:tc>
        <w:tc>
          <w:tcPr>
            <w:tcW w:type="dxa" w:w="1728"/>
          </w:tcPr>
          <w:p>
            <w:r/>
            <w:r>
              <w:t>10-15次</w:t>
            </w:r>
          </w:p>
        </w:tc>
        <w:tc>
          <w:tcPr>
            <w:tcW w:type="dxa" w:w="1728"/>
          </w:tcPr>
          <w:p>
            <w:r/>
            <w:r>
              <w:t>待定</w:t>
            </w:r>
          </w:p>
        </w:tc>
      </w:tr>
    </w:tbl>
    <w:p/>
    <w:p>
      <w:pPr>
        <w:pStyle w:val="Heading3"/>
      </w:pPr>
      <w:r>
        <w:rPr>
          <w:color w:val="2D5F9E"/>
          <w:sz w:val="26"/>
        </w:rPr>
        <w:t>4.2 服务包（组合装）</w:t>
      </w:r>
    </w:p>
    <w:p>
      <w:pPr>
        <w:spacing w:after="120" w:line="312" w:lineRule="auto"/>
      </w:pPr>
      <w:r>
        <w:t>当患者同时有两个以上症状时，组合为服务包，价格优惠。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服务包名称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包含症状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设备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疗程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定价</w:t>
            </w:r>
          </w:p>
        </w:tc>
      </w:tr>
      <w:tr>
        <w:tc>
          <w:tcPr>
            <w:tcW w:type="dxa" w:w="1728"/>
          </w:tcPr>
          <w:p>
            <w:r/>
            <w:r>
              <w:t>便秘综合服务包</w:t>
            </w:r>
          </w:p>
        </w:tc>
        <w:tc>
          <w:tcPr>
            <w:tcW w:type="dxa" w:w="1728"/>
          </w:tcPr>
          <w:p>
            <w:r/>
            <w:r>
              <w:t>出口梗阻性便秘 + 慢传输型便秘</w:t>
            </w:r>
          </w:p>
        </w:tc>
        <w:tc>
          <w:tcPr>
            <w:tcW w:type="dxa" w:w="1728"/>
          </w:tcPr>
          <w:p>
            <w:r/>
            <w:r>
              <w:t>圆小汫 + 胃肠起搏治疗仪</w:t>
            </w:r>
          </w:p>
        </w:tc>
        <w:tc>
          <w:tcPr>
            <w:tcW w:type="dxa" w:w="1728"/>
          </w:tcPr>
          <w:p>
            <w:r/>
            <w:r>
              <w:t>各10-15次</w:t>
            </w:r>
          </w:p>
        </w:tc>
        <w:tc>
          <w:tcPr>
            <w:tcW w:type="dxa" w:w="1728"/>
          </w:tcPr>
          <w:p>
            <w:r/>
            <w:r>
              <w:t>3,000+元（待定）</w:t>
            </w:r>
          </w:p>
        </w:tc>
      </w:tr>
      <w:tr>
        <w:tc>
          <w:tcPr>
            <w:tcW w:type="dxa" w:w="1728"/>
            <w:shd w:fill="F5F7FA" w:val="clear"/>
          </w:tcPr>
          <w:p>
            <w:r/>
            <w:r>
              <w:t>（其他组合待定）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—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—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—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—</w:t>
            </w:r>
          </w:p>
        </w:tc>
      </w:tr>
    </w:tbl>
    <w:p/>
    <w:p>
      <w:pPr>
        <w:pStyle w:val="Heading3"/>
      </w:pPr>
      <w:r>
        <w:rPr>
          <w:color w:val="2D5F9E"/>
          <w:sz w:val="26"/>
        </w:rPr>
        <w:t>4.3 患者决策路径</w:t>
      </w:r>
    </w:p>
    <w:p>
      <w:pPr>
        <w:spacing w:before="80" w:after="80"/>
        <w:shd w:fill="F0F0F0"/>
      </w:pPr>
      <w:r>
        <w:rPr>
          <w:rFonts w:ascii="Consolas" w:hAnsi="Consolas"/>
          <w:color w:val="333333"/>
          <w:sz w:val="18"/>
        </w:rPr>
        <w:t>医生诊断评估</w:t>
        <w:br/>
        <w:t xml:space="preserve">       ↓</w:t>
        <w:br/>
        <w:t>确定症状类型（单一还是组合）</w:t>
        <w:br/>
        <w:t xml:space="preserve">       ↓</w:t>
        <w:br/>
        <w:t xml:space="preserve">  ┌───────────┴───────────┐</w:t>
        <w:br/>
        <w:t xml:space="preserve">  │                       │</w:t>
        <w:br/>
        <w:t>单一症状 → 单品疗程      多个症状 → 服务包（组合装）</w:t>
        <w:br/>
        <w:t xml:space="preserve">  │                       │</w:t>
        <w:br/>
        <w:t xml:space="preserve">  └───────────┬───────────┘</w:t>
        <w:br/>
        <w:t xml:space="preserve">              ▼</w:t>
        <w:br/>
        <w:t xml:space="preserve">       开始治疗 + 六师共管跟进</w:t>
        <w:br/>
        <w:t xml:space="preserve">              ▼</w:t>
        <w:br/>
        <w:t xml:space="preserve">       疗程结束 → 评估效果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五、合作模式</w:t>
      </w:r>
    </w:p>
    <w:p>
      <w:pPr>
        <w:pStyle w:val="Heading3"/>
      </w:pPr>
      <w:r>
        <w:rPr>
          <w:color w:val="2D5F9E"/>
          <w:sz w:val="26"/>
        </w:rPr>
        <w:t>5.1 模式B（圆爱康为主体）</w:t>
      </w:r>
    </w:p>
    <w:p>
      <w:pPr>
        <w:spacing w:after="120" w:line="312" w:lineRule="auto"/>
      </w:pPr>
      <w:r>
        <w:t>圆爱康打包「胃肠健康管理服务包」，作为服务主体：</w:t>
      </w:r>
    </w:p>
    <w:p>
      <w:pPr>
        <w:pStyle w:val="ListBullet"/>
        <w:spacing w:after="60"/>
        <w:ind w:left="567"/>
      </w:pPr>
      <w:r/>
      <w:r>
        <w:rPr>
          <w:b/>
        </w:rPr>
        <w:t>向医院购买医疗服务</w:t>
      </w:r>
      <w:r>
        <w:t>：消化科医生诊断、起搏处方、复诊（按服务包价格55%付费）</w:t>
      </w:r>
    </w:p>
    <w:p>
      <w:pPr>
        <w:pStyle w:val="ListBullet"/>
        <w:spacing w:after="60"/>
        <w:ind w:left="567"/>
      </w:pPr>
      <w:r/>
      <w:r>
        <w:rPr>
          <w:b/>
        </w:rPr>
        <w:t>圆爱康自己做的部分</w:t>
      </w:r>
      <w:r>
        <w:t>：设备提供、线上随访、健康管理师跟进、物流消毒、数据跟踪</w:t>
      </w:r>
    </w:p>
    <w:p>
      <w:pPr>
        <w:pStyle w:val="Heading3"/>
      </w:pPr>
      <w:r>
        <w:rPr>
          <w:color w:val="2D5F9E"/>
          <w:sz w:val="26"/>
        </w:rPr>
        <w:t>5.2 团队配置</w:t>
      </w:r>
    </w:p>
    <w:p>
      <w:pPr>
        <w:spacing w:after="120" w:line="312" w:lineRule="auto"/>
      </w:pPr>
      <w:r/>
      <w:r>
        <w:rPr>
          <w:b/>
        </w:rPr>
        <w:t>医院方（工作量约30%）：</w:t>
      </w:r>
      <w:r/>
    </w:p>
    <w:p>
      <w:pPr>
        <w:pStyle w:val="ListBullet"/>
        <w:spacing w:after="60"/>
        <w:ind w:left="567"/>
      </w:pPr>
      <w:r>
        <w:t>消化主诊医师2-4名：诊断、起搏处方审核、疗效评估</w:t>
      </w:r>
    </w:p>
    <w:p>
      <w:pPr>
        <w:pStyle w:val="ListBullet"/>
        <w:spacing w:after="60"/>
        <w:ind w:left="567"/>
      </w:pPr>
      <w:r>
        <w:t>专科护士1-2名：仪器教学</w:t>
      </w:r>
    </w:p>
    <w:p>
      <w:pPr>
        <w:pStyle w:val="ListBullet"/>
        <w:spacing w:after="60"/>
        <w:ind w:left="567"/>
      </w:pPr>
      <w:r>
        <w:t>胃肠理疗师1-2名：起搏参数调试</w:t>
      </w:r>
    </w:p>
    <w:p>
      <w:pPr>
        <w:spacing w:after="120" w:line="312" w:lineRule="auto"/>
      </w:pPr>
      <w:r/>
      <w:r>
        <w:rPr>
          <w:b/>
        </w:rPr>
        <w:t>圆爱康方（工作量约70%）：</w:t>
      </w:r>
      <w:r/>
    </w:p>
    <w:p>
      <w:pPr>
        <w:pStyle w:val="ListBullet"/>
        <w:spacing w:after="60"/>
        <w:ind w:left="567"/>
      </w:pPr>
      <w:r>
        <w:t>健康管理师3-5人：线上随访、效果跟踪</w:t>
      </w:r>
    </w:p>
    <w:p>
      <w:pPr>
        <w:pStyle w:val="ListBullet"/>
        <w:spacing w:after="60"/>
        <w:ind w:left="567"/>
      </w:pPr>
      <w:r>
        <w:t>营养师2-3人：饮食指导</w:t>
      </w:r>
    </w:p>
    <w:p>
      <w:pPr>
        <w:pStyle w:val="ListBullet"/>
        <w:spacing w:after="60"/>
        <w:ind w:left="567"/>
      </w:pPr>
      <w:r>
        <w:t>随访专员2人：定期回访</w:t>
      </w:r>
    </w:p>
    <w:p>
      <w:pPr>
        <w:pStyle w:val="ListBullet"/>
        <w:spacing w:after="60"/>
        <w:ind w:left="567"/>
      </w:pPr>
      <w:r>
        <w:t>线上客服1人：日常答疑</w:t>
      </w:r>
    </w:p>
    <w:p>
      <w:pPr>
        <w:pStyle w:val="ListBullet"/>
        <w:spacing w:after="60"/>
        <w:ind w:left="567"/>
      </w:pPr>
      <w:r>
        <w:t>仓管1人：设备物流管理</w:t>
      </w:r>
    </w:p>
    <w:p>
      <w:pPr>
        <w:pStyle w:val="Heading3"/>
      </w:pPr>
      <w:r>
        <w:rPr>
          <w:color w:val="2D5F9E"/>
          <w:sz w:val="26"/>
        </w:rPr>
        <w:t>5.3 结算流程</w:t>
      </w:r>
    </w:p>
    <w:p>
      <w:pPr>
        <w:spacing w:before="80" w:after="80"/>
        <w:shd w:fill="F0F0F0"/>
      </w:pPr>
      <w:r>
        <w:rPr>
          <w:rFonts w:ascii="Consolas" w:hAnsi="Consolas"/>
          <w:color w:val="333333"/>
          <w:sz w:val="18"/>
        </w:rPr>
        <w:t>患者签约疗程/服务包</w:t>
        <w:br/>
        <w:t xml:space="preserve">       ↓</w:t>
        <w:br/>
        <w:t>患者付给圆爱康（线上/平台）</w:t>
        <w:br/>
        <w:t xml:space="preserve">       ↓</w:t>
        <w:br/>
        <w:t>圆爱康按月向医院结算</w:t>
        <w:br/>
        <w:t>（服务包价格的55%，按月实际完成对账）</w:t>
        <w:br/>
        <w:t xml:space="preserve">       ↓</w:t>
        <w:br/>
        <w:t>疗程执行（10-15次治疗）</w:t>
        <w:br/>
        <w:t xml:space="preserve">       ↓</w:t>
        <w:br/>
        <w:t>疗程结束 → 评估效果 → 结束/续约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六、设备说明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设备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2880"/>
          </w:tcPr>
          <w:p>
            <w:r/>
            <w:r>
              <w:t>圆小汫（生物反馈电刺激治疗仪）</w:t>
            </w:r>
          </w:p>
        </w:tc>
        <w:tc>
          <w:tcPr>
            <w:tcW w:type="dxa" w:w="2880"/>
          </w:tcPr>
          <w:p>
            <w:r/>
            <w:r>
              <w:t>出口梗阻性便秘</w:t>
            </w:r>
          </w:p>
        </w:tc>
        <w:tc>
          <w:tcPr>
            <w:tcW w:type="dxa" w:w="2880"/>
          </w:tcPr>
          <w:p>
            <w:r/>
            <w:r>
              <w:t>圆爱康自研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胃肠起搏治疗仪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慢传输型便秘 + GERD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合作厂家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七、下一步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事项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谁来做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拿着方案跟医院消化科医生确认可行性（特别是GERD服务包）</w:t>
            </w:r>
          </w:p>
        </w:tc>
        <w:tc>
          <w:tcPr>
            <w:tcW w:type="dxa" w:w="2880"/>
          </w:tcPr>
          <w:p>
            <w:r/>
            <w:r>
              <w:t>sandy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2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确认胃肠起搏治疗仪的合作厂家和采购成本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sandy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确认便秘综合服务包的最终定价（3,000+具体多少）</w:t>
            </w:r>
          </w:p>
        </w:tc>
        <w:tc>
          <w:tcPr>
            <w:tcW w:type="dxa" w:w="2880"/>
          </w:tcPr>
          <w:p>
            <w:r/>
            <w:r>
              <w:t>sandy决策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4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本方案转docx版本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小鲸鱼（确认后）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**本方案写给医生看的，对标临床逻辑：疗程制、按症状区分、组合装而非按月打包。**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来源：圆爱康知识库 + 临床文献 + 创始人讨论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位置：`wiki/medical/胃肠健康管理服务包_完整方案.md`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