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5613F">
      <w:pPr>
        <w:jc w:val="center"/>
        <w:rPr>
          <w:rFonts w:hint="eastAsia"/>
          <w:b/>
          <w:bCs/>
          <w:sz w:val="44"/>
          <w:szCs w:val="48"/>
          <w:lang w:val="en-US" w:eastAsia="zh-CN"/>
        </w:rPr>
      </w:pPr>
      <w:r>
        <w:rPr>
          <w:b/>
          <w:bCs/>
          <w:sz w:val="44"/>
          <w:szCs w:val="48"/>
        </w:rPr>
        <w:t>儿童认知评估与ADHD干预</w:t>
      </w:r>
      <w:r>
        <w:rPr>
          <w:rFonts w:hint="eastAsia"/>
          <w:b/>
          <w:bCs/>
          <w:sz w:val="44"/>
          <w:szCs w:val="48"/>
          <w:lang w:val="en-US" w:eastAsia="zh-CN"/>
        </w:rPr>
        <w:t>项目</w:t>
      </w:r>
    </w:p>
    <w:p w14:paraId="4EA1A1C8">
      <w:pPr>
        <w:jc w:val="center"/>
        <w:rPr>
          <w:b/>
          <w:bCs/>
          <w:sz w:val="44"/>
          <w:szCs w:val="48"/>
        </w:rPr>
      </w:pPr>
      <w:r>
        <w:rPr>
          <w:b/>
          <w:bCs/>
          <w:sz w:val="44"/>
          <w:szCs w:val="48"/>
        </w:rPr>
        <w:t>问答</w:t>
      </w:r>
    </w:p>
    <w:p w14:paraId="703DA3D9">
      <w:pPr>
        <w:spacing w:before="380" w:after="140" w:line="288" w:lineRule="auto"/>
        <w:ind w:left="0"/>
        <w:jc w:val="left"/>
        <w:outlineLvl w:val="0"/>
        <w:rPr>
          <w:sz w:val="20"/>
          <w:szCs w:val="21"/>
        </w:rPr>
      </w:pPr>
      <w:bookmarkStart w:id="0" w:name="heading_2"/>
      <w:r>
        <w:rPr>
          <w:rFonts w:ascii="Arial" w:hAnsi="Arial" w:eastAsia="等线" w:cs="Arial"/>
          <w:b/>
          <w:sz w:val="32"/>
          <w:szCs w:val="21"/>
        </w:rPr>
        <w:t>一、通用基础类问题</w:t>
      </w:r>
      <w:bookmarkEnd w:id="0"/>
    </w:p>
    <w:p w14:paraId="1093B8BD">
      <w:pPr>
        <w:spacing w:before="300" w:after="120" w:line="288" w:lineRule="auto"/>
        <w:ind w:left="0"/>
        <w:jc w:val="left"/>
        <w:outlineLvl w:val="2"/>
      </w:pPr>
      <w:bookmarkStart w:id="1" w:name="heading_3"/>
      <w:r>
        <w:rPr>
          <w:rFonts w:ascii="Arial" w:hAnsi="Arial" w:eastAsia="等线" w:cs="Arial"/>
          <w:b/>
          <w:sz w:val="30"/>
        </w:rPr>
        <w:t>1. 这个项目的核心医疗资质是什么？是否具备临床应用的合法性？</w:t>
      </w:r>
      <w:bookmarkEnd w:id="1"/>
    </w:p>
    <w:p w14:paraId="335775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：项目核心产品为</w:t>
      </w:r>
      <w:r>
        <w:rPr>
          <w:rFonts w:ascii="Arial" w:hAnsi="Arial" w:eastAsia="等线" w:cs="Arial"/>
          <w:b/>
          <w:sz w:val="22"/>
        </w:rPr>
        <w:t>第二类医疗器械</w:t>
      </w:r>
      <w:r>
        <w:rPr>
          <w:rFonts w:ascii="Arial" w:hAnsi="Arial" w:eastAsia="等线" w:cs="Arial"/>
          <w:sz w:val="22"/>
        </w:rPr>
        <w:t>，拥有湖南省药品监督管理局颁发的《医疗器械注册证》（注册证编号：湘械注准20232210518），批准范围包含</w:t>
      </w:r>
      <w:r>
        <w:rPr>
          <w:rFonts w:ascii="Arial" w:hAnsi="Arial" w:eastAsia="等线" w:cs="Arial"/>
          <w:b/>
          <w:sz w:val="22"/>
        </w:rPr>
        <w:t>认知功能障碍评估+训练</w:t>
      </w:r>
      <w:r>
        <w:rPr>
          <w:rFonts w:ascii="Arial" w:hAnsi="Arial" w:eastAsia="等线" w:cs="Arial"/>
          <w:sz w:val="22"/>
        </w:rPr>
        <w:t>两大核心功能，注册有效期至2028年6月15日。产品完全符合国家医疗器械管理规定，具备医院临床应用、机构合规开展的法律依据，区别于无医疗资质的普通儿童益智训练产品。</w:t>
      </w:r>
    </w:p>
    <w:p w14:paraId="7FFB5FE1">
      <w:pPr>
        <w:spacing w:before="300" w:after="120" w:line="288" w:lineRule="auto"/>
        <w:ind w:left="0"/>
        <w:jc w:val="left"/>
        <w:outlineLvl w:val="2"/>
      </w:pPr>
      <w:bookmarkStart w:id="2" w:name="heading_4"/>
      <w:r>
        <w:rPr>
          <w:rFonts w:ascii="Arial" w:hAnsi="Arial" w:eastAsia="等线" w:cs="Arial"/>
          <w:b/>
          <w:sz w:val="30"/>
        </w:rPr>
        <w:t>2. 项目的核心研发与临床合作机构有哪些？专业性如何保障？</w:t>
      </w:r>
      <w:bookmarkEnd w:id="2"/>
    </w:p>
    <w:p w14:paraId="676F44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：产品的技术研发与临床验证均由国内顶尖脑科学、儿童精神卫生机构完成，专业性有多重权威保障：</w:t>
      </w:r>
    </w:p>
    <w:p w14:paraId="0159998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技术研发单位：认知神经科学与学习国家重点实验室、IDG/麦戈文脑科学中心（薛贵教授团队，教育部长江学者、北京师范大学985首席科学家）；</w:t>
      </w:r>
    </w:p>
    <w:p w14:paraId="2F47261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临床研发单位：北京大学第六医院/精神卫生研究所（王玉凤教授团队，儿童心理卫生中心主任）、北京儿童医院临床研究中心；</w:t>
      </w:r>
    </w:p>
    <w:p w14:paraId="1710451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临床合作验证：华西医院、北京安定医院、南京脑科医院、首都儿科研究所、深圳市儿童医院等全国数十家三甲医院。</w:t>
      </w:r>
    </w:p>
    <w:p w14:paraId="667E1CFE">
      <w:pPr>
        <w:spacing w:before="300" w:after="120" w:line="288" w:lineRule="auto"/>
        <w:ind w:left="0"/>
        <w:jc w:val="left"/>
        <w:outlineLvl w:val="2"/>
      </w:pPr>
      <w:bookmarkStart w:id="3" w:name="heading_5"/>
      <w:r>
        <w:rPr>
          <w:rFonts w:ascii="Arial" w:hAnsi="Arial" w:eastAsia="等线" w:cs="Arial"/>
          <w:b/>
          <w:sz w:val="30"/>
        </w:rPr>
        <w:t>3. 该项目与南京皕启同类产品相比，核心竞争优势是什么？</w:t>
      </w:r>
      <w:bookmarkEnd w:id="3"/>
    </w:p>
    <w:p w14:paraId="38D8A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：核心差异体现在医疗资质范围、功能完整性、临床适配性等方面，具体对比如下：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B49D2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A0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对比维度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A5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无疆科技产品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1A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南京皕启产品</w:t>
            </w:r>
          </w:p>
        </w:tc>
      </w:tr>
      <w:tr w14:paraId="3BE7F2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8C2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注册证批准范围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131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认知功能障碍</w:t>
            </w:r>
            <w:r>
              <w:rPr>
                <w:rFonts w:ascii="Arial" w:hAnsi="Arial" w:eastAsia="等线" w:cs="Arial"/>
                <w:b/>
                <w:sz w:val="22"/>
              </w:rPr>
              <w:t>评估+训练</w:t>
            </w:r>
            <w:r>
              <w:rPr>
                <w:rFonts w:ascii="Arial" w:hAnsi="Arial" w:eastAsia="等线" w:cs="Arial"/>
                <w:sz w:val="22"/>
              </w:rPr>
              <w:t>双功能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B9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仅含数字化认知功能障碍</w:t>
            </w:r>
            <w:r>
              <w:rPr>
                <w:rFonts w:ascii="Arial" w:hAnsi="Arial" w:eastAsia="等线" w:cs="Arial"/>
                <w:b/>
                <w:sz w:val="22"/>
              </w:rPr>
              <w:t>训练</w:t>
            </w:r>
            <w:r>
              <w:rPr>
                <w:rFonts w:ascii="Arial" w:hAnsi="Arial" w:eastAsia="等线" w:cs="Arial"/>
                <w:sz w:val="22"/>
              </w:rPr>
              <w:t>功能，无评估资质</w:t>
            </w:r>
          </w:p>
        </w:tc>
      </w:tr>
      <w:tr w14:paraId="3AF916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20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配套量表系统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AD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含独立“观心云”量表系统，200+项临床验证数字化量表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08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无专属量表系统，需依赖外部评估工具</w:t>
            </w:r>
          </w:p>
        </w:tc>
      </w:tr>
      <w:tr w14:paraId="635FA5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3C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常模数据支撑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9F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数十</w:t>
            </w:r>
            <w:r>
              <w:rPr>
                <w:rFonts w:ascii="Arial" w:hAnsi="Arial" w:eastAsia="等线" w:cs="Arial"/>
                <w:sz w:val="22"/>
              </w:rPr>
              <w:t>万中国儿童青少年数据建模，贴合中国孩子发育特点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7B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常模数据量少，算法临床试验验证不足</w:t>
            </w:r>
          </w:p>
        </w:tc>
      </w:tr>
      <w:tr w14:paraId="3A910E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C3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临床适配场景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362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支持门诊诊疗、科室创收、临床科研多场景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4E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仅聚焦儿童认知训练，应用场景单一</w:t>
            </w:r>
          </w:p>
        </w:tc>
      </w:tr>
      <w:tr w14:paraId="77C291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04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扩展功能模块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65F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含阅读/数学障碍、抑郁焦虑正念训练等扩展模块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CD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无额外扩展模块，仅覆盖基础认知训练</w:t>
            </w:r>
          </w:p>
        </w:tc>
      </w:tr>
    </w:tbl>
    <w:p w14:paraId="2F9394B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D210968">
      <w:pPr>
        <w:spacing w:before="380" w:after="140" w:line="288" w:lineRule="auto"/>
        <w:ind w:left="0"/>
        <w:jc w:val="left"/>
        <w:outlineLvl w:val="0"/>
      </w:pPr>
      <w:bookmarkStart w:id="4" w:name="heading_6"/>
      <w:r>
        <w:rPr>
          <w:rFonts w:ascii="Arial" w:hAnsi="Arial" w:eastAsia="等线" w:cs="Arial"/>
          <w:b/>
          <w:sz w:val="36"/>
        </w:rPr>
        <w:t>二、家长/用户视角问题</w:t>
      </w:r>
      <w:bookmarkEnd w:id="4"/>
    </w:p>
    <w:p w14:paraId="3BE45409">
      <w:pPr>
        <w:spacing w:before="320" w:after="120" w:line="288" w:lineRule="auto"/>
        <w:ind w:left="0"/>
        <w:jc w:val="left"/>
        <w:outlineLvl w:val="1"/>
      </w:pPr>
      <w:bookmarkStart w:id="5" w:name="heading_7"/>
      <w:r>
        <w:rPr>
          <w:rFonts w:ascii="Arial" w:hAnsi="Arial" w:eastAsia="等线" w:cs="Arial"/>
          <w:b/>
          <w:sz w:val="32"/>
        </w:rPr>
        <w:t>2.1 评估相关问题</w:t>
      </w:r>
      <w:bookmarkEnd w:id="5"/>
    </w:p>
    <w:p w14:paraId="359A5B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孩子多大适合做这个评估？超龄/差几个月能做吗？</w:t>
      </w:r>
    </w:p>
    <w:p w14:paraId="692E3B0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本项目核心适配 6-12 岁儿童进行 ADHD 评估与干预训练；年龄差 1-2 个月（如 5 岁 11 个月、6 岁 1 个月）可根据孩子实际发育情况灵活调整</w:t>
      </w:r>
    </w:p>
    <w:p w14:paraId="02F5FE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评估是游戏形式，孩子不配合怎么办？一次要做多久？</w:t>
      </w:r>
    </w:p>
    <w:p w14:paraId="6B81C1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评估游戏贴合对应年龄段儿童兴趣设计，3-6岁为幼儿趣味互动游戏，6-12岁为益智闯关游戏，无笔试、无答题压力，95%以上孩子可主动配合；完整评估时长20-30分钟，社区/学校快速筛查仅需1个游戏（5-10分钟），全程无疲劳感，不会让孩子产生抵触情绪。</w:t>
      </w:r>
    </w:p>
    <w:p w14:paraId="47B7CF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评估需要家长陪同吗？孩子紧张会不会影响结果？</w:t>
      </w:r>
    </w:p>
    <w:p w14:paraId="0379C8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：3-6岁幼儿建议家长轻声陪同，缓解孩子陌生环境的焦虑情绪；6-12岁学龄儿童可独立完成评估，家长无需陪同。评估无对错评判，游戏化形式能让孩子快速放松，且系统会采集</w:t>
      </w:r>
      <w:r>
        <w:rPr>
          <w:rFonts w:ascii="Arial" w:hAnsi="Arial" w:eastAsia="等线" w:cs="Arial"/>
          <w:b/>
          <w:sz w:val="22"/>
        </w:rPr>
        <w:t>正确率、反应时、训练稳定性</w:t>
      </w:r>
      <w:r>
        <w:rPr>
          <w:rFonts w:ascii="Arial" w:hAnsi="Arial" w:eastAsia="等线" w:cs="Arial"/>
          <w:sz w:val="22"/>
        </w:rPr>
        <w:t>多维度数据，可有效排除临时紧张的偶然因素，评估结果客观真实。</w:t>
      </w:r>
    </w:p>
    <w:p w14:paraId="62888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评估报告多久能出来？里面有什么内容？家长能看懂吗？</w:t>
      </w:r>
    </w:p>
    <w:p w14:paraId="7B7459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：评估完成后</w:t>
      </w:r>
      <w:r>
        <w:rPr>
          <w:rFonts w:ascii="Arial" w:hAnsi="Arial" w:eastAsia="等线" w:cs="Arial"/>
          <w:b/>
          <w:sz w:val="22"/>
        </w:rPr>
        <w:t>系统实时自动生成个性化报告</w:t>
      </w:r>
      <w:r>
        <w:rPr>
          <w:rFonts w:ascii="Arial" w:hAnsi="Arial" w:eastAsia="等线" w:cs="Arial"/>
          <w:sz w:val="22"/>
        </w:rPr>
        <w:t>，无需等待数据统计；报告无晦涩专业术语，普通家长可直接理解，核心内容包括：孩子3/5大核心能力单项得分+同龄常模对比排名、薄弱能力精准定位、作答行为细节分析（正确率/漏报率/误报率等）、家庭引导具体建议、干预训练方向推荐，同时搭配数据图表，直观展示孩子能力水平。</w:t>
      </w:r>
    </w:p>
    <w:p w14:paraId="2AEC7E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评估结果能代替医院的ADHD医学诊断吗？确诊后做评估还有用吗？</w:t>
      </w:r>
    </w:p>
    <w:p w14:paraId="2E908F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不能代替医院的ADHD医学诊断</w:t>
      </w:r>
      <w:r>
        <w:rPr>
          <w:rFonts w:ascii="Arial" w:hAnsi="Arial" w:eastAsia="等线" w:cs="Arial"/>
          <w:sz w:val="22"/>
        </w:rPr>
        <w:t>（本产品为认知功能评估工具，非医疗诊断设备），但对ADHD诊疗有重要辅助价值：未确诊孩子，评估可作为精准筛查依据，为医生诊断提供客观、量化的认知功能数据，弥补传统量表的主观局限性；已确诊ADHD的孩子，评估能精准定位具体能力短板（如持续注意差、抑制控制弱），让后续干预训练更有针对性，避免盲目训练。</w:t>
      </w:r>
    </w:p>
    <w:p w14:paraId="341F25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6. </w:t>
      </w:r>
      <w:r>
        <w:rPr>
          <w:rFonts w:ascii="Arial" w:hAnsi="Arial" w:eastAsia="等线" w:cs="Arial"/>
          <w:b/>
          <w:sz w:val="22"/>
        </w:rPr>
        <w:t>评估时孩子的性别/年龄信息填错了，会影响结果吗？</w:t>
      </w:r>
    </w:p>
    <w:p w14:paraId="07A84F9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会直接影响评估结果的准确性，必须准确填写</w:t>
      </w:r>
      <w:r>
        <w:rPr>
          <w:rFonts w:ascii="Arial" w:hAnsi="Arial" w:eastAsia="等线" w:cs="Arial"/>
          <w:sz w:val="22"/>
        </w:rPr>
        <w:t>！产品针对男孩、女孩的大脑发育规律和成长特点建立了不同的建模标准，且不同年龄段有专属的常模数据参考，性别/年龄填错会导致系统匹配错误的参考标准，评估结果无法真实反映孩子的实际认知能力水平。</w:t>
      </w:r>
    </w:p>
    <w:p w14:paraId="686B0F2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7.评估需要孩子去医院做吗？在家能不能完成？测评的设备有什么要求？</w:t>
      </w:r>
    </w:p>
    <w:p w14:paraId="4B7855E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答案：首次评估在家或合作医院 / 医疗机构完成均可，您可根据自身场景选择；若在医院完成，会有专业老师全程引导，孩子的配合度会更好，也能更好保证测评环境的稳定性和数据的准确性。测评设备推荐使用平板，系统也支持笔记本电脑，不建议使用手机（手机屏幕过小，既影响孩子的操作和视力，也可能因微信、电话等外界干扰导致测评数据不准确）。</w:t>
      </w:r>
    </w:p>
    <w:p w14:paraId="2EF50737">
      <w:pPr>
        <w:spacing w:before="320" w:after="120" w:line="288" w:lineRule="auto"/>
        <w:ind w:left="0"/>
        <w:jc w:val="left"/>
        <w:outlineLvl w:val="1"/>
      </w:pPr>
      <w:bookmarkStart w:id="6" w:name="heading_8"/>
      <w:r>
        <w:rPr>
          <w:rFonts w:ascii="Arial" w:hAnsi="Arial" w:eastAsia="等线" w:cs="Arial"/>
          <w:b/>
          <w:sz w:val="32"/>
        </w:rPr>
        <w:t>2.2 干预训练相关问题</w:t>
      </w:r>
      <w:bookmarkEnd w:id="6"/>
    </w:p>
    <w:p w14:paraId="4A39C8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训练也是游戏形式，会不会让孩子上瘾？和普通手机游戏有什么区别？</w:t>
      </w:r>
    </w:p>
    <w:p w14:paraId="52B0A4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完全不会让孩子上瘾</w:t>
      </w:r>
      <w:r>
        <w:rPr>
          <w:rFonts w:ascii="Arial" w:hAnsi="Arial" w:eastAsia="等线" w:cs="Arial"/>
          <w:sz w:val="22"/>
        </w:rPr>
        <w:t>，与普通手机游戏有本质区别，核心差异如下：</w:t>
      </w:r>
    </w:p>
    <w:p w14:paraId="76E2FC0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设计目的：本训练为</w:t>
      </w:r>
      <w:r>
        <w:rPr>
          <w:rFonts w:ascii="Arial" w:hAnsi="Arial" w:eastAsia="等线" w:cs="Arial"/>
          <w:b/>
          <w:sz w:val="22"/>
        </w:rPr>
        <w:t>医疗级认知干预</w:t>
      </w:r>
      <w:r>
        <w:rPr>
          <w:rFonts w:ascii="Arial" w:hAnsi="Arial" w:eastAsia="等线" w:cs="Arial"/>
          <w:sz w:val="22"/>
        </w:rPr>
        <w:t>，每个游戏关卡均对应一项核心能力提升，无娱乐化冗余设计；普通手机游戏以娱乐、消遣为核心，无明确能力提升目标；</w:t>
      </w:r>
    </w:p>
    <w:p w14:paraId="1CF94BD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防上瘾设计：训练无及时多巴胺反馈设计、无强烈的声光电刺激，避免孩子产生心理依赖；</w:t>
      </w:r>
    </w:p>
    <w:p w14:paraId="1A8B964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时长控制：单次训练仅20-30分钟，贴合儿童注意力持续时长，如同“健脑如健身”，是有强度、有针对性的能力训练，而非无节制的娱乐。</w:t>
      </w:r>
    </w:p>
    <w:p w14:paraId="506104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训练方案是怎么制定的？是不是所有孩子都一样？</w:t>
      </w:r>
    </w:p>
    <w:p w14:paraId="382C0B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：训练方案为</w:t>
      </w:r>
      <w:r>
        <w:rPr>
          <w:rFonts w:ascii="Arial" w:hAnsi="Arial" w:eastAsia="等线" w:cs="Arial"/>
          <w:b/>
          <w:sz w:val="22"/>
        </w:rPr>
        <w:t>个性化定制</w:t>
      </w:r>
      <w:r>
        <w:rPr>
          <w:rFonts w:ascii="Arial" w:hAnsi="Arial" w:eastAsia="等线" w:cs="Arial"/>
          <w:sz w:val="22"/>
        </w:rPr>
        <w:t>，无固定模板，系统自动生成专属方案，核心流程：① 完成完整评估后，系统识别孩子发育迟缓的核心能力；② 结合孩子的年龄、性别，匹配最相似的用户模型；③ 通过自主研发的知识图谱和AI技术，筛选对薄弱能力改善效果最明显的训练游戏；④ 生成成套训练方案，</w:t>
      </w:r>
      <w:r>
        <w:rPr>
          <w:rFonts w:ascii="Arial" w:hAnsi="Arial" w:eastAsia="等线" w:cs="Arial"/>
          <w:b/>
          <w:sz w:val="22"/>
        </w:rPr>
        <w:t>优先强化薄弱能力，同步巩固优势能力</w:t>
      </w:r>
      <w:r>
        <w:rPr>
          <w:rFonts w:ascii="Arial" w:hAnsi="Arial" w:eastAsia="等线" w:cs="Arial"/>
          <w:sz w:val="22"/>
        </w:rPr>
        <w:t>，真正实现“缺什么补什么”。</w:t>
      </w:r>
    </w:p>
    <w:p w14:paraId="4B046A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训练难度会变吗？孩子练熟了没效果、太难了抵触怎么办？</w:t>
      </w:r>
    </w:p>
    <w:p w14:paraId="52D3ED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：系统搭载</w:t>
      </w:r>
      <w:r>
        <w:rPr>
          <w:rFonts w:ascii="Arial" w:hAnsi="Arial" w:eastAsia="等线" w:cs="Arial"/>
          <w:b/>
          <w:sz w:val="22"/>
        </w:rPr>
        <w:t>AI自适应实时调级算法</w:t>
      </w:r>
      <w:r>
        <w:rPr>
          <w:rFonts w:ascii="Arial" w:hAnsi="Arial" w:eastAsia="等线" w:cs="Arial"/>
          <w:sz w:val="22"/>
        </w:rPr>
        <w:t>，且算法经多轮临床试验和大量用户数据验证，会根据孩子的训练表现动态调整难度：若孩子答题又快又准又稳（反应时短、正确率高、状态稳定），系统自动提升难度，避免重复训练产生倦怠；若孩子完成困难、正确率低，系统自动降低难度，让孩子获得成就感，避免抵触，始终让孩子处于“跳一跳够得着”的训练状态，保证训练有效性。</w:t>
      </w:r>
    </w:p>
    <w:p w14:paraId="7DD674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每天需要训练多久？每周练几次？坚持多久能看到效果？</w:t>
      </w:r>
    </w:p>
    <w:p w14:paraId="49504F0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：单次训练时长</w:t>
      </w:r>
      <w:r>
        <w:rPr>
          <w:rFonts w:ascii="Arial" w:hAnsi="Arial" w:eastAsia="等线" w:cs="Arial"/>
          <w:b/>
          <w:sz w:val="22"/>
        </w:rPr>
        <w:t>20-30分钟</w:t>
      </w:r>
      <w:r>
        <w:rPr>
          <w:rFonts w:ascii="Arial" w:hAnsi="Arial" w:eastAsia="等线" w:cs="Arial"/>
          <w:sz w:val="22"/>
        </w:rPr>
        <w:t>，符合儿童大脑注意力持续时长，不会造成大脑疲劳；每周建议训练4-5次，碎片化时间即可完成（如放学后、周末），无需占用大量课余时间；效果显现周期：轻度注意力不集中、多动冲动的孩子，坚持</w:t>
      </w:r>
      <w:r>
        <w:rPr>
          <w:rFonts w:ascii="Arial" w:hAnsi="Arial" w:eastAsia="等线" w:cs="Arial"/>
          <w:b/>
          <w:sz w:val="22"/>
        </w:rPr>
        <w:t>1-3个月</w:t>
      </w:r>
      <w:r>
        <w:rPr>
          <w:rFonts w:ascii="Arial" w:hAnsi="Arial" w:eastAsia="等线" w:cs="Arial"/>
          <w:sz w:val="22"/>
        </w:rPr>
        <w:t>可看到明显改善（专注时间变长、小动作减少、写作业拖拉缓解）；中度ADHD患儿建议</w:t>
      </w:r>
      <w:r>
        <w:rPr>
          <w:rFonts w:hint="eastAsia" w:ascii="Arial" w:hAnsi="Arial" w:eastAsia="等线" w:cs="Arial"/>
          <w:sz w:val="22"/>
        </w:rPr>
        <w:t>在 1-3 个月基础上持续训练巩固，确保干预效果持久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5A15C465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训练内容只有ADHD相关的吗？孩子有阅读/数学障碍、焦虑，能训练吗？</w:t>
      </w:r>
    </w:p>
    <w:p w14:paraId="7FF37DA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：训练内容并不单一，除了ADHD五大核心能力（工作记忆、抑制控制、持续注意、信息感知、认知灵活性）基础训练，还配备</w:t>
      </w:r>
      <w:r>
        <w:rPr>
          <w:rFonts w:ascii="Arial" w:hAnsi="Arial" w:eastAsia="等线" w:cs="Arial"/>
          <w:b/>
          <w:sz w:val="22"/>
        </w:rPr>
        <w:t>专属扩展模块</w:t>
      </w:r>
      <w:r>
        <w:rPr>
          <w:rFonts w:ascii="Arial" w:hAnsi="Arial" w:eastAsia="等线" w:cs="Arial"/>
          <w:sz w:val="22"/>
        </w:rPr>
        <w:t>：针对阅读障碍、数学障碍、课堂规则不清的专项训练，以及针对儿童抑郁焦虑情绪的正念呼吸训练，可根据孩子的具体问题，为其配置针对性的补充训练，全面提升孩子的认知能力和心理状态</w:t>
      </w:r>
    </w:p>
    <w:p w14:paraId="19551279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6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这个训练能代替药物治疗吗？确诊ADHD的孩子需要停药做训练吗？</w:t>
      </w:r>
    </w:p>
    <w:p w14:paraId="44BDDF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：本训练为</w:t>
      </w:r>
      <w:r>
        <w:rPr>
          <w:rFonts w:ascii="Arial" w:hAnsi="Arial" w:eastAsia="等线" w:cs="Arial"/>
          <w:b/>
          <w:sz w:val="22"/>
        </w:rPr>
        <w:t>非药物认知行为干预手段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不能替代医院的ADHD药物治疗</w:t>
      </w:r>
      <w:r>
        <w:rPr>
          <w:rFonts w:ascii="Arial" w:hAnsi="Arial" w:eastAsia="等线" w:cs="Arial"/>
          <w:sz w:val="22"/>
        </w:rPr>
        <w:t>，是ADHD综合干预的重要组成部分；用药建议需严格遵循医生指导：症状较轻的ADHD孩子，可单独通过本训练改善能力和行为；症状较重的孩子，建议</w:t>
      </w:r>
      <w:r>
        <w:rPr>
          <w:rFonts w:ascii="Arial" w:hAnsi="Arial" w:eastAsia="等线" w:cs="Arial"/>
          <w:b/>
          <w:sz w:val="22"/>
        </w:rPr>
        <w:t>药物治疗+本训练结合</w:t>
      </w:r>
      <w:r>
        <w:rPr>
          <w:rFonts w:ascii="Arial" w:hAnsi="Arial" w:eastAsia="等线" w:cs="Arial"/>
          <w:sz w:val="22"/>
        </w:rPr>
        <w:t>，无需停药，训练可辅助提升药物治疗效果，减少症状复发，同时改善孩子的认知能力，助力学习和生活。</w:t>
      </w:r>
    </w:p>
    <w:p w14:paraId="207C0087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7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孩子训练时需要家长全程监督吗？家长需要做什么配合？</w:t>
      </w:r>
    </w:p>
    <w:p w14:paraId="28AC8E3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：孩子可独立完成训练，无需家长全程监督，家长仅需做好3点配合即可：① 为孩子保证固定的训练时间和安静的训练环境，避免外界干扰；② 不干预孩子的训练过程，让系统自主采集真实的训练数据；③ 配合评估报告中的家庭引导建议，在日常生活中强化孩子的注意力和自控力（如制定简单的家庭规则、进行延迟满足训练、减少电子产品使用时间）。</w:t>
      </w:r>
    </w:p>
    <w:p w14:paraId="54D291F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8.问：训练要求每天25分钟完成4个游戏，若孩子当天有课业压力，是否可以调整训练时长或拆分训练时间，是否会影响训练效果？</w:t>
      </w:r>
    </w:p>
    <w:p w14:paraId="2E9ACC8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可以调整，家长可在用户端申请将时长缩至15分钟（完成2个核心游戏），或拆分时间（如上午10分钟+下午15分钟）；系统会优化训练内容，保证核心能力训练不缺失，短期调整不影响整体效果，连续调整建议不超过3天。</w:t>
      </w:r>
    </w:p>
    <w:p w14:paraId="3BA084B6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9.</w:t>
      </w:r>
      <w:r>
        <w:rPr>
          <w:rFonts w:hint="default" w:ascii="Arial" w:hAnsi="Arial" w:eastAsia="等线" w:cs="Arial"/>
          <w:b/>
          <w:bCs/>
          <w:sz w:val="22"/>
          <w:lang w:val="en-US" w:eastAsia="zh-CN"/>
        </w:rPr>
        <w:t>问：平板端登录是否支持多设备同步，比如在家用平板训练，在医院用医院的设备继续，训练数据是否能实时同步？</w:t>
      </w:r>
    </w:p>
    <w:p w14:paraId="2E6035E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</w:t>
      </w:r>
      <w:r>
        <w:rPr>
          <w:rFonts w:hint="default" w:ascii="Arial" w:hAnsi="Arial" w:eastAsia="等线" w:cs="Arial"/>
          <w:sz w:val="22"/>
          <w:lang w:val="en-US" w:eastAsia="zh-CN"/>
        </w:rPr>
        <w:t>支持多设备同步，使用同一账号在家用个人平板、医院设备登录，训练数据会实时云端同步</w:t>
      </w:r>
      <w:r>
        <w:rPr>
          <w:rFonts w:hint="eastAsia" w:ascii="Arial" w:hAnsi="Arial" w:eastAsia="等线" w:cs="Arial"/>
          <w:sz w:val="22"/>
          <w:lang w:val="en-US" w:eastAsia="zh-CN"/>
        </w:rPr>
        <w:t>。</w:t>
      </w:r>
    </w:p>
    <w:p w14:paraId="3FA13C5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10. 问：若孩子在训练过程中对某个游戏产生抵触情绪，是否可以更换同能力训练的其他游戏，更换后是否会影响个性化训练方案的完整性？</w:t>
      </w:r>
    </w:p>
    <w:p w14:paraId="1973FC8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可以更换，家长在用户端申请即可；系统会在保障个性化训练方案完整性的前提下，匹配难度、训练目标一致的替代游戏，更换后训练数据正常累计，不影响能力值评估。</w:t>
      </w:r>
    </w:p>
    <w:p w14:paraId="31A97603">
      <w:pPr>
        <w:spacing w:before="300" w:after="120" w:line="288" w:lineRule="auto"/>
        <w:ind w:left="0"/>
        <w:jc w:val="left"/>
        <w:outlineLvl w:val="9"/>
        <w:rPr>
          <w:rFonts w:hint="eastAsia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11.</w:t>
      </w:r>
      <w:bookmarkStart w:id="7" w:name="heading_20"/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孩子参加这个评估需要做什么准备？测评过程需要多久，孩子会不会觉得无聊/抗拒？</w:t>
      </w:r>
      <w:bookmarkEnd w:id="7"/>
    </w:p>
    <w:p w14:paraId="6796B3E3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测评前无需特殊准备，只需让孩子保持正常的精神状态，避免过度疲劳、哭闹即可；ADHD 评估的时长在 20-30 分钟左右，社区 / 学校快速筛查仅需 5-10 分钟，均符合儿童的注意力持续时长。测评以趣味游戏的形式开展，无枯燥的题目和考试形式，操作简单（触屏点击为主），孩子的接受度高，基本不会出现抗拒或无聊情况，测评过程中还有简单的互动引导，让孩子保持参与度。</w:t>
      </w:r>
    </w:p>
    <w:p w14:paraId="4AF830A5">
      <w:pPr>
        <w:spacing w:before="320" w:after="120" w:line="288" w:lineRule="auto"/>
        <w:ind w:left="0"/>
        <w:jc w:val="left"/>
        <w:outlineLvl w:val="1"/>
      </w:pPr>
      <w:bookmarkStart w:id="8" w:name="heading_9"/>
      <w:r>
        <w:rPr>
          <w:rFonts w:ascii="Arial" w:hAnsi="Arial" w:eastAsia="等线" w:cs="Arial"/>
          <w:b/>
          <w:sz w:val="32"/>
        </w:rPr>
        <w:t>2.3</w:t>
      </w:r>
      <w:bookmarkStart w:id="18" w:name="_GoBack"/>
      <w:bookmarkEnd w:id="18"/>
      <w:r>
        <w:rPr>
          <w:rFonts w:ascii="Arial" w:hAnsi="Arial" w:eastAsia="等线" w:cs="Arial"/>
          <w:b/>
          <w:sz w:val="32"/>
        </w:rPr>
        <w:t xml:space="preserve"> 设备与安全相关问题</w:t>
      </w:r>
      <w:bookmarkEnd w:id="8"/>
    </w:p>
    <w:p w14:paraId="079648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可以用手机/笔记本给孩子做评估/训练吗？用什么设备最好？</w:t>
      </w:r>
    </w:p>
    <w:p w14:paraId="7441EC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：产品支持手机、笔记本电脑使用，但</w:t>
      </w:r>
      <w:r>
        <w:rPr>
          <w:rFonts w:ascii="Arial" w:hAnsi="Arial" w:eastAsia="等线" w:cs="Arial"/>
          <w:b/>
          <w:sz w:val="22"/>
        </w:rPr>
        <w:t>推荐使用Pad</w:t>
      </w:r>
      <w:r>
        <w:rPr>
          <w:rFonts w:ascii="Arial" w:hAnsi="Arial" w:eastAsia="等线" w:cs="Arial"/>
          <w:sz w:val="22"/>
        </w:rPr>
        <w:t>（产品核心设计适配设备）；原因：① 手机：屏幕过小，易造成孩子视力疲劳，且易被微信、电话、消息等干扰，影响训练状态；② 笔记本：鼠标点击存在延迟，会导致反应时、正确率等核心数据采集不准确，进而影响评估结果和训练难度的自动调整；③ Pad：操作流畅、屏幕大小适配，无外接设备延迟，能保证数据采集的精准性，是评估/训练的最佳设备。</w:t>
      </w:r>
    </w:p>
    <w:p w14:paraId="2C2E3A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孩子长时间做游戏式训练，会不会伤眼睛？有护眼设计吗？</w:t>
      </w:r>
    </w:p>
    <w:p w14:paraId="6D86CA1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产品充分考虑儿童用眼安全，从时长、界面两方面做了多重护眼保障，不会对孩子视力造成不良影响：① 时长控制：单次评估 / 训练时长不超过 30 分钟，避免孩子长时间用眼；② 界面设计：采用儿童友好的低刺激设计，无刺眼强光、无快速闪烁的画面，减少视觉刺激，家长可配合控制孩子的观看距离（30-40cm 为宜）。</w:t>
      </w:r>
    </w:p>
    <w:p w14:paraId="626D10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孩子的个人信息和评估/训练数据会泄露吗？安全吗？</w:t>
      </w:r>
    </w:p>
    <w:p w14:paraId="56DA00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孩子的个人信息和所有数据绝对不会泄露</w:t>
      </w:r>
      <w:r>
        <w:rPr>
          <w:rFonts w:ascii="Arial" w:hAnsi="Arial" w:eastAsia="等线" w:cs="Arial"/>
          <w:sz w:val="22"/>
        </w:rPr>
        <w:t>，产品从技术、资质、部署三方面做了多重安全保障：① 企业资质：公司已取得</w:t>
      </w:r>
      <w:r>
        <w:rPr>
          <w:rFonts w:ascii="Arial" w:hAnsi="Arial" w:eastAsia="等线" w:cs="Arial"/>
          <w:b/>
          <w:sz w:val="22"/>
        </w:rPr>
        <w:t>信息安全等级保护证书</w:t>
      </w:r>
      <w:r>
        <w:rPr>
          <w:rFonts w:ascii="Arial" w:hAnsi="Arial" w:eastAsia="等线" w:cs="Arial"/>
          <w:sz w:val="22"/>
        </w:rPr>
        <w:t>，所有用户数据均采用银行级加密技术存储；② 权限控制：数据仅限孩子家长和负责医生查看，无第三方访问权限，操作全程留痕；③ 医院端保障：若在医院进行评估/训练，产品可部署在医院内网，所有数据存储在医院内部服务器，完全由医院掌控。</w:t>
      </w:r>
    </w:p>
    <w:p w14:paraId="54B8340E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2.4 费用相关问题</w:t>
      </w:r>
      <w:bookmarkEnd w:id="9"/>
    </w:p>
    <w:p w14:paraId="08741C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一次评估/一次训练多少钱？按疗程收费吗？</w:t>
      </w:r>
    </w:p>
    <w:p w14:paraId="4AD666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：收费严格按照医院正规</w:t>
      </w:r>
      <w:r>
        <w:rPr>
          <w:rFonts w:ascii="Arial" w:hAnsi="Arial" w:eastAsia="等线" w:cs="Arial"/>
          <w:b/>
          <w:sz w:val="22"/>
        </w:rPr>
        <w:t>医疗服务项目收费编码</w:t>
      </w:r>
      <w:r>
        <w:rPr>
          <w:rFonts w:ascii="Arial" w:hAnsi="Arial" w:eastAsia="等线" w:cs="Arial"/>
          <w:sz w:val="22"/>
        </w:rPr>
        <w:t>执行，全国统一参考标准：单次完整评估合计</w:t>
      </w:r>
      <w:r>
        <w:rPr>
          <w:rFonts w:ascii="Arial" w:hAnsi="Arial" w:eastAsia="等线" w:cs="Arial"/>
          <w:b/>
          <w:sz w:val="22"/>
        </w:rPr>
        <w:t>175元</w:t>
      </w:r>
      <w:r>
        <w:rPr>
          <w:rFonts w:ascii="Arial" w:hAnsi="Arial" w:eastAsia="等线" w:cs="Arial"/>
          <w:sz w:val="22"/>
        </w:rPr>
        <w:t>，单次干预训练合计</w:t>
      </w:r>
      <w:r>
        <w:rPr>
          <w:rFonts w:ascii="Arial" w:hAnsi="Arial" w:eastAsia="等线" w:cs="Arial"/>
          <w:b/>
          <w:sz w:val="22"/>
        </w:rPr>
        <w:t>122元</w:t>
      </w:r>
      <w:r>
        <w:rPr>
          <w:rFonts w:ascii="Arial" w:hAnsi="Arial" w:eastAsia="等线" w:cs="Arial"/>
          <w:sz w:val="22"/>
        </w:rPr>
        <w:t>；可按次缴费，也可按训练疗程缴费（如12周基础疗程、20周巩固疗程），多数医院支持医保合规收费，具体收费政策可咨询就诊医院。</w:t>
      </w:r>
    </w:p>
    <w:p w14:paraId="3A893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训练中途放弃，能退费吗？孩子训练没效果怎么办？</w:t>
      </w:r>
    </w:p>
    <w:p w14:paraId="3E59E5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退费政策按就诊医院/合作机构的规定执行，多数机构支持剩余未完成课时的退费，无隐形消费；若孩子按要求坚持训练1-2个月仍无明显效果，家长可及时联系负责医生，医生会结合孩子的训练数据重新评估，调整训练方案或增加扩展模块，同时指导家长优化家庭配合技巧，提升孩子的训练配合度和干预效果。</w:t>
      </w:r>
    </w:p>
    <w:p w14:paraId="2D300B4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CFDCBC">
      <w:pPr>
        <w:spacing w:before="380" w:after="140" w:line="288" w:lineRule="auto"/>
        <w:ind w:left="0"/>
        <w:jc w:val="left"/>
        <w:outlineLvl w:val="0"/>
      </w:pPr>
      <w:bookmarkStart w:id="10" w:name="heading_11"/>
      <w:r>
        <w:rPr>
          <w:rFonts w:ascii="Arial" w:hAnsi="Arial" w:eastAsia="等线" w:cs="Arial"/>
          <w:b/>
          <w:sz w:val="36"/>
        </w:rPr>
        <w:t>三、医生/科室运营视角问题</w:t>
      </w:r>
      <w:bookmarkEnd w:id="10"/>
    </w:p>
    <w:p w14:paraId="69F80AB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1" w:name="heading_12"/>
      <w:r>
        <w:rPr>
          <w:rFonts w:ascii="Arial" w:hAnsi="Arial" w:eastAsia="等线" w:cs="Arial"/>
          <w:b/>
          <w:sz w:val="32"/>
        </w:rPr>
        <w:t>3.1 临床操作相关问题</w:t>
      </w:r>
      <w:bookmarkEnd w:id="11"/>
    </w:p>
    <w:p w14:paraId="4EDF4E7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</w:rPr>
      </w:pPr>
      <w:r>
        <w:rPr>
          <w:rFonts w:hint="eastAsia" w:ascii="Arial" w:hAnsi="Arial" w:eastAsia="等线" w:cs="Arial"/>
          <w:b/>
          <w:bCs/>
          <w:sz w:val="22"/>
        </w:rPr>
        <w:t>1、这个项目是正规的吗？有没有权威的机构认证和医院合作？</w:t>
      </w:r>
    </w:p>
    <w:p w14:paraId="6D457C4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答案：项目是正规的医疗级数字疗法项目，拥有多项权威认证和合作：① 产品拥有第二类医疗器械注册证（湘械注准20232210518），获批认知功能障碍评估与训练的医疗用途；② 与北京大学第六医院、北京儿童医院、四川大学华西医院、杭州市第七医院等全国多家三甲医院合作；③ 技术研发依托北京师范大学认知神经科学与学习国家重点实验室，由教育部长江学者薛贵教授团队研发，拥有多项发明专利和计算机软件著作权。</w:t>
      </w:r>
    </w:p>
    <w:p w14:paraId="4A6BABA2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该产品适用于医院哪些科室？接诊哪些患儿？</w:t>
      </w:r>
    </w:p>
    <w:p w14:paraId="3357E53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：产品适配医院科室广泛，可在以下科室开展：① 儿童医院/妇幼保健院：儿保科、发育和行为科、儿童精神科、儿童神经内科；② 综合医院：精神科、神经内科、儿科；接诊人群为3-12岁儿童，包括：注意力不集中、多动冲动、执行功能发育迟缓患儿，疑似/确诊ADHD患儿，学习困难（阅读障碍、数学障碍）患儿，以及伴随轻度抑郁焦虑的认知功能薄弱患儿。</w:t>
      </w:r>
    </w:p>
    <w:p w14:paraId="7BBE2EF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3.</w:t>
      </w:r>
      <w:r>
        <w:rPr>
          <w:rFonts w:ascii="Arial" w:hAnsi="Arial" w:eastAsia="等线" w:cs="Arial"/>
          <w:b/>
          <w:bCs/>
          <w:sz w:val="22"/>
        </w:rPr>
        <w:t xml:space="preserve"> </w:t>
      </w:r>
      <w:r>
        <w:rPr>
          <w:rFonts w:hint="eastAsia" w:ascii="Arial" w:hAnsi="Arial" w:eastAsia="等线" w:cs="Arial"/>
          <w:b/>
          <w:bCs/>
          <w:sz w:val="22"/>
        </w:rPr>
        <w:t>问：该软件针对儿童ADHD的临床有效率是否有分层数据，比如不同年龄段（如6-9岁、10-14岁）、不同ADHD分型（注意缺陷型、多动冲动型、混合型）的改善效果差异是多少？</w:t>
      </w:r>
    </w:p>
    <w:p w14:paraId="2B8CD6F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本产品经多轮临床试验和全国多家三甲医院临床验证，针对儿童 ADHD 的认知功能改善有明确的临床效果；系统会根据儿童的不同年龄段、不同 ADHD 分型（注意缺陷型、多动冲动型、混合型）针对性调整训练权重和个性化方案，精准适配不同患儿的干预需求。</w:t>
      </w:r>
    </w:p>
    <w:p w14:paraId="677062F4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医生端操作复杂吗？需要专门培训吗？</w:t>
      </w:r>
    </w:p>
    <w:p w14:paraId="0CDEE6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：医生管理端操作简单易懂，</w:t>
      </w:r>
      <w:r>
        <w:rPr>
          <w:rFonts w:ascii="Arial" w:hAnsi="Arial" w:eastAsia="等线" w:cs="Arial"/>
          <w:b/>
          <w:sz w:val="22"/>
        </w:rPr>
        <w:t>无需专业计算机知识，1-2小时简单培训即可上手</w:t>
      </w:r>
      <w:r>
        <w:rPr>
          <w:rFonts w:ascii="Arial" w:hAnsi="Arial" w:eastAsia="等线" w:cs="Arial"/>
          <w:sz w:val="22"/>
        </w:rPr>
        <w:t>；医生端为可视化模块化界面，核心功能包括：患者信息管理、评估报告查看与解读、训练方案微调、复诊数据跟踪、训练效果统计，所有操作均为点击式操作，厂家会为科室提供</w:t>
      </w:r>
      <w:r>
        <w:rPr>
          <w:rFonts w:ascii="Arial" w:hAnsi="Arial" w:eastAsia="等线" w:cs="Arial"/>
          <w:b/>
          <w:sz w:val="22"/>
        </w:rPr>
        <w:t>线下/线上免费培训</w:t>
      </w:r>
      <w:r>
        <w:rPr>
          <w:rFonts w:ascii="Arial" w:hAnsi="Arial" w:eastAsia="等线" w:cs="Arial"/>
          <w:sz w:val="22"/>
        </w:rPr>
        <w:t>，并配套详细的操作手册，确保医护人员快速掌握。</w:t>
      </w:r>
    </w:p>
    <w:p w14:paraId="4E58155C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训练方案需要医生手动开具吗？复诊时需要做什么？</w:t>
      </w:r>
    </w:p>
    <w:p w14:paraId="36E5AC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无需医生手动开具训练方案</w:t>
      </w:r>
      <w:r>
        <w:rPr>
          <w:rFonts w:ascii="Arial" w:hAnsi="Arial" w:eastAsia="等线" w:cs="Arial"/>
          <w:sz w:val="22"/>
        </w:rPr>
        <w:t>，系统会根据孩子的完整评估结果，自动生成个性化的干预训练方案，大幅减少医生的工作负担；复诊时，医生仅需在管理端查看孩子的训练数据（包括能力提升曲线、正确率/反应时变化、训练完成率等），根据孩子的实际训练效果微调方案即可，无需重新进行完整评估（特殊情况如孩子训练状态异常除外）。</w:t>
      </w:r>
    </w:p>
    <w:p w14:paraId="59F26B37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6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开设学习困难门诊，搭配该产品需要什么配置？</w:t>
      </w:r>
    </w:p>
    <w:p w14:paraId="5FDE5E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开设学习困难门诊，最好有一些学习困难或者多动症的治疗经验，整体配置要求低，无需额外改造场地，核心配置如下：① 设备：Pad（核心评估 / 训练设备）、电脑（医生管理端）、简易桌椅；② 网络：外网（随身 WIFI、科室现有网络）或内网（厂家可提供端口改造服务）；③ 人员：1 名经厂家培训的治疗师即可独立完成评估、训练的全程操作，医生仅负责报告解读、患儿复诊和方案微调，无需额外增派人手</w:t>
      </w:r>
      <w:r>
        <w:rPr>
          <w:rFonts w:ascii="Arial" w:hAnsi="Arial" w:eastAsia="等线" w:cs="Arial"/>
          <w:sz w:val="22"/>
        </w:rPr>
        <w:t>。</w:t>
      </w:r>
    </w:p>
    <w:p w14:paraId="32E62066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7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该产品的评估结果能作为临床诊疗的依据吗？</w:t>
      </w:r>
    </w:p>
    <w:p w14:paraId="49D502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：产品的评估结果可作为</w:t>
      </w:r>
      <w:r>
        <w:rPr>
          <w:rFonts w:ascii="Arial" w:hAnsi="Arial" w:eastAsia="等线" w:cs="Arial"/>
          <w:b/>
          <w:sz w:val="22"/>
        </w:rPr>
        <w:t>儿童认知功能相关疾病临床诊疗的重要客观依据</w:t>
      </w:r>
      <w:r>
        <w:rPr>
          <w:rFonts w:ascii="Arial" w:hAnsi="Arial" w:eastAsia="等线" w:cs="Arial"/>
          <w:sz w:val="22"/>
        </w:rPr>
        <w:t>；传统诊疗多依赖量表问卷，存在一定的主观局限性，而本产品通过量化采集孩子的五大核心认知能力数据、作答行为数据，结合30万中国儿童常模对比，为医生诊断ADHD、学习困难、执行功能发育迟缓等疾病，提供</w:t>
      </w:r>
      <w:r>
        <w:rPr>
          <w:rFonts w:ascii="Arial" w:hAnsi="Arial" w:eastAsia="等线" w:cs="Arial"/>
          <w:b/>
          <w:sz w:val="22"/>
        </w:rPr>
        <w:t>客观、量化、精准的认知功能数据支撑</w:t>
      </w:r>
      <w:r>
        <w:rPr>
          <w:rFonts w:ascii="Arial" w:hAnsi="Arial" w:eastAsia="等线" w:cs="Arial"/>
          <w:sz w:val="22"/>
        </w:rPr>
        <w:t>，让临床诊疗更科学、更精准。</w:t>
      </w:r>
    </w:p>
    <w:p w14:paraId="1BE35E2B">
      <w:pPr>
        <w:spacing w:before="320" w:after="120" w:line="288" w:lineRule="auto"/>
        <w:ind w:left="0"/>
        <w:jc w:val="left"/>
        <w:outlineLvl w:val="1"/>
      </w:pPr>
      <w:bookmarkStart w:id="12" w:name="heading_13"/>
      <w:r>
        <w:rPr>
          <w:rFonts w:ascii="Arial" w:hAnsi="Arial" w:eastAsia="等线" w:cs="Arial"/>
          <w:b/>
          <w:sz w:val="32"/>
        </w:rPr>
        <w:t>3.2 科室运营与创收相关问题</w:t>
      </w:r>
      <w:bookmarkEnd w:id="12"/>
    </w:p>
    <w:p w14:paraId="130E20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该产品如何为科室合规创收？具体收费项目和编码是什么？</w:t>
      </w:r>
    </w:p>
    <w:p w14:paraId="18B427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：产品依托国家正规</w:t>
      </w:r>
      <w:r>
        <w:rPr>
          <w:rFonts w:ascii="Arial" w:hAnsi="Arial" w:eastAsia="等线" w:cs="Arial"/>
          <w:b/>
          <w:sz w:val="22"/>
        </w:rPr>
        <w:t>医疗服务项目收费编码</w:t>
      </w:r>
      <w:r>
        <w:rPr>
          <w:rFonts w:ascii="Arial" w:hAnsi="Arial" w:eastAsia="等线" w:cs="Arial"/>
          <w:sz w:val="22"/>
        </w:rPr>
        <w:t>开展收费，无乱收费风险，合规为科室创收，核心收费项目、对应编码及全国统一参考收费标准如下：</w:t>
      </w:r>
    </w:p>
    <w:p w14:paraId="13E523B8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（1）评估类收费（单次合计175元）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2C490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AC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医疗目录编码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9B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服务项目名称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3DE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参考收费（元）</w:t>
            </w:r>
          </w:p>
        </w:tc>
      </w:tr>
      <w:tr w14:paraId="4821D3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F9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311501001-27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2B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注意分配测定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F42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</w:t>
            </w:r>
          </w:p>
        </w:tc>
      </w:tr>
      <w:tr w14:paraId="00EC29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077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311501001-26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58E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注意广度测定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47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</w:t>
            </w:r>
          </w:p>
        </w:tc>
      </w:tr>
      <w:tr w14:paraId="064D2C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935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340200013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4C3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记忆力评定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C9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</w:tr>
      <w:tr w14:paraId="3B0444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8F4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340200012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4B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认知知觉功能检查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21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</w:t>
            </w:r>
          </w:p>
        </w:tc>
      </w:tr>
      <w:tr w14:paraId="0CAF83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E0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340200016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7A4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记忆广度检查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9B0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</w:tr>
    </w:tbl>
    <w:p w14:paraId="2B596AE6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（2）训练类收费（单次合计122元）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9891B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0EB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医疗目录编码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0A5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服务项目名称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07B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参考收费（元）</w:t>
            </w:r>
          </w:p>
        </w:tc>
      </w:tr>
      <w:tr w14:paraId="54B93B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5E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311503008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371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行为观察和治疗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0FB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</w:tr>
      <w:tr w14:paraId="7D6313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B6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311503009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02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冲动行为干预治疗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4C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</w:t>
            </w:r>
          </w:p>
        </w:tc>
      </w:tr>
      <w:tr w14:paraId="6DA5BD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12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340200038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C6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行为矫正治疗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69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</w:tr>
      <w:tr w14:paraId="6DD283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2CB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C8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认知知觉功能障碍训练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10E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</w:tr>
    </w:tbl>
    <w:p w14:paraId="70F9777C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（3）附加测评收费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8057E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0E6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医疗目录编码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38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服务项目名称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C3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参考收费（元）</w:t>
            </w:r>
          </w:p>
        </w:tc>
      </w:tr>
      <w:tr w14:paraId="513600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8F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311502001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353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套瓦（TOVA）注意力量表测试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047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</w:tr>
    </w:tbl>
    <w:p w14:paraId="47EB03D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按临床经验，每套设备可完成评估 / 训练 48 人 / 天，每年可开展儿童执行功能与注意力评估、训练 200 天以上，稳定实现科室创收。</w:t>
      </w:r>
    </w:p>
    <w:p w14:paraId="21919D9B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医生管理端有哪些运营管理功能？方便科室对账和统计吗？</w:t>
      </w:r>
    </w:p>
    <w:p w14:paraId="231586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：医生管理端采用</w:t>
      </w:r>
      <w:r>
        <w:rPr>
          <w:rFonts w:ascii="Arial" w:hAnsi="Arial" w:eastAsia="等线" w:cs="Arial"/>
          <w:b/>
          <w:sz w:val="22"/>
        </w:rPr>
        <w:t>三级分级权限设计</w:t>
      </w:r>
      <w:r>
        <w:rPr>
          <w:rFonts w:ascii="Arial" w:hAnsi="Arial" w:eastAsia="等线" w:cs="Arial"/>
          <w:sz w:val="22"/>
        </w:rPr>
        <w:t>，自带完善的运营统计功能，完全适配科室的日常管理、对账和数据统计需求：</w:t>
      </w:r>
    </w:p>
    <w:p w14:paraId="7264B5C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科室主任（最高权限）：可查看科室所有医护人员的登录记录、已开具的训练方案、科室</w:t>
      </w:r>
      <w:r>
        <w:rPr>
          <w:rFonts w:ascii="Arial" w:hAnsi="Arial" w:eastAsia="等线" w:cs="Arial"/>
          <w:b/>
          <w:sz w:val="22"/>
        </w:rPr>
        <w:t>实时创收金额</w:t>
      </w:r>
      <w:r>
        <w:rPr>
          <w:rFonts w:ascii="Arial" w:hAnsi="Arial" w:eastAsia="等线" w:cs="Arial"/>
          <w:sz w:val="22"/>
        </w:rPr>
        <w:t>、患者就诊/训练统计数据，数据一目了然，支持将收费单号做备注，方便科室日常对账；</w:t>
      </w:r>
    </w:p>
    <w:p w14:paraId="24DEED6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临床医生（二级权限）：可查看自己负责的患者信息、评估报告、训练数据、训练完成率、患者复诊率；</w:t>
      </w:r>
    </w:p>
    <w:p w14:paraId="2382E0C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治疗师（三级权限）：可完成患者信息录入、评估/训练操作、训练数据上传；</w:t>
      </w:r>
    </w:p>
    <w:p w14:paraId="1329F8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所有数据均支持</w:t>
      </w:r>
      <w:r>
        <w:rPr>
          <w:rFonts w:ascii="Arial" w:hAnsi="Arial" w:eastAsia="等线" w:cs="Arial"/>
          <w:b/>
          <w:sz w:val="22"/>
        </w:rPr>
        <w:t>Excel格式导出</w:t>
      </w:r>
      <w:r>
        <w:rPr>
          <w:rFonts w:ascii="Arial" w:hAnsi="Arial" w:eastAsia="等线" w:cs="Arial"/>
          <w:sz w:val="22"/>
        </w:rPr>
        <w:t>，方便科室进行月度/年度运营数据统计和分析。</w:t>
      </w:r>
    </w:p>
    <w:p w14:paraId="749F7C6B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厂家会为科室提供哪些后续支持？</w:t>
      </w:r>
    </w:p>
    <w:p w14:paraId="0A88EF6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：厂家为合作科室提供</w:t>
      </w:r>
      <w:r>
        <w:rPr>
          <w:rFonts w:ascii="Arial" w:hAnsi="Arial" w:eastAsia="等线" w:cs="Arial"/>
          <w:b/>
          <w:sz w:val="22"/>
        </w:rPr>
        <w:t>全流程落地支持</w:t>
      </w:r>
      <w:r>
        <w:rPr>
          <w:rFonts w:ascii="Arial" w:hAnsi="Arial" w:eastAsia="等线" w:cs="Arial"/>
          <w:sz w:val="22"/>
        </w:rPr>
        <w:t>，确保科室无运营后顾之忧，核心支持内容：① 培训支持：医生/治疗师的操作培训、临床应用培训、家长答疑技巧培训；② 技术支持：设备调试、系统对接、24小时在线故障排查，线下故障48小时内上门处理；③ 运营支持：学习困难门诊运营方案、科室宣传思路指导；④ 物料支持：免费提供宣传手册、科室展架、患者知情同意书模板、评估报告解读指南。</w:t>
      </w:r>
    </w:p>
    <w:p w14:paraId="104C2728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</w:p>
    <w:p w14:paraId="21428910">
      <w:pPr>
        <w:spacing w:before="320" w:after="120" w:line="288" w:lineRule="auto"/>
        <w:ind w:left="0"/>
        <w:jc w:val="left"/>
        <w:outlineLvl w:val="1"/>
      </w:pPr>
      <w:bookmarkStart w:id="16" w:name="heading_17"/>
      <w:r>
        <w:rPr>
          <w:rFonts w:ascii="Arial" w:hAnsi="Arial" w:eastAsia="等线" w:cs="Arial"/>
          <w:b/>
          <w:sz w:val="32"/>
        </w:rPr>
        <w:t>3.3 科研相关问题</w:t>
      </w:r>
      <w:bookmarkEnd w:id="16"/>
    </w:p>
    <w:p w14:paraId="66E52A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该产品可以用于临床科研吗？能提供哪些科研数据？</w:t>
      </w:r>
    </w:p>
    <w:p w14:paraId="23307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：产品</w:t>
      </w:r>
      <w:r>
        <w:rPr>
          <w:rFonts w:ascii="Arial" w:hAnsi="Arial" w:eastAsia="等线" w:cs="Arial"/>
          <w:b/>
          <w:sz w:val="22"/>
        </w:rPr>
        <w:t>完全支持临床科研工作</w:t>
      </w:r>
      <w:r>
        <w:rPr>
          <w:rFonts w:ascii="Arial" w:hAnsi="Arial" w:eastAsia="等线" w:cs="Arial"/>
          <w:sz w:val="22"/>
        </w:rPr>
        <w:t>，是儿童认知神经科学、ADHD干预、儿童学习困难等领域的优质科研工具；可为科研项目提供多维度、量化的科研数据，包括：3-12岁正常儿童认知功能五大能力基础数据、ADHD患儿训练前后的认知能力变化数据、不同年龄段/性别的儿童认知发育常模数据、干预训练效果的长期随访数据、阅读/数学障碍患儿的专项训练数据，所有数据均可批量导出，方便科研分析。</w:t>
      </w:r>
    </w:p>
    <w:p w14:paraId="2E6780DA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该产品的常模数据是什么标准？适合做中国儿童的科研研究吗？</w:t>
      </w:r>
    </w:p>
    <w:p w14:paraId="6EA654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产品的常模数据基于数十万中国标准儿童数据建模，覆盖 6-12 岁各年龄段、不同性别、不同地域，严格贴合中国儿童的认知发育特点和成长环境，区别于国外常模数据的局限性，非常适合开展中国儿童的认知发育、ADHD 干预、学习困难等领域的临床科研研究，为科研项目提供贴合中国国情的常模数据参考</w:t>
      </w:r>
      <w:r>
        <w:rPr>
          <w:rFonts w:ascii="Arial" w:hAnsi="Arial" w:eastAsia="等线" w:cs="Arial"/>
          <w:sz w:val="22"/>
        </w:rPr>
        <w:t>。</w:t>
      </w:r>
    </w:p>
    <w:p w14:paraId="27EE10C1">
      <w:pPr>
        <w:spacing w:before="320" w:after="120" w:line="288" w:lineRule="auto"/>
        <w:ind w:left="0"/>
        <w:jc w:val="left"/>
        <w:outlineLvl w:val="1"/>
      </w:pPr>
      <w:bookmarkStart w:id="17" w:name="heading_18"/>
      <w:r>
        <w:rPr>
          <w:rFonts w:ascii="Arial" w:hAnsi="Arial" w:eastAsia="等线" w:cs="Arial"/>
          <w:b/>
          <w:sz w:val="32"/>
        </w:rPr>
        <w:t>3.4 安全与合规相关问题</w:t>
      </w:r>
      <w:bookmarkEnd w:id="17"/>
    </w:p>
    <w:p w14:paraId="3547D0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产品的网络是外网还是内网？医院想部署内网需要什么条件？</w:t>
      </w:r>
    </w:p>
    <w:p w14:paraId="1251C0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产品默认连接外网使用，支持随身 WIFI、科室现有网络等多种外网形式，操作便捷，无需额外配置；若医院为保护患者数据，需将产品部署在内网，厂家可提供专业的端口改造服务（收取产品端口改造的额外费用），医院仅需提供内网服务器的相关信息，厂家会安排技术人员全程上门调试，完成部署后，所有患者数据均存储在医院内网服务器，无任何外部访问权限，确保数据安全</w:t>
      </w:r>
      <w:r>
        <w:rPr>
          <w:rFonts w:ascii="Arial" w:hAnsi="Arial" w:eastAsia="等线" w:cs="Arial"/>
          <w:sz w:val="22"/>
        </w:rPr>
        <w:t>。</w:t>
      </w:r>
    </w:p>
    <w:p w14:paraId="3B08A6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产品的患者数据安全如何保障？是否符合医疗数据隐私规定？</w:t>
      </w:r>
    </w:p>
    <w:p w14:paraId="1FD878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：产品的患者数据管理</w:t>
      </w:r>
      <w:r>
        <w:rPr>
          <w:rFonts w:ascii="Arial" w:hAnsi="Arial" w:eastAsia="等线" w:cs="Arial"/>
          <w:b/>
          <w:sz w:val="22"/>
        </w:rPr>
        <w:t>完全符合《中华人民共和国个人信息保护法》《医疗数据安全管理规范》</w:t>
      </w:r>
      <w:r>
        <w:rPr>
          <w:rFonts w:ascii="Arial" w:hAnsi="Arial" w:eastAsia="等线" w:cs="Arial"/>
          <w:sz w:val="22"/>
        </w:rPr>
        <w:t>等国家相关规定，数据安全有三重核心保障：① 加密存储：所有患者的个人信息、评估数据、训练数据均采用银行级加密技术进行存储，防止数据泄露；② 严格的权限管控：数据访问需通过“账号密码+科室权限”双重验证，无授权人员无法查看任何患者数据；③ 操作全程留痕：所有对患者数据的操作（查看、导出、修改）均有详细的日志记录，可追溯、可核查，确保数据管理规范。</w:t>
      </w:r>
    </w:p>
    <w:p w14:paraId="65FB84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产品是否需要定期校准/维护？厂家会提供吗？</w:t>
      </w:r>
    </w:p>
    <w:p w14:paraId="4A0007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解答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产品为纯软件系统，无硬件部件，无需定期校准；厂家为合作科室提供终身免费的系统维护服务：① 系统升级：厂家会根据临床需求和技术发展，定期推送功能升级包（如新增训练模块、优化 AI 算法、完善统计功能），系统自动完成升级，无需科室操作；② 故障维护：提供 24 小时在线技术支持，随时解答科室的操作问题，若出现系统故障，线下技术人员 48 小时内上门排查处理</w:t>
      </w:r>
      <w:r>
        <w:rPr>
          <w:rFonts w:ascii="Arial" w:hAnsi="Arial" w:eastAsia="等线" w:cs="Arial"/>
          <w:sz w:val="22"/>
        </w:rPr>
        <w:t>。</w:t>
      </w: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3"/>
  </w:num>
  <w:num w:numId="7">
    <w:abstractNumId w:val="2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3451AAA"/>
    <w:rsid w:val="24A03FA5"/>
    <w:rsid w:val="29157ACC"/>
    <w:rsid w:val="435E77ED"/>
    <w:rsid w:val="486E697A"/>
    <w:rsid w:val="4BB93632"/>
    <w:rsid w:val="4C8A2C90"/>
    <w:rsid w:val="62C84A81"/>
    <w:rsid w:val="6640216C"/>
    <w:rsid w:val="695931B4"/>
    <w:rsid w:val="725F0F5E"/>
    <w:rsid w:val="74147B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912</Words>
  <Characters>946</Characters>
  <TotalTime>37</TotalTime>
  <ScaleCrop>false</ScaleCrop>
  <LinksUpToDate>false</LinksUpToDate>
  <CharactersWithSpaces>966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2026-03-26T08:44:00Z</dcterms:created>
  <dc:creator>Apache POI</dc:creator>
  <cp:lastModifiedBy>九九</cp:lastModifiedBy>
  <dcterms:modified xsi:type="dcterms:W3CDTF">2026-03-26T10:09:35Z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eyJoZGlkIjoiYTM5MTZmNjAyZjEyMzU3OGQ1MDEyNzM2NjEwYTgwOTkiLCJ1c2VySWQiOiIzMDI5Njc5NzYifQ==</vt:lpwstr>
  </property>
  <property fmtid="{D5CDD505-2E9C-101B-9397-08002B2CF9AE}" pid="3" name="KSOProductBuildVer">
    <vt:lpwstr>2052-12.1.0.19302</vt:lpwstr>
  </property>
  <property fmtid="{D5CDD505-2E9C-101B-9397-08002B2CF9AE}" pid="4" name="ICV">
    <vt:lpwstr>E9E052F0BC524158B82FE956C04ACD98_12</vt:lpwstr>
  </property>
</Properties>
</file>