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5B9BD5" w:themeColor="accent1"/>
          <w14:textFill>
            <w14:solidFill>
              <w14:schemeClr w14:val="accent1"/>
            </w14:solidFill>
          </w14:textFill>
        </w:rPr>
        <w:id w:val="-1635331093"/>
        <w:docPartObj>
          <w:docPartGallery w:val="autotext"/>
        </w:docPartObj>
      </w:sdtPr>
      <w:sdtEndPr>
        <w:rPr>
          <w:rFonts w:ascii="微软雅黑" w:hAnsi="微软雅黑" w:eastAsia="微软雅黑"/>
          <w:b/>
          <w:bCs/>
          <w:color w:val="auto"/>
          <w:kern w:val="2"/>
          <w:sz w:val="56"/>
          <w:szCs w:val="96"/>
        </w:rPr>
      </w:sdtEndPr>
      <w:sdtContent>
        <w:p w14:paraId="29301D05">
          <w:pPr>
            <w:pStyle w:val="52"/>
            <w:spacing w:before="1540" w:after="240"/>
            <w:jc w:val="center"/>
            <w:rPr>
              <w:color w:val="5B9BD5" w:themeColor="accent1"/>
              <w14:textFill>
                <w14:solidFill>
                  <w14:schemeClr w14:val="accent1"/>
                </w14:solidFill>
              </w14:textFill>
            </w:rPr>
          </w:pPr>
        </w:p>
        <w:sdt>
          <w:sdtPr>
            <w:rPr>
              <w:rFonts w:ascii="微软雅黑" w:hAnsi="微软雅黑" w:eastAsia="微软雅黑"/>
              <w:b/>
              <w:bCs/>
              <w:kern w:val="2"/>
              <w:sz w:val="56"/>
              <w:szCs w:val="96"/>
            </w:rPr>
            <w:alias w:val="标题"/>
            <w:id w:val="1735040861"/>
            <w:placeholder>
              <w:docPart w:val="23BDD5B1D425423FA0A3667E81AAB51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hint="default" w:ascii="微软雅黑" w:hAnsi="微软雅黑" w:eastAsia="微软雅黑"/>
              <w:b/>
              <w:bCs/>
              <w:kern w:val="2"/>
              <w:sz w:val="56"/>
              <w:szCs w:val="96"/>
              <w:lang w:val="en-US"/>
            </w:rPr>
          </w:sdtEndPr>
          <w:sdtContent>
            <w:p w14:paraId="35D62355">
              <w:pPr>
                <w:pStyle w:val="52"/>
                <w:pBdr>
                  <w:top w:val="single" w:color="5B9BD5" w:themeColor="accent1" w:sz="6" w:space="6"/>
                  <w:bottom w:val="single" w:color="5B9BD5" w:themeColor="accent1" w:sz="6" w:space="6"/>
                </w:pBdr>
                <w:spacing w:after="240"/>
                <w:jc w:val="center"/>
                <w:rPr>
                  <w:rFonts w:hint="default" w:asciiTheme="majorHAnsi" w:hAnsiTheme="majorHAnsi" w:eastAsiaTheme="majorEastAsia" w:cstheme="majorBidi"/>
                  <w:caps/>
                  <w:color w:val="5B9BD5" w:themeColor="accent1"/>
                  <w:sz w:val="80"/>
                  <w:szCs w:val="80"/>
                  <w:lang w:val="en-US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微软雅黑" w:hAnsi="微软雅黑" w:eastAsia="微软雅黑"/>
                  <w:b/>
                  <w:bCs/>
                  <w:kern w:val="2"/>
                  <w:sz w:val="56"/>
                  <w:szCs w:val="96"/>
                  <w:lang w:val="en-US" w:eastAsia="zh-CN"/>
                </w:rPr>
                <w:t>患者专科管理系统</w:t>
              </w:r>
            </w:p>
          </w:sdtContent>
        </w:sdt>
        <w:p w14:paraId="365D83CC">
          <w:pPr>
            <w:pStyle w:val="52"/>
            <w:jc w:val="center"/>
            <w:rPr>
              <w:rFonts w:hint="eastAsia"/>
              <w:color w:val="5B9BD5" w:themeColor="accent1"/>
              <w:sz w:val="40"/>
              <w:szCs w:val="40"/>
              <w14:textFill>
                <w14:solidFill>
                  <w14:schemeClr w14:val="accent1"/>
                </w14:solidFill>
              </w14:textFill>
            </w:rPr>
          </w:pPr>
          <w:sdt>
            <w:sdtPr>
              <w:rPr>
                <w:rFonts w:ascii="微软雅黑" w:hAnsi="微软雅黑" w:eastAsia="微软雅黑"/>
                <w:b/>
                <w:bCs/>
                <w:sz w:val="40"/>
                <w:szCs w:val="40"/>
              </w:rPr>
              <w:alias w:val="副标题"/>
              <w:id w:val="328029620"/>
              <w:placeholder>
                <w:docPart w:val="3E1E1F16783642A3A03D227DC1A77CB1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>
              <w:rPr>
                <w:rFonts w:ascii="微软雅黑" w:hAnsi="微软雅黑" w:eastAsia="微软雅黑"/>
                <w:b/>
                <w:bCs/>
                <w:sz w:val="40"/>
                <w:szCs w:val="40"/>
              </w:rPr>
            </w:sdtEndPr>
            <w:sdtContent>
              <w:r>
                <w:rPr>
                  <w:rFonts w:hint="eastAsia" w:ascii="微软雅黑" w:hAnsi="微软雅黑" w:eastAsia="微软雅黑"/>
                  <w:b/>
                  <w:bCs/>
                  <w:sz w:val="40"/>
                  <w:szCs w:val="40"/>
                </w:rPr>
                <w:t>系统功能说明书</w:t>
              </w:r>
            </w:sdtContent>
          </w:sdt>
          <w:r>
            <w:rPr>
              <w:color w:val="5B9BD5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530"/>
                    <wp:effectExtent l="0" t="0" r="0" b="12700"/>
                    <wp:wrapNone/>
                    <wp:docPr id="142" name="文本框 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  <w:alias w:val="日期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05-08T00:00:00Z">
                                    <w:dateFormat w:val="yyyy-M-d"/>
                                    <w:lid w:val="zh-CN"/>
                                    <w:storeMappedDataAs w:val="datetime"/>
                                    <w:calendar w:val="gregorian"/>
                                  </w:date>
                                </w:sdtPr>
                                <w:sdtEnd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p w14:paraId="34B2B176">
                                    <w:pPr>
                                      <w:pStyle w:val="52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2024-5-8</w:t>
                                    </w:r>
                                  </w:p>
                                </w:sdtContent>
                              </w:sdt>
                              <w:p w14:paraId="464EBCE8">
                                <w:pPr>
                                  <w:pStyle w:val="52"/>
                                  <w:jc w:val="center"/>
                                  <w:rPr>
                                    <w:color w:val="5B9BD5" w:themeColor="accent1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5B9BD5" w:themeColor="accent1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aps/>
                                        <w:color w:val="5B9BD5" w:themeColor="accent1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广州圆爱康生物科技有限公司</w:t>
                                    </w:r>
                                  </w:sdtContent>
                                </w:sdt>
                              </w:p>
                              <w:p w14:paraId="55B1DD3B">
                                <w:pPr>
                                  <w:pStyle w:val="52"/>
                                  <w:jc w:val="center"/>
                                  <w:rPr>
                                    <w:color w:val="5B9BD5" w:themeColor="accent1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5B9BD5" w:themeColor="accent1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5B9BD5" w:themeColor="accent1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广东.广州.天河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文本框 31" o:spid="_x0000_s1026" o:spt="202" type="#_x0000_t202" style="position:absolute;left:0pt;margin-left:90pt;margin-top:715.6pt;height:43.9pt;width:516pt;mso-position-horizontal-relative:page;mso-position-vertical-relative:page;z-index:251659264;v-text-anchor:bottom;mso-width-relative:margin;mso-height-relative:page;mso-width-percent:1000;" filled="f" stroked="f" coordsize="21600,21600" o:gfxdata="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dYODr1gAAAAUBAAAPAAAAAAAAAAEAIAAAACIAAABkcnMvZG93&#10;bnJldi54bWxQSwECFAAUAAAACACHTuJAQBx2eDsCAABnBAAADgAAAAAAAAABACAAAAAlAQAAZHJz&#10;L2Uyb0RvYy54bWxQSwUGAAAAAAYABgBZAQAA0gUAAAAA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  <w:alias w:val="日期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05-08T00:00:00Z">
                              <w:dateFormat w:val="yyyy-M-d"/>
                              <w:lid w:val="zh-CN"/>
                              <w:storeMappedDataAs w:val="datetime"/>
                              <w:calendar w:val="gregorian"/>
                            </w:date>
                          </w:sdtPr>
                          <w:sdtEnd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sdtEndPr>
                          <w:sdtContent>
                            <w:p w14:paraId="34B2B176">
                              <w:pPr>
                                <w:pStyle w:val="52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aps/>
                                  <w:color w:val="5B9BD5" w:themeColor="accent1"/>
                                  <w:sz w:val="28"/>
                                  <w:szCs w:val="28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2024-5-8</w:t>
                              </w:r>
                            </w:p>
                          </w:sdtContent>
                        </w:sdt>
                        <w:p w14:paraId="464EBCE8">
                          <w:pPr>
                            <w:pStyle w:val="52"/>
                            <w:jc w:val="center"/>
                            <w:rPr>
                              <w:color w:val="5B9BD5" w:themeColor="accent1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5B9BD5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aps/>
                                  <w:color w:val="5B9BD5" w:themeColor="accent1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广州圆爱康生物科技有限公司</w:t>
                              </w:r>
                            </w:sdtContent>
                          </w:sdt>
                        </w:p>
                        <w:p w14:paraId="55B1DD3B">
                          <w:pPr>
                            <w:pStyle w:val="52"/>
                            <w:jc w:val="center"/>
                            <w:rPr>
                              <w:color w:val="5B9BD5" w:themeColor="accent1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5B9BD5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5B9BD5" w:themeColor="accent1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广东.广州.天河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2D84519D">
          <w:pPr>
            <w:widowControl/>
            <w:jc w:val="left"/>
            <w:rPr>
              <w:rFonts w:ascii="微软雅黑" w:hAnsi="微软雅黑" w:eastAsia="微软雅黑"/>
              <w:b/>
              <w:bCs/>
              <w:sz w:val="56"/>
              <w:szCs w:val="96"/>
            </w:rPr>
          </w:pPr>
          <w:r>
            <w:rPr>
              <w:rFonts w:ascii="微软雅黑" w:hAnsi="微软雅黑" w:eastAsia="微软雅黑"/>
              <w:b/>
              <w:bCs/>
              <w:sz w:val="56"/>
              <w:szCs w:val="96"/>
            </w:rPr>
            <w:br w:type="page"/>
          </w:r>
        </w:p>
      </w:sdtContent>
    </w:sdt>
    <w:sdt>
      <w:sdtPr>
        <w:rPr>
          <w:lang w:val="zh-CN"/>
        </w:rPr>
        <w:id w:val="-1690675691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zh-CN"/>
        </w:rPr>
      </w:sdtEndPr>
      <w:sdtContent>
        <w:p w14:paraId="283BFA3D">
          <w:pPr>
            <w:pStyle w:val="55"/>
            <w:rPr>
              <w:rStyle w:val="12"/>
              <w:rFonts w:asciiTheme="minorHAnsi" w:hAnsiTheme="minorHAnsi" w:eastAsiaTheme="minorEastAsia" w:cstheme="minorBidi"/>
              <w:kern w:val="2"/>
              <w:sz w:val="21"/>
              <w:szCs w:val="24"/>
            </w:rPr>
          </w:pPr>
          <w:bookmarkStart w:id="0" w:name="_Toc48221003"/>
          <w:bookmarkStart w:id="41" w:name="_GoBack"/>
          <w:bookmarkEnd w:id="41"/>
        </w:p>
        <w:p w14:paraId="5BA85D28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_Toc16856 </w:instrText>
          </w:r>
          <w:r>
            <w:fldChar w:fldCharType="separate"/>
          </w:r>
          <w:r>
            <w:rPr>
              <w:rFonts w:hint="eastAsia"/>
            </w:rPr>
            <w:t>1. 引言</w:t>
          </w:r>
          <w:r>
            <w:tab/>
          </w:r>
          <w:r>
            <w:fldChar w:fldCharType="begin"/>
          </w:r>
          <w:r>
            <w:instrText xml:space="preserve"> PAGEREF _Toc16856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2E1FD41">
          <w:pPr>
            <w:pStyle w:val="8"/>
            <w:tabs>
              <w:tab w:val="right" w:leader="dot" w:pos="8306"/>
              <w:tab w:val="clear" w:pos="1050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_Toc22705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1.1. 编写目的</w:t>
          </w:r>
          <w:r>
            <w:tab/>
          </w:r>
          <w:r>
            <w:fldChar w:fldCharType="begin"/>
          </w:r>
          <w:r>
            <w:instrText xml:space="preserve"> PAGEREF _Toc22705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ED806B2">
          <w:pPr>
            <w:pStyle w:val="8"/>
            <w:tabs>
              <w:tab w:val="right" w:leader="dot" w:pos="8306"/>
              <w:tab w:val="clear" w:pos="1050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_Toc14008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1.2. 参考资料</w:t>
          </w:r>
          <w:r>
            <w:tab/>
          </w:r>
          <w:r>
            <w:fldChar w:fldCharType="begin"/>
          </w:r>
          <w:r>
            <w:instrText xml:space="preserve"> PAGEREF _Toc14008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235B30E">
          <w:pPr>
            <w:pStyle w:val="8"/>
            <w:tabs>
              <w:tab w:val="right" w:leader="dot" w:pos="8306"/>
              <w:tab w:val="clear" w:pos="1050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_Toc27993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1.3. 术语和缩略词</w:t>
          </w:r>
          <w:r>
            <w:tab/>
          </w:r>
          <w:r>
            <w:fldChar w:fldCharType="begin"/>
          </w:r>
          <w:r>
            <w:instrText xml:space="preserve"> PAGEREF _Toc27993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48684A7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_Toc28165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 软件概述</w:t>
          </w:r>
          <w:r>
            <w:tab/>
          </w:r>
          <w:r>
            <w:fldChar w:fldCharType="begin"/>
          </w:r>
          <w:r>
            <w:instrText xml:space="preserve"> PAGEREF _Toc28165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17FD453">
          <w:pPr>
            <w:pStyle w:val="8"/>
            <w:tabs>
              <w:tab w:val="right" w:leader="dot" w:pos="8306"/>
              <w:tab w:val="clear" w:pos="1050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_Toc31304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 软件架构</w:t>
          </w:r>
          <w:r>
            <w:tab/>
          </w:r>
          <w:r>
            <w:fldChar w:fldCharType="begin"/>
          </w:r>
          <w:r>
            <w:instrText xml:space="preserve"> PAGEREF _Toc31304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B3E87AE">
          <w:pPr>
            <w:pStyle w:val="8"/>
            <w:tabs>
              <w:tab w:val="right" w:leader="dot" w:pos="8306"/>
              <w:tab w:val="clear" w:pos="1050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_Toc30430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2.2. 软件运行</w:t>
          </w:r>
          <w:r>
            <w:tab/>
          </w:r>
          <w:r>
            <w:fldChar w:fldCharType="begin"/>
          </w:r>
          <w:r>
            <w:instrText xml:space="preserve"> PAGEREF _Toc30430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CA4987A">
          <w:pPr>
            <w:pStyle w:val="8"/>
            <w:tabs>
              <w:tab w:val="right" w:leader="dot" w:pos="8306"/>
              <w:tab w:val="clear" w:pos="1050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_Toc30827 </w:instrText>
          </w:r>
          <w:r>
            <w:rPr>
              <w:bCs/>
              <w:lang w:val="zh-CN"/>
            </w:rPr>
            <w:fldChar w:fldCharType="separate"/>
          </w:r>
          <w:r>
            <w:t xml:space="preserve">2.3. </w:t>
          </w:r>
          <w:r>
            <w:rPr>
              <w:rFonts w:hint="eastAsia"/>
            </w:rPr>
            <w:t>系统要求</w:t>
          </w:r>
          <w:r>
            <w:tab/>
          </w:r>
          <w:r>
            <w:fldChar w:fldCharType="begin"/>
          </w:r>
          <w:r>
            <w:instrText xml:space="preserve"> PAGEREF _Toc30827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D028513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_Toc15238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 系统使用</w:t>
          </w:r>
          <w:r>
            <w:tab/>
          </w:r>
          <w:r>
            <w:fldChar w:fldCharType="begin"/>
          </w:r>
          <w:r>
            <w:instrText xml:space="preserve"> PAGEREF _Toc15238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8451201">
          <w:pPr>
            <w:pStyle w:val="8"/>
            <w:tabs>
              <w:tab w:val="right" w:leader="dot" w:pos="8306"/>
              <w:tab w:val="clear" w:pos="1050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_Toc20962 </w:instrText>
          </w:r>
          <w:r>
            <w:rPr>
              <w:bCs/>
              <w:lang w:val="zh-CN"/>
            </w:rPr>
            <w:fldChar w:fldCharType="separate"/>
          </w:r>
          <w:r>
            <w:t xml:space="preserve">3.1. </w:t>
          </w:r>
          <w:r>
            <w:rPr>
              <w:rFonts w:hint="eastAsia"/>
            </w:rPr>
            <w:t>院内服务项目配置</w:t>
          </w:r>
          <w:r>
            <w:tab/>
          </w:r>
          <w:r>
            <w:fldChar w:fldCharType="begin"/>
          </w:r>
          <w:r>
            <w:instrText xml:space="preserve"> PAGEREF _Toc20962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EE0C9FF"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_Toc2807 </w:instrText>
          </w:r>
          <w:r>
            <w:rPr>
              <w:bCs/>
              <w:lang w:val="zh-CN"/>
            </w:rPr>
            <w:fldChar w:fldCharType="separate"/>
          </w:r>
          <w:r>
            <w:t xml:space="preserve">3.1.1. </w:t>
          </w:r>
          <w:r>
            <w:rPr>
              <w:rFonts w:hint="eastAsia"/>
            </w:rPr>
            <w:t>地址管理</w:t>
          </w:r>
          <w:r>
            <w:tab/>
          </w:r>
          <w:r>
            <w:fldChar w:fldCharType="begin"/>
          </w:r>
          <w:r>
            <w:instrText xml:space="preserve"> PAGEREF _Toc2807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DE8F551"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_Toc22957 </w:instrText>
          </w:r>
          <w:r>
            <w:rPr>
              <w:bCs/>
              <w:lang w:val="zh-CN"/>
            </w:rPr>
            <w:fldChar w:fldCharType="separate"/>
          </w:r>
          <w:r>
            <w:t xml:space="preserve">3.1.2. </w:t>
          </w:r>
          <w:r>
            <w:rPr>
              <w:rFonts w:hint="eastAsia"/>
            </w:rPr>
            <w:t>设备管理</w:t>
          </w:r>
          <w:r>
            <w:tab/>
          </w:r>
          <w:r>
            <w:fldChar w:fldCharType="begin"/>
          </w:r>
          <w:r>
            <w:instrText xml:space="preserve"> PAGEREF _Toc22957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38E4761"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_Toc29788 </w:instrText>
          </w:r>
          <w:r>
            <w:rPr>
              <w:bCs/>
              <w:lang w:val="zh-CN"/>
            </w:rPr>
            <w:fldChar w:fldCharType="separate"/>
          </w:r>
          <w:r>
            <w:t xml:space="preserve">3.1.3. </w:t>
          </w:r>
          <w:r>
            <w:rPr>
              <w:rFonts w:hint="eastAsia"/>
            </w:rPr>
            <w:t>项目配置</w:t>
          </w:r>
          <w:r>
            <w:tab/>
          </w:r>
          <w:r>
            <w:fldChar w:fldCharType="begin"/>
          </w:r>
          <w:r>
            <w:instrText xml:space="preserve"> PAGEREF _Toc29788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BE61547"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_Toc29136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3.1.4. 服务配置</w:t>
          </w:r>
          <w:r>
            <w:tab/>
          </w:r>
          <w:r>
            <w:fldChar w:fldCharType="begin"/>
          </w:r>
          <w:r>
            <w:instrText xml:space="preserve"> PAGEREF _Toc29136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DF2775B"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_Toc11041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3.1.5. 批量控制项目放号</w:t>
          </w:r>
          <w:r>
            <w:tab/>
          </w:r>
          <w:r>
            <w:fldChar w:fldCharType="begin"/>
          </w:r>
          <w:r>
            <w:instrText xml:space="preserve"> PAGEREF _Toc11041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837C74C"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_Toc23443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3.1.6. 单个项目控制放号</w:t>
          </w:r>
          <w:r>
            <w:tab/>
          </w:r>
          <w:r>
            <w:fldChar w:fldCharType="begin"/>
          </w:r>
          <w:r>
            <w:instrText xml:space="preserve"> PAGEREF _Toc23443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FC3A8CB">
          <w:pPr>
            <w:pStyle w:val="8"/>
            <w:tabs>
              <w:tab w:val="right" w:leader="dot" w:pos="8306"/>
              <w:tab w:val="clear" w:pos="1050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_Toc8376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3.2. 居家服务项目配置</w:t>
          </w:r>
          <w:r>
            <w:tab/>
          </w:r>
          <w:r>
            <w:fldChar w:fldCharType="begin"/>
          </w:r>
          <w:r>
            <w:instrText xml:space="preserve"> PAGEREF _Toc8376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4839C19"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_Toc19147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 xml:space="preserve">3.2.1. </w:t>
          </w:r>
          <w:r>
            <w:rPr>
              <w:rFonts w:hint="eastAsia" w:ascii="微软雅黑" w:hAnsi="微软雅黑" w:eastAsia="微软雅黑"/>
            </w:rPr>
            <w:t>治疗项目配置</w:t>
          </w:r>
          <w:r>
            <w:tab/>
          </w:r>
          <w:r>
            <w:fldChar w:fldCharType="begin"/>
          </w:r>
          <w:r>
            <w:instrText xml:space="preserve"> PAGEREF _Toc19147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00CDBBA"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_Toc10560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 xml:space="preserve">3.2.2. </w:t>
          </w:r>
          <w:r>
            <w:rPr>
              <w:rFonts w:hint="eastAsia" w:ascii="微软雅黑" w:hAnsi="微软雅黑" w:eastAsia="微软雅黑"/>
            </w:rPr>
            <w:t>治疗方案模板配置</w:t>
          </w:r>
          <w:r>
            <w:tab/>
          </w:r>
          <w:r>
            <w:fldChar w:fldCharType="begin"/>
          </w:r>
          <w:r>
            <w:instrText xml:space="preserve"> PAGEREF _Toc10560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D805DA5"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_Toc23623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/>
            </w:rPr>
            <w:t>3.2.3. 设备备案</w:t>
          </w:r>
          <w:r>
            <w:tab/>
          </w:r>
          <w:r>
            <w:fldChar w:fldCharType="begin"/>
          </w:r>
          <w:r>
            <w:instrText xml:space="preserve"> PAGEREF _Toc23623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A606D8A">
          <w:pPr>
            <w:pStyle w:val="8"/>
            <w:tabs>
              <w:tab w:val="right" w:leader="dot" w:pos="8306"/>
              <w:tab w:val="clear" w:pos="1050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_Toc27315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3.3. 医护患者管理服务</w:t>
          </w:r>
          <w:r>
            <w:tab/>
          </w:r>
          <w:r>
            <w:fldChar w:fldCharType="begin"/>
          </w:r>
          <w:r>
            <w:instrText xml:space="preserve"> PAGEREF _Toc27315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96B8696"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_Toc20699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/>
            </w:rPr>
            <w:t>3.3.1. 患者院内服务管理</w:t>
          </w:r>
          <w:r>
            <w:tab/>
          </w:r>
          <w:r>
            <w:fldChar w:fldCharType="begin"/>
          </w:r>
          <w:r>
            <w:instrText xml:space="preserve"> PAGEREF _Toc20699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2C4665C"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_Toc4685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/>
            </w:rPr>
            <w:t>3.3.2. 患者服务订单</w:t>
          </w:r>
          <w:r>
            <w:tab/>
          </w:r>
          <w:r>
            <w:fldChar w:fldCharType="begin"/>
          </w:r>
          <w:r>
            <w:instrText xml:space="preserve"> PAGEREF _Toc4685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5072FB9"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_Toc14758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/>
            </w:rPr>
            <w:t>3.3.3. 患者预约订单</w:t>
          </w:r>
          <w:r>
            <w:tab/>
          </w:r>
          <w:r>
            <w:fldChar w:fldCharType="begin"/>
          </w:r>
          <w:r>
            <w:instrText xml:space="preserve"> PAGEREF _Toc14758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95393E4"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_Toc27199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/>
            </w:rPr>
            <w:t>3.3.4. 患者耗材订单</w:t>
          </w:r>
          <w:r>
            <w:tab/>
          </w:r>
          <w:r>
            <w:fldChar w:fldCharType="begin"/>
          </w:r>
          <w:r>
            <w:instrText xml:space="preserve"> PAGEREF _Toc27199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B1E10CE">
          <w:pPr>
            <w:pStyle w:val="8"/>
            <w:tabs>
              <w:tab w:val="right" w:leader="dot" w:pos="8306"/>
              <w:tab w:val="clear" w:pos="1050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_Toc26488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3.4. 数据分析</w:t>
          </w:r>
          <w:r>
            <w:tab/>
          </w:r>
          <w:r>
            <w:fldChar w:fldCharType="begin"/>
          </w:r>
          <w:r>
            <w:instrText xml:space="preserve"> PAGEREF _Toc26488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C6B24E1"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_Toc31217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/>
            </w:rPr>
            <w:t>3.4.1. 套餐销售统计</w:t>
          </w:r>
          <w:r>
            <w:tab/>
          </w:r>
          <w:r>
            <w:fldChar w:fldCharType="begin"/>
          </w:r>
          <w:r>
            <w:instrText xml:space="preserve"> PAGEREF _Toc31217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EED0256"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_Toc16011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/>
            </w:rPr>
            <w:t>3.4.2. 项目治疗数据统计</w:t>
          </w:r>
          <w:r>
            <w:tab/>
          </w:r>
          <w:r>
            <w:fldChar w:fldCharType="begin"/>
          </w:r>
          <w:r>
            <w:instrText xml:space="preserve"> PAGEREF _Toc16011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5EDF7B5"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_Toc27997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/>
            </w:rPr>
            <w:t>3.4.3. 设备治疗数据统计</w:t>
          </w:r>
          <w:r>
            <w:tab/>
          </w:r>
          <w:r>
            <w:fldChar w:fldCharType="begin"/>
          </w:r>
          <w:r>
            <w:instrText xml:space="preserve"> PAGEREF _Toc27997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D1A1A0E"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_Toc22767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/>
            </w:rPr>
            <w:t>3.4.4. 人员治疗数据统计</w:t>
          </w:r>
          <w:r>
            <w:tab/>
          </w:r>
          <w:r>
            <w:fldChar w:fldCharType="begin"/>
          </w:r>
          <w:r>
            <w:instrText xml:space="preserve"> PAGEREF _Toc22767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81EBD73"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_Toc9298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/>
            </w:rPr>
            <w:t>3.4.5. 耗材消耗数据统计</w:t>
          </w:r>
          <w:r>
            <w:tab/>
          </w:r>
          <w:r>
            <w:fldChar w:fldCharType="begin"/>
          </w:r>
          <w:r>
            <w:instrText xml:space="preserve"> PAGEREF _Toc9298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FFBBA6C">
          <w:r>
            <w:rPr>
              <w:bCs/>
              <w:lang w:val="zh-CN"/>
            </w:rPr>
            <w:fldChar w:fldCharType="end"/>
          </w:r>
        </w:p>
      </w:sdtContent>
    </w:sdt>
    <w:p w14:paraId="72476747">
      <w:pPr>
        <w:pStyle w:val="2"/>
        <w:numPr>
          <w:ilvl w:val="0"/>
          <w:numId w:val="1"/>
        </w:numPr>
        <w:rPr>
          <w:rFonts w:hint="eastAsia"/>
        </w:rPr>
      </w:pPr>
      <w:bookmarkStart w:id="1" w:name="_Toc16856"/>
      <w:r>
        <w:rPr>
          <w:rFonts w:hint="eastAsia"/>
        </w:rPr>
        <w:t>引言</w:t>
      </w:r>
      <w:bookmarkEnd w:id="0"/>
      <w:bookmarkEnd w:id="1"/>
    </w:p>
    <w:p w14:paraId="385205A1">
      <w:pPr>
        <w:pStyle w:val="3"/>
        <w:numPr>
          <w:ilvl w:val="1"/>
          <w:numId w:val="1"/>
        </w:numPr>
        <w:rPr>
          <w:rFonts w:hint="eastAsia"/>
        </w:rPr>
      </w:pPr>
      <w:bookmarkStart w:id="2" w:name="_Toc48221004"/>
      <w:bookmarkStart w:id="3" w:name="_Toc22705"/>
      <w:r>
        <w:rPr>
          <w:rFonts w:hint="eastAsia"/>
        </w:rPr>
        <w:t>编写目的</w:t>
      </w:r>
      <w:bookmarkEnd w:id="2"/>
      <w:bookmarkEnd w:id="3"/>
    </w:p>
    <w:p w14:paraId="3D3F6D36">
      <w:pPr>
        <w:ind w:firstLine="420"/>
        <w:rPr>
          <w:rFonts w:hint="eastAsia"/>
          <w:sz w:val="28"/>
          <w:szCs w:val="28"/>
        </w:rPr>
      </w:pPr>
      <w:bookmarkStart w:id="4" w:name="_Toc48221005"/>
      <w:r>
        <w:rPr>
          <w:rFonts w:hint="eastAsia"/>
          <w:sz w:val="28"/>
          <w:szCs w:val="28"/>
          <w:lang w:val="en-US" w:eastAsia="zh-CN"/>
        </w:rPr>
        <w:t>患者专科管理系统</w:t>
      </w:r>
      <w:r>
        <w:rPr>
          <w:rFonts w:hint="eastAsia"/>
          <w:sz w:val="28"/>
          <w:szCs w:val="28"/>
        </w:rPr>
        <w:t>的建设旨在通过科技手段，提升医疗服务的可及性、便捷性和质量，促进患者健康，优化医疗资源配置，推动健康产业的发展。建设的目的是为了实现以下几个核心目标：</w:t>
      </w:r>
    </w:p>
    <w:p w14:paraId="47D17E3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提升患者体验：通过提供便捷的在线服务，使患者能够在家中就能享受到专业的健康管理服务，减少患者往返医院的次数，提高患者的满意度和舒适度。</w:t>
      </w:r>
    </w:p>
    <w:p w14:paraId="7BE4F2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 优化医疗资源配置：通过</w:t>
      </w:r>
      <w:r>
        <w:rPr>
          <w:rFonts w:hint="eastAsia"/>
          <w:sz w:val="28"/>
          <w:szCs w:val="28"/>
          <w:lang w:val="en-US" w:eastAsia="zh-CN"/>
        </w:rPr>
        <w:t>患者专科管理系统</w:t>
      </w:r>
      <w:r>
        <w:rPr>
          <w:rFonts w:hint="eastAsia"/>
          <w:sz w:val="28"/>
          <w:szCs w:val="28"/>
        </w:rPr>
        <w:t>，可以更有效地分配和利用医疗资源，减少不必要的医院就诊，缓解医疗资源紧张的问题。</w:t>
      </w:r>
    </w:p>
    <w:p w14:paraId="674A52E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 提高医疗服务效率：平台可以实现患者健康数据的实时监控和分析，医护人员能够远程指导患者的健康管理，提高医疗服务的效率和质量。</w:t>
      </w:r>
    </w:p>
    <w:p w14:paraId="516BFD3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 促进健康教育与预防：平台可以提供健康教育内容，帮助患者了解疾病预防知识，促进健康生活方式的养成，从而降低疾病发生率。</w:t>
      </w:r>
    </w:p>
    <w:p w14:paraId="102856C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 支持慢性病管理：对于慢性病患者，平台可以提供长期的健康跟踪和管理服务，帮助患者更好地控制病情，减少并发症的发生。</w:t>
      </w:r>
    </w:p>
    <w:p w14:paraId="6808EAD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6. 实现个性化健康管理：通过收集和分析患者的健康数据，平台可以为每位患者提供个性化的健康管理方案，满足不同患者的特定需求。</w:t>
      </w:r>
    </w:p>
    <w:p w14:paraId="668C998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7. 促进医患沟通：平台可以作为医患沟通的桥梁，患者可以随时向医生咨询健康问题，医生也可以及时了解患者的健康状况，提供更加精准的医疗建议。</w:t>
      </w:r>
    </w:p>
    <w:p w14:paraId="39B16C4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8. 支持数据驱动的决策：通过大数据分析，平台可以为医疗机构提供决策支持，帮助医疗机构优化服务流程，提高服务质量。</w:t>
      </w:r>
    </w:p>
    <w:p w14:paraId="35A7532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9. 响应国家健康战略：</w:t>
      </w:r>
      <w:r>
        <w:rPr>
          <w:rFonts w:hint="eastAsia"/>
          <w:sz w:val="28"/>
          <w:szCs w:val="28"/>
          <w:lang w:val="en-US" w:eastAsia="zh-CN"/>
        </w:rPr>
        <w:t>患者专科管理系统</w:t>
      </w:r>
      <w:r>
        <w:rPr>
          <w:rFonts w:hint="eastAsia"/>
          <w:sz w:val="28"/>
          <w:szCs w:val="28"/>
        </w:rPr>
        <w:t>的建设符合国家推动健康中国建设的战略，有助于实现全民健康覆盖，提升国民健康水平。</w:t>
      </w:r>
      <w:r>
        <w:rPr>
          <w:sz w:val="28"/>
          <w:szCs w:val="28"/>
        </w:rPr>
        <w:t xml:space="preserve"> </w:t>
      </w:r>
    </w:p>
    <w:p w14:paraId="7639A17F">
      <w:pPr>
        <w:pStyle w:val="3"/>
        <w:numPr>
          <w:ilvl w:val="1"/>
          <w:numId w:val="1"/>
        </w:numPr>
        <w:rPr>
          <w:rFonts w:hint="eastAsia"/>
        </w:rPr>
      </w:pPr>
      <w:bookmarkStart w:id="5" w:name="_Toc14008"/>
      <w:r>
        <w:rPr>
          <w:rFonts w:hint="eastAsia"/>
        </w:rPr>
        <w:t>参考资料</w:t>
      </w:r>
      <w:bookmarkEnd w:id="4"/>
      <w:bookmarkEnd w:id="5"/>
    </w:p>
    <w:p w14:paraId="1BF5690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《软件需求规格说明书》</w:t>
      </w:r>
    </w:p>
    <w:p w14:paraId="30CA9D3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《概要设计说明书》</w:t>
      </w:r>
    </w:p>
    <w:p w14:paraId="67FEFE6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《详细设计说明书》</w:t>
      </w:r>
    </w:p>
    <w:p w14:paraId="3A30770F">
      <w:pPr>
        <w:rPr>
          <w:sz w:val="28"/>
          <w:szCs w:val="28"/>
        </w:rPr>
      </w:pPr>
      <w:r>
        <w:rPr>
          <w:sz w:val="28"/>
          <w:szCs w:val="28"/>
        </w:rPr>
        <w:t>《“互联网＋护理服务”试点工作方案》</w:t>
      </w:r>
    </w:p>
    <w:p w14:paraId="1DF6D149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《全国护理事业发展规划（2021-2025年）》</w:t>
      </w:r>
    </w:p>
    <w:p w14:paraId="26A0475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《进一步推进“互联网+护理服务”试点工作通知》</w:t>
      </w:r>
    </w:p>
    <w:p w14:paraId="39AE08CC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《进一步改善护理服务行动计划（2023-2025年）》</w:t>
      </w:r>
    </w:p>
    <w:p w14:paraId="3C71CB8B">
      <w:pPr>
        <w:pStyle w:val="3"/>
        <w:numPr>
          <w:ilvl w:val="1"/>
          <w:numId w:val="1"/>
        </w:numPr>
        <w:rPr>
          <w:rFonts w:hint="eastAsia"/>
        </w:rPr>
      </w:pPr>
      <w:bookmarkStart w:id="6" w:name="_Toc48221006"/>
      <w:bookmarkStart w:id="7" w:name="_Toc27993"/>
      <w:r>
        <w:rPr>
          <w:rFonts w:hint="eastAsia"/>
        </w:rPr>
        <w:t>术语和缩略词</w:t>
      </w:r>
      <w:bookmarkEnd w:id="6"/>
      <w:bookmarkEnd w:id="7"/>
    </w:p>
    <w:p w14:paraId="749A7A72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A.I. 人工智能</w:t>
      </w:r>
    </w:p>
    <w:p w14:paraId="65585748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API (Application Programming Interface) 应用(程序)编程接口</w:t>
      </w:r>
    </w:p>
    <w:p w14:paraId="09194658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Software Quality Assurance</w:t>
      </w:r>
      <w:r>
        <w:rPr>
          <w:rFonts w:hint="eastAsia"/>
          <w:sz w:val="28"/>
          <w:szCs w:val="28"/>
        </w:rPr>
        <w:t>软件质量保证</w:t>
      </w:r>
    </w:p>
    <w:p w14:paraId="29AC41A3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UI Testing</w:t>
      </w:r>
      <w:r>
        <w:rPr>
          <w:rFonts w:hint="eastAsia"/>
          <w:sz w:val="28"/>
          <w:szCs w:val="28"/>
        </w:rPr>
        <w:t>界面测试</w:t>
      </w:r>
    </w:p>
    <w:p w14:paraId="01F348FF">
      <w:pPr>
        <w:pStyle w:val="2"/>
        <w:numPr>
          <w:ilvl w:val="0"/>
          <w:numId w:val="1"/>
        </w:numPr>
        <w:rPr>
          <w:rFonts w:hint="eastAsia"/>
        </w:rPr>
      </w:pPr>
      <w:bookmarkStart w:id="8" w:name="_Toc48221007"/>
      <w:bookmarkStart w:id="9" w:name="_Toc28165"/>
      <w:r>
        <w:rPr>
          <w:rFonts w:hint="eastAsia"/>
        </w:rPr>
        <w:t>软件概述</w:t>
      </w:r>
      <w:bookmarkEnd w:id="8"/>
      <w:bookmarkEnd w:id="9"/>
    </w:p>
    <w:p w14:paraId="6D441ED9">
      <w:pPr>
        <w:pStyle w:val="3"/>
        <w:numPr>
          <w:ilvl w:val="1"/>
          <w:numId w:val="1"/>
        </w:numPr>
        <w:rPr>
          <w:rFonts w:hint="eastAsia"/>
        </w:rPr>
      </w:pPr>
      <w:bookmarkStart w:id="10" w:name="_Toc48221008"/>
      <w:bookmarkStart w:id="11" w:name="_Toc31304"/>
      <w:r>
        <w:rPr>
          <w:rFonts w:hint="eastAsia"/>
        </w:rPr>
        <w:t>软件</w:t>
      </w:r>
      <w:bookmarkEnd w:id="10"/>
      <w:r>
        <w:rPr>
          <w:rFonts w:hint="eastAsia"/>
        </w:rPr>
        <w:t>架构</w:t>
      </w:r>
      <w:bookmarkEnd w:id="11"/>
    </w:p>
    <w:p w14:paraId="69605E39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患者健康管理系统+物联网治疗设备，打通医院内和院外协同康复治疗，让患者自由选择治疗方式，在院和居家同样得到专业监测和治疗，借助科技的力量让健康更简单一点，让医院更好的服务患者。</w:t>
      </w:r>
    </w:p>
    <w:p w14:paraId="608C14FC">
      <w:pPr>
        <w:ind w:firstLine="420" w:firstLineChars="200"/>
        <w:rPr>
          <w:rFonts w:hint="eastAsia"/>
          <w:sz w:val="28"/>
          <w:szCs w:val="28"/>
        </w:rPr>
      </w:pPr>
      <w:r>
        <w:drawing>
          <wp:inline distT="0" distB="0" distL="0" distR="0">
            <wp:extent cx="5274310" cy="1819275"/>
            <wp:effectExtent l="0" t="0" r="2540" b="9525"/>
            <wp:docPr id="1060902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0271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F0E5">
      <w:pPr>
        <w:ind w:firstLine="560" w:firstLineChars="200"/>
        <w:rPr>
          <w:rFonts w:hint="eastAsia"/>
          <w:sz w:val="28"/>
          <w:szCs w:val="28"/>
        </w:rPr>
      </w:pPr>
    </w:p>
    <w:p w14:paraId="26DF69DE">
      <w:pPr>
        <w:pStyle w:val="3"/>
        <w:numPr>
          <w:ilvl w:val="1"/>
          <w:numId w:val="1"/>
        </w:numPr>
        <w:rPr>
          <w:rFonts w:hint="eastAsia"/>
        </w:rPr>
      </w:pPr>
      <w:bookmarkStart w:id="12" w:name="_Toc48221009"/>
      <w:bookmarkStart w:id="13" w:name="_Toc30430"/>
      <w:r>
        <w:rPr>
          <w:rFonts w:hint="eastAsia"/>
        </w:rPr>
        <w:t>软件运行</w:t>
      </w:r>
      <w:bookmarkEnd w:id="12"/>
      <w:bookmarkEnd w:id="13"/>
    </w:p>
    <w:p w14:paraId="63ED3A0B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患者端运行在手机上，使用iOS或android操作系统，通过各大应用市场下载安装。</w:t>
      </w:r>
    </w:p>
    <w:p w14:paraId="7E314E89">
      <w:pPr>
        <w:ind w:firstLine="420"/>
        <w:rPr>
          <w:rFonts w:hint="eastAsia"/>
        </w:rPr>
      </w:pPr>
      <w:r>
        <w:rPr>
          <w:rFonts w:hint="eastAsia"/>
          <w:sz w:val="28"/>
          <w:szCs w:val="28"/>
        </w:rPr>
        <w:t>医护端支持PC和手机，</w:t>
      </w:r>
    </w:p>
    <w:p w14:paraId="1ED8B461"/>
    <w:p w14:paraId="7A8CB4CB">
      <w:pPr>
        <w:pStyle w:val="3"/>
        <w:numPr>
          <w:ilvl w:val="1"/>
          <w:numId w:val="1"/>
        </w:numPr>
      </w:pPr>
      <w:bookmarkStart w:id="14" w:name="_Toc48221010"/>
      <w:bookmarkStart w:id="15" w:name="_Toc30827"/>
      <w:r>
        <w:rPr>
          <w:rFonts w:hint="eastAsia"/>
        </w:rPr>
        <w:t>系统要求</w:t>
      </w:r>
      <w:bookmarkEnd w:id="14"/>
      <w:bookmarkEnd w:id="15"/>
    </w:p>
    <w:p w14:paraId="0300BB7F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iOS</w:t>
      </w:r>
      <w:r>
        <w:rPr>
          <w:sz w:val="28"/>
          <w:szCs w:val="28"/>
        </w:rPr>
        <w:t>9</w:t>
      </w:r>
      <w:r>
        <w:rPr>
          <w:rFonts w:hint="eastAsia"/>
          <w:sz w:val="28"/>
          <w:szCs w:val="28"/>
        </w:rPr>
        <w:t>或android8</w:t>
      </w:r>
      <w:r>
        <w:rPr>
          <w:sz w:val="28"/>
          <w:szCs w:val="28"/>
        </w:rPr>
        <w:t>.0</w:t>
      </w:r>
      <w:r>
        <w:rPr>
          <w:rFonts w:hint="eastAsia"/>
          <w:sz w:val="28"/>
          <w:szCs w:val="28"/>
        </w:rPr>
        <w:t>及以上系统。</w:t>
      </w:r>
    </w:p>
    <w:p w14:paraId="7909F9B1">
      <w:pPr>
        <w:pStyle w:val="2"/>
        <w:numPr>
          <w:ilvl w:val="0"/>
          <w:numId w:val="1"/>
        </w:numPr>
        <w:rPr>
          <w:rFonts w:hint="eastAsia"/>
        </w:rPr>
      </w:pPr>
      <w:bookmarkStart w:id="16" w:name="_Toc48221011"/>
      <w:bookmarkStart w:id="17" w:name="_Toc15238"/>
      <w:r>
        <w:rPr>
          <w:rFonts w:hint="eastAsia"/>
        </w:rPr>
        <w:t>系统使用</w:t>
      </w:r>
      <w:bookmarkEnd w:id="16"/>
      <w:bookmarkEnd w:id="17"/>
    </w:p>
    <w:p w14:paraId="54C2B430">
      <w:pPr>
        <w:jc w:val="center"/>
        <w:rPr>
          <w:rFonts w:ascii="微软雅黑" w:hAnsi="微软雅黑" w:eastAsia="微软雅黑"/>
          <w:b/>
          <w:bCs/>
          <w:sz w:val="56"/>
          <w:szCs w:val="96"/>
        </w:rPr>
      </w:pPr>
    </w:p>
    <w:p w14:paraId="048CC4D9">
      <w:pPr>
        <w:pStyle w:val="3"/>
        <w:numPr>
          <w:ilvl w:val="1"/>
          <w:numId w:val="1"/>
        </w:numPr>
      </w:pPr>
      <w:bookmarkStart w:id="18" w:name="_Toc20962"/>
      <w:r>
        <w:rPr>
          <w:rFonts w:hint="eastAsia"/>
        </w:rPr>
        <w:t>院内服务项目配置</w:t>
      </w:r>
      <w:bookmarkEnd w:id="18"/>
    </w:p>
    <w:p w14:paraId="503D7E3A">
      <w:pPr>
        <w:pStyle w:val="4"/>
        <w:numPr>
          <w:ilvl w:val="2"/>
          <w:numId w:val="1"/>
        </w:numPr>
      </w:pPr>
      <w:bookmarkStart w:id="19" w:name="_Toc2807"/>
      <w:r>
        <w:rPr>
          <w:rFonts w:hint="eastAsia"/>
        </w:rPr>
        <w:t>地址管理</w:t>
      </w:r>
      <w:bookmarkEnd w:id="19"/>
    </w:p>
    <w:p w14:paraId="62205448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功能概述</w:t>
      </w:r>
    </w:p>
    <w:p w14:paraId="0D4E2680">
      <w:pPr>
        <w:ind w:firstLine="420"/>
        <w:rPr>
          <w:rFonts w:hint="eastAsia"/>
        </w:rPr>
      </w:pPr>
      <w:r>
        <w:rPr>
          <w:rFonts w:hint="eastAsia"/>
          <w:sz w:val="28"/>
          <w:szCs w:val="28"/>
        </w:rPr>
        <w:t>对医院院区地址进行管理</w:t>
      </w:r>
    </w:p>
    <w:p w14:paraId="0A27B5E6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操作步骤</w:t>
      </w:r>
    </w:p>
    <w:p w14:paraId="3079F147">
      <w:pPr>
        <w:pStyle w:val="54"/>
        <w:numPr>
          <w:ilvl w:val="0"/>
          <w:numId w:val="2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登录系统。</w:t>
      </w:r>
    </w:p>
    <w:p w14:paraId="5129F786">
      <w:pPr>
        <w:pStyle w:val="54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选择“服务配置-地址管理”功能菜单。</w:t>
      </w:r>
    </w:p>
    <w:p w14:paraId="5209BB80">
      <w:pPr>
        <w:jc w:val="center"/>
        <w:rPr>
          <w:rFonts w:hint="eastAsia"/>
          <w:sz w:val="28"/>
          <w:szCs w:val="28"/>
        </w:rPr>
      </w:pPr>
      <w:r>
        <w:drawing>
          <wp:inline distT="0" distB="0" distL="0" distR="0">
            <wp:extent cx="5274310" cy="1049655"/>
            <wp:effectExtent l="0" t="0" r="2540" b="0"/>
            <wp:docPr id="1613443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4355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05F3">
      <w:pPr>
        <w:pStyle w:val="54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点击“新增”，进入地址详情编辑界面，输入地址名称、省市区、详细地址、联系人等信息。</w:t>
      </w:r>
    </w:p>
    <w:p w14:paraId="56D01D0F">
      <w:r>
        <w:drawing>
          <wp:inline distT="0" distB="0" distL="0" distR="0">
            <wp:extent cx="5274310" cy="2694940"/>
            <wp:effectExtent l="0" t="0" r="2540" b="0"/>
            <wp:docPr id="849274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7406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A3DE">
      <w:pPr>
        <w:rPr>
          <w:rFonts w:hint="eastAsia"/>
        </w:rPr>
      </w:pPr>
    </w:p>
    <w:p w14:paraId="1F561FD7">
      <w:pPr>
        <w:pStyle w:val="54"/>
        <w:numPr>
          <w:ilvl w:val="0"/>
          <w:numId w:val="2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保存提交。</w:t>
      </w:r>
    </w:p>
    <w:p w14:paraId="67DA3886">
      <w:pPr>
        <w:pStyle w:val="4"/>
        <w:numPr>
          <w:ilvl w:val="2"/>
          <w:numId w:val="1"/>
        </w:numPr>
      </w:pPr>
      <w:bookmarkStart w:id="20" w:name="_Toc22957"/>
      <w:r>
        <w:rPr>
          <w:rFonts w:hint="eastAsia"/>
        </w:rPr>
        <w:t>设备管理</w:t>
      </w:r>
      <w:bookmarkEnd w:id="20"/>
    </w:p>
    <w:p w14:paraId="39B7482B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功能概述</w:t>
      </w:r>
    </w:p>
    <w:p w14:paraId="47586B25">
      <w:pPr>
        <w:ind w:firstLine="420"/>
        <w:rPr>
          <w:rFonts w:hint="eastAsia"/>
        </w:rPr>
      </w:pPr>
      <w:r>
        <w:rPr>
          <w:rFonts w:hint="eastAsia"/>
          <w:sz w:val="28"/>
          <w:szCs w:val="28"/>
        </w:rPr>
        <w:t>对院内所有评估、治疗设备进行管理</w:t>
      </w:r>
    </w:p>
    <w:p w14:paraId="261335E5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操作步骤</w:t>
      </w:r>
    </w:p>
    <w:p w14:paraId="4A0768A9">
      <w:pPr>
        <w:pStyle w:val="54"/>
        <w:numPr>
          <w:ilvl w:val="0"/>
          <w:numId w:val="3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登录系统。</w:t>
      </w:r>
    </w:p>
    <w:p w14:paraId="1946E667">
      <w:pPr>
        <w:pStyle w:val="54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选择“服务配置-设备管理”功能菜单。</w:t>
      </w:r>
    </w:p>
    <w:p w14:paraId="5001AA13">
      <w:pPr>
        <w:jc w:val="center"/>
        <w:rPr>
          <w:rFonts w:hint="eastAsia"/>
          <w:sz w:val="28"/>
          <w:szCs w:val="28"/>
        </w:rPr>
      </w:pPr>
      <w:r>
        <w:drawing>
          <wp:inline distT="0" distB="0" distL="0" distR="0">
            <wp:extent cx="5274310" cy="1282700"/>
            <wp:effectExtent l="0" t="0" r="2540" b="0"/>
            <wp:docPr id="437671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7198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7EA1">
      <w:pPr>
        <w:pStyle w:val="54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点击“新增”，进入设备详情编辑界面，输入设备编码、名称等信息。</w:t>
      </w:r>
    </w:p>
    <w:p w14:paraId="2794DDA0">
      <w:r>
        <w:drawing>
          <wp:inline distT="0" distB="0" distL="0" distR="0">
            <wp:extent cx="5274310" cy="3085465"/>
            <wp:effectExtent l="0" t="0" r="2540" b="635"/>
            <wp:docPr id="1944534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3467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0DD1">
      <w:pPr>
        <w:rPr>
          <w:rFonts w:hint="eastAsia"/>
        </w:rPr>
      </w:pPr>
    </w:p>
    <w:p w14:paraId="2DADF04E">
      <w:pPr>
        <w:pStyle w:val="54"/>
        <w:numPr>
          <w:ilvl w:val="0"/>
          <w:numId w:val="3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保存提交。</w:t>
      </w:r>
    </w:p>
    <w:p w14:paraId="33C8C0B0">
      <w:pPr>
        <w:pStyle w:val="4"/>
        <w:numPr>
          <w:ilvl w:val="2"/>
          <w:numId w:val="1"/>
        </w:numPr>
      </w:pPr>
      <w:bookmarkStart w:id="21" w:name="_Toc29788"/>
      <w:r>
        <w:rPr>
          <w:rFonts w:hint="eastAsia"/>
        </w:rPr>
        <w:t>项目配置</w:t>
      </w:r>
      <w:bookmarkEnd w:id="21"/>
    </w:p>
    <w:p w14:paraId="74731D21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功能概述</w:t>
      </w:r>
    </w:p>
    <w:p w14:paraId="6251E358">
      <w:pPr>
        <w:ind w:firstLine="420"/>
        <w:rPr>
          <w:rFonts w:hint="eastAsia"/>
        </w:rPr>
      </w:pPr>
      <w:r>
        <w:rPr>
          <w:rFonts w:hint="eastAsia"/>
          <w:sz w:val="28"/>
          <w:szCs w:val="28"/>
        </w:rPr>
        <w:t>配置医院内评估、治疗项目，包括但不限于检查、治疗、咨询等，以便患者购买、服务使用。</w:t>
      </w:r>
    </w:p>
    <w:p w14:paraId="5A20FB46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操作步骤</w:t>
      </w:r>
    </w:p>
    <w:p w14:paraId="3BD8A988">
      <w:pPr>
        <w:pStyle w:val="54"/>
        <w:numPr>
          <w:ilvl w:val="0"/>
          <w:numId w:val="4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登录系统。</w:t>
      </w:r>
    </w:p>
    <w:p w14:paraId="01EC8B6B">
      <w:pPr>
        <w:pStyle w:val="54"/>
        <w:numPr>
          <w:ilvl w:val="0"/>
          <w:numId w:val="4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选择“服务配置-项目管理”功能菜单。</w:t>
      </w:r>
    </w:p>
    <w:p w14:paraId="028DD2F9">
      <w:pPr>
        <w:jc w:val="center"/>
        <w:rPr>
          <w:rFonts w:hint="eastAsia"/>
          <w:sz w:val="28"/>
          <w:szCs w:val="28"/>
        </w:rPr>
      </w:pPr>
      <w:r>
        <w:drawing>
          <wp:inline distT="0" distB="0" distL="0" distR="0">
            <wp:extent cx="5274310" cy="1803400"/>
            <wp:effectExtent l="0" t="0" r="2540" b="6350"/>
            <wp:docPr id="1879064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64540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4682">
      <w:pPr>
        <w:pStyle w:val="54"/>
        <w:numPr>
          <w:ilvl w:val="0"/>
          <w:numId w:val="4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点击“新增”，进入项目详情编辑界面，输入项目名称、描述、价格、服务需求等信息。</w:t>
      </w:r>
    </w:p>
    <w:p w14:paraId="0026C703">
      <w:r>
        <w:drawing>
          <wp:inline distT="0" distB="0" distL="0" distR="0">
            <wp:extent cx="5274310" cy="1934210"/>
            <wp:effectExtent l="0" t="0" r="2540" b="8890"/>
            <wp:docPr id="1799529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2970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1E62">
      <w:pPr>
        <w:pStyle w:val="54"/>
        <w:numPr>
          <w:ilvl w:val="0"/>
          <w:numId w:val="4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编辑预约规则，生成并修改项目放号数量。</w:t>
      </w:r>
    </w:p>
    <w:p w14:paraId="574B8925">
      <w:pPr>
        <w:rPr>
          <w:rFonts w:hint="eastAsia"/>
        </w:rPr>
      </w:pPr>
      <w:r>
        <w:drawing>
          <wp:inline distT="0" distB="0" distL="0" distR="0">
            <wp:extent cx="5274310" cy="2754630"/>
            <wp:effectExtent l="0" t="0" r="2540" b="7620"/>
            <wp:docPr id="1667758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5835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E3BD">
      <w:pPr>
        <w:pStyle w:val="54"/>
        <w:numPr>
          <w:ilvl w:val="0"/>
          <w:numId w:val="4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提交审核，审核通过后即可上架服务。</w:t>
      </w:r>
    </w:p>
    <w:p w14:paraId="7D0BD38C">
      <w:pPr>
        <w:rPr>
          <w:rFonts w:hint="eastAsia"/>
        </w:rPr>
      </w:pPr>
    </w:p>
    <w:p w14:paraId="27686531">
      <w:pPr>
        <w:pStyle w:val="4"/>
        <w:numPr>
          <w:ilvl w:val="2"/>
          <w:numId w:val="1"/>
        </w:numPr>
        <w:rPr>
          <w:rFonts w:hint="eastAsia"/>
        </w:rPr>
      </w:pPr>
      <w:bookmarkStart w:id="22" w:name="_Toc29136"/>
      <w:r>
        <w:rPr>
          <w:rFonts w:hint="eastAsia"/>
        </w:rPr>
        <w:t>服务配置</w:t>
      </w:r>
      <w:bookmarkEnd w:id="22"/>
    </w:p>
    <w:p w14:paraId="6AFED0A8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功能概述</w:t>
      </w:r>
    </w:p>
    <w:p w14:paraId="4C979E4A">
      <w:pPr>
        <w:widowControl/>
        <w:shd w:val="clear" w:color="auto" w:fill="FFFFFF"/>
        <w:spacing w:after="240"/>
        <w:ind w:left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以患者为中心，配置服务套餐，把患者就诊诊断后所有场景的项目整合到一个套餐中，方便医护管理，便捷的完成患者服务</w:t>
      </w:r>
    </w:p>
    <w:p w14:paraId="6FA04E07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功能概述</w:t>
      </w:r>
    </w:p>
    <w:p w14:paraId="73DE57E1">
      <w:pPr>
        <w:pStyle w:val="54"/>
        <w:numPr>
          <w:ilvl w:val="0"/>
          <w:numId w:val="5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登录系统。</w:t>
      </w:r>
    </w:p>
    <w:p w14:paraId="33DE3DF6">
      <w:pPr>
        <w:pStyle w:val="54"/>
        <w:numPr>
          <w:ilvl w:val="0"/>
          <w:numId w:val="5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选择“服务配置”模块。</w:t>
      </w:r>
    </w:p>
    <w:p w14:paraId="242742AE">
      <w:pPr>
        <w:rPr>
          <w:rFonts w:hint="eastAsia"/>
        </w:rPr>
      </w:pPr>
      <w:r>
        <w:drawing>
          <wp:inline distT="0" distB="0" distL="0" distR="0">
            <wp:extent cx="5274310" cy="1969135"/>
            <wp:effectExtent l="0" t="0" r="2540" b="0"/>
            <wp:docPr id="14405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84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DD82">
      <w:pPr>
        <w:pStyle w:val="54"/>
        <w:numPr>
          <w:ilvl w:val="0"/>
          <w:numId w:val="5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点击“新增”，输入服务名称、描述、价格等信息。</w:t>
      </w:r>
    </w:p>
    <w:p w14:paraId="3FE51856">
      <w:pPr>
        <w:pStyle w:val="54"/>
        <w:ind w:left="860" w:firstLine="0" w:firstLineChars="0"/>
        <w:rPr>
          <w:sz w:val="28"/>
          <w:szCs w:val="28"/>
        </w:rPr>
      </w:pPr>
      <w:r>
        <w:drawing>
          <wp:inline distT="0" distB="0" distL="0" distR="0">
            <wp:extent cx="5274310" cy="1715135"/>
            <wp:effectExtent l="0" t="0" r="2540" b="0"/>
            <wp:docPr id="434094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9410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9386">
      <w:pPr>
        <w:pStyle w:val="54"/>
        <w:numPr>
          <w:ilvl w:val="0"/>
          <w:numId w:val="5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选择服务套餐中包含的项目及套餐项目次数。</w:t>
      </w:r>
    </w:p>
    <w:p w14:paraId="7C30801C">
      <w:pPr>
        <w:pStyle w:val="54"/>
        <w:ind w:left="860" w:firstLine="0" w:firstLineChars="0"/>
        <w:rPr>
          <w:rFonts w:hint="eastAsia"/>
          <w:sz w:val="28"/>
          <w:szCs w:val="28"/>
        </w:rPr>
      </w:pPr>
      <w:r>
        <w:drawing>
          <wp:inline distT="0" distB="0" distL="0" distR="0">
            <wp:extent cx="5274310" cy="1188720"/>
            <wp:effectExtent l="0" t="0" r="2540" b="0"/>
            <wp:docPr id="1229737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37928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A795">
      <w:pPr>
        <w:pStyle w:val="54"/>
        <w:numPr>
          <w:ilvl w:val="0"/>
          <w:numId w:val="5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上传套餐主图视频、主图、详情图。</w:t>
      </w:r>
    </w:p>
    <w:p w14:paraId="603E57FA">
      <w:r>
        <w:drawing>
          <wp:inline distT="0" distB="0" distL="0" distR="0">
            <wp:extent cx="5274310" cy="2861310"/>
            <wp:effectExtent l="0" t="0" r="2540" b="0"/>
            <wp:docPr id="1794911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11748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94D1">
      <w:pPr>
        <w:pStyle w:val="54"/>
        <w:numPr>
          <w:ilvl w:val="0"/>
          <w:numId w:val="5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保存提交审核，审核通过后即可上架服务。</w:t>
      </w:r>
    </w:p>
    <w:p w14:paraId="05C2D394">
      <w:pPr>
        <w:pStyle w:val="4"/>
        <w:numPr>
          <w:ilvl w:val="2"/>
          <w:numId w:val="1"/>
        </w:numPr>
        <w:rPr>
          <w:rFonts w:hint="eastAsia"/>
        </w:rPr>
      </w:pPr>
      <w:bookmarkStart w:id="23" w:name="_Toc11041"/>
      <w:r>
        <w:rPr>
          <w:rFonts w:hint="eastAsia"/>
        </w:rPr>
        <w:t>批量控制项目放号</w:t>
      </w:r>
      <w:bookmarkEnd w:id="23"/>
    </w:p>
    <w:p w14:paraId="1E3B7D14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功能概述</w:t>
      </w:r>
    </w:p>
    <w:p w14:paraId="6B3A3776">
      <w:pPr>
        <w:widowControl/>
        <w:shd w:val="clear" w:color="auto" w:fill="FFFFFF"/>
        <w:spacing w:after="240"/>
        <w:ind w:left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系统支持医院服务项目的批量放号操作，管理员可根据医院实际情况批量设定项目是否放号。</w:t>
      </w:r>
    </w:p>
    <w:p w14:paraId="336EA9D9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操作步骤</w:t>
      </w:r>
    </w:p>
    <w:p w14:paraId="3776A69A">
      <w:pPr>
        <w:pStyle w:val="54"/>
        <w:numPr>
          <w:ilvl w:val="0"/>
          <w:numId w:val="6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在“服务配置-项目管理”中选择需要放号的项目。</w:t>
      </w:r>
    </w:p>
    <w:p w14:paraId="035D6976">
      <w:pPr>
        <w:rPr>
          <w:rFonts w:hint="eastAsia"/>
          <w:sz w:val="28"/>
          <w:szCs w:val="28"/>
        </w:rPr>
      </w:pPr>
      <w:r>
        <w:drawing>
          <wp:inline distT="0" distB="0" distL="0" distR="0">
            <wp:extent cx="5274310" cy="1254125"/>
            <wp:effectExtent l="0" t="0" r="2540" b="3175"/>
            <wp:docPr id="637851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51388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2155">
      <w:pPr>
        <w:pStyle w:val="54"/>
        <w:numPr>
          <w:ilvl w:val="0"/>
          <w:numId w:val="6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点击“放号管理”，设定可预约时间段，可指定时间段、时间点、院区和项目。</w:t>
      </w:r>
    </w:p>
    <w:p w14:paraId="103BA867">
      <w:pPr>
        <w:pStyle w:val="54"/>
        <w:ind w:left="860" w:firstLine="0" w:firstLineChars="0"/>
        <w:rPr>
          <w:rFonts w:hint="eastAsia"/>
          <w:sz w:val="28"/>
          <w:szCs w:val="28"/>
        </w:rPr>
      </w:pPr>
      <w:r>
        <w:drawing>
          <wp:inline distT="0" distB="0" distL="0" distR="0">
            <wp:extent cx="5274310" cy="1548765"/>
            <wp:effectExtent l="0" t="0" r="2540" b="0"/>
            <wp:docPr id="240566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6695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AD58">
      <w:pPr>
        <w:pStyle w:val="54"/>
        <w:numPr>
          <w:ilvl w:val="0"/>
          <w:numId w:val="6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保存设置，系统将根据规则限制或者放开项目是否可约。</w:t>
      </w:r>
    </w:p>
    <w:p w14:paraId="2741DB12">
      <w:pPr>
        <w:pStyle w:val="4"/>
        <w:numPr>
          <w:ilvl w:val="2"/>
          <w:numId w:val="1"/>
        </w:numPr>
        <w:rPr>
          <w:rFonts w:hint="eastAsia"/>
        </w:rPr>
      </w:pPr>
      <w:bookmarkStart w:id="24" w:name="_Toc23443"/>
      <w:r>
        <w:rPr>
          <w:rFonts w:hint="eastAsia"/>
        </w:rPr>
        <w:t>单个项目控制放号</w:t>
      </w:r>
      <w:bookmarkEnd w:id="24"/>
    </w:p>
    <w:p w14:paraId="247E0474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功能概述</w:t>
      </w:r>
    </w:p>
    <w:p w14:paraId="117D917D">
      <w:pPr>
        <w:widowControl/>
        <w:shd w:val="clear" w:color="auto" w:fill="FFFFFF"/>
        <w:spacing w:after="240"/>
        <w:ind w:left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系统支持医院服务项目的临时修改放号，管理员可根据医院实际情况设定项目是否放号和放号数量。</w:t>
      </w:r>
    </w:p>
    <w:p w14:paraId="1943167E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操作步骤</w:t>
      </w:r>
    </w:p>
    <w:p w14:paraId="3DC2AE73">
      <w:pPr>
        <w:pStyle w:val="54"/>
        <w:numPr>
          <w:ilvl w:val="0"/>
          <w:numId w:val="7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在“服务配置-项目管理”中选择需要放号的项目。</w:t>
      </w:r>
    </w:p>
    <w:p w14:paraId="70AB40F9">
      <w:pPr>
        <w:rPr>
          <w:rFonts w:hint="eastAsia"/>
          <w:sz w:val="28"/>
          <w:szCs w:val="28"/>
        </w:rPr>
      </w:pPr>
      <w:r>
        <w:drawing>
          <wp:inline distT="0" distB="0" distL="0" distR="0">
            <wp:extent cx="5274310" cy="1930400"/>
            <wp:effectExtent l="0" t="0" r="2540" b="0"/>
            <wp:docPr id="1904376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76388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906F">
      <w:pPr>
        <w:pStyle w:val="54"/>
        <w:numPr>
          <w:ilvl w:val="0"/>
          <w:numId w:val="7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点击“预约详情”，设定项目指定日期或者时间点是否允许预约或者预约数量的修改。</w:t>
      </w:r>
    </w:p>
    <w:p w14:paraId="18F9D575">
      <w:pPr>
        <w:pStyle w:val="54"/>
        <w:ind w:left="860" w:firstLine="0" w:firstLineChars="0"/>
        <w:jc w:val="left"/>
        <w:rPr>
          <w:rFonts w:hint="eastAsia"/>
          <w:sz w:val="28"/>
          <w:szCs w:val="28"/>
        </w:rPr>
      </w:pPr>
      <w:r>
        <w:drawing>
          <wp:inline distT="0" distB="0" distL="0" distR="0">
            <wp:extent cx="5274310" cy="1944370"/>
            <wp:effectExtent l="0" t="0" r="2540" b="0"/>
            <wp:docPr id="823701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01290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39C3">
      <w:pPr>
        <w:pStyle w:val="54"/>
        <w:numPr>
          <w:ilvl w:val="0"/>
          <w:numId w:val="7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保存设置，系统将根据规则限制或者放开项目是否可约。</w:t>
      </w:r>
    </w:p>
    <w:p w14:paraId="0F5D71CF">
      <w:pPr>
        <w:pStyle w:val="3"/>
        <w:numPr>
          <w:ilvl w:val="1"/>
          <w:numId w:val="1"/>
        </w:numPr>
        <w:rPr>
          <w:rFonts w:hint="eastAsia"/>
        </w:rPr>
      </w:pPr>
      <w:bookmarkStart w:id="25" w:name="_Toc8376"/>
      <w:r>
        <w:rPr>
          <w:rFonts w:hint="eastAsia"/>
        </w:rPr>
        <w:t>居家服务项目配置</w:t>
      </w:r>
      <w:bookmarkEnd w:id="25"/>
    </w:p>
    <w:p w14:paraId="6A94F55A">
      <w:pPr>
        <w:pStyle w:val="4"/>
        <w:numPr>
          <w:ilvl w:val="2"/>
          <w:numId w:val="1"/>
        </w:numPr>
        <w:rPr>
          <w:rFonts w:ascii="微软雅黑" w:hAnsi="微软雅黑" w:eastAsia="微软雅黑"/>
          <w:color w:val="34383E"/>
        </w:rPr>
      </w:pPr>
      <w:bookmarkStart w:id="26" w:name="_Toc166169976"/>
      <w:bookmarkStart w:id="27" w:name="_Toc19147"/>
      <w:r>
        <w:rPr>
          <w:rFonts w:hint="eastAsia" w:ascii="微软雅黑" w:hAnsi="微软雅黑" w:eastAsia="微软雅黑"/>
          <w:color w:val="34383E"/>
        </w:rPr>
        <w:t>治疗项目配置</w:t>
      </w:r>
      <w:bookmarkEnd w:id="26"/>
      <w:bookmarkEnd w:id="27"/>
    </w:p>
    <w:p w14:paraId="6F9560D3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功能概述</w:t>
      </w:r>
    </w:p>
    <w:p w14:paraId="50B06467">
      <w:pPr>
        <w:ind w:firstLine="420"/>
        <w:rPr>
          <w:rFonts w:hint="eastAsia"/>
        </w:rPr>
      </w:pPr>
      <w:r>
        <w:rPr>
          <w:rFonts w:hint="eastAsia"/>
          <w:sz w:val="28"/>
          <w:szCs w:val="28"/>
        </w:rPr>
        <w:t>配置居家评估、治疗、监测项目</w:t>
      </w:r>
    </w:p>
    <w:p w14:paraId="1A08B709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操作步骤</w:t>
      </w:r>
    </w:p>
    <w:p w14:paraId="5B629229">
      <w:pPr>
        <w:pStyle w:val="54"/>
        <w:numPr>
          <w:ilvl w:val="0"/>
          <w:numId w:val="8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登录系统。</w:t>
      </w:r>
    </w:p>
    <w:p w14:paraId="6F8E0A14">
      <w:pPr>
        <w:pStyle w:val="54"/>
        <w:numPr>
          <w:ilvl w:val="0"/>
          <w:numId w:val="8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选择“设备服务-治疗服务定义”功能菜单。</w:t>
      </w:r>
    </w:p>
    <w:p w14:paraId="3725A3A4">
      <w:pPr>
        <w:jc w:val="center"/>
        <w:rPr>
          <w:rFonts w:hint="eastAsia"/>
          <w:sz w:val="28"/>
          <w:szCs w:val="28"/>
        </w:rPr>
      </w:pPr>
      <w:r>
        <w:drawing>
          <wp:inline distT="0" distB="0" distL="0" distR="0">
            <wp:extent cx="5274310" cy="1730375"/>
            <wp:effectExtent l="0" t="0" r="2540" b="3175"/>
            <wp:docPr id="398857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57402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A684">
      <w:pPr>
        <w:pStyle w:val="54"/>
        <w:numPr>
          <w:ilvl w:val="0"/>
          <w:numId w:val="8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点击“新增”，进入详情编辑界面，输入服务基本信息等信息。</w:t>
      </w:r>
    </w:p>
    <w:p w14:paraId="3917EAEC">
      <w:r>
        <w:drawing>
          <wp:inline distT="0" distB="0" distL="0" distR="0">
            <wp:extent cx="5274310" cy="1793875"/>
            <wp:effectExtent l="0" t="0" r="2540" b="0"/>
            <wp:docPr id="1335242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42229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E6D1">
      <w:r>
        <w:rPr>
          <w:rFonts w:hint="eastAsia"/>
        </w:rPr>
        <w:t>开通信息</w:t>
      </w:r>
    </w:p>
    <w:p w14:paraId="37B89FE0">
      <w:pPr>
        <w:rPr>
          <w:rFonts w:hint="eastAsia"/>
        </w:rPr>
      </w:pPr>
      <w:r>
        <w:drawing>
          <wp:inline distT="0" distB="0" distL="0" distR="0">
            <wp:extent cx="5274310" cy="1657985"/>
            <wp:effectExtent l="0" t="0" r="2540" b="0"/>
            <wp:docPr id="91709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9934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38D2">
      <w:r>
        <w:rPr>
          <w:rFonts w:hint="eastAsia"/>
        </w:rPr>
        <w:t>操作指引信息</w:t>
      </w:r>
    </w:p>
    <w:p w14:paraId="5141AA3C">
      <w:pPr>
        <w:rPr>
          <w:rFonts w:hint="eastAsia"/>
        </w:rPr>
      </w:pPr>
      <w:r>
        <w:drawing>
          <wp:inline distT="0" distB="0" distL="0" distR="0">
            <wp:extent cx="5274310" cy="2748280"/>
            <wp:effectExtent l="0" t="0" r="2540" b="0"/>
            <wp:docPr id="350556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56541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CF5E">
      <w:pPr>
        <w:pStyle w:val="54"/>
        <w:numPr>
          <w:ilvl w:val="0"/>
          <w:numId w:val="8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保存提交。</w:t>
      </w:r>
    </w:p>
    <w:p w14:paraId="78EC2562">
      <w:pPr>
        <w:pStyle w:val="4"/>
        <w:numPr>
          <w:ilvl w:val="2"/>
          <w:numId w:val="1"/>
        </w:numPr>
        <w:rPr>
          <w:rFonts w:ascii="微软雅黑" w:hAnsi="微软雅黑" w:eastAsia="微软雅黑"/>
          <w:color w:val="34383E"/>
        </w:rPr>
      </w:pPr>
      <w:bookmarkStart w:id="28" w:name="_Toc10560"/>
      <w:r>
        <w:rPr>
          <w:rFonts w:hint="eastAsia" w:ascii="微软雅黑" w:hAnsi="微软雅黑" w:eastAsia="微软雅黑"/>
          <w:color w:val="34383E"/>
        </w:rPr>
        <w:t>治疗方案模板配置</w:t>
      </w:r>
      <w:bookmarkEnd w:id="28"/>
    </w:p>
    <w:p w14:paraId="16631172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功能概述</w:t>
      </w:r>
    </w:p>
    <w:p w14:paraId="71A10B2B">
      <w:pPr>
        <w:ind w:firstLine="420"/>
        <w:rPr>
          <w:rFonts w:hint="eastAsia"/>
        </w:rPr>
      </w:pPr>
      <w:r>
        <w:rPr>
          <w:rFonts w:hint="eastAsia"/>
          <w:sz w:val="28"/>
          <w:szCs w:val="28"/>
        </w:rPr>
        <w:t>配置不同症状的治疗模板，方便医生开出治疗方案时，能够快速方便的选择常用有效的方案。</w:t>
      </w:r>
    </w:p>
    <w:p w14:paraId="4A3658C5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操作步骤</w:t>
      </w:r>
    </w:p>
    <w:p w14:paraId="21F869FD">
      <w:pPr>
        <w:pStyle w:val="54"/>
        <w:numPr>
          <w:ilvl w:val="0"/>
          <w:numId w:val="9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登录系统。</w:t>
      </w:r>
    </w:p>
    <w:p w14:paraId="5206E261">
      <w:pPr>
        <w:pStyle w:val="54"/>
        <w:numPr>
          <w:ilvl w:val="0"/>
          <w:numId w:val="9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选择“服务配置-治疗方案模板管理”功能菜单。</w:t>
      </w:r>
    </w:p>
    <w:p w14:paraId="6D278A69">
      <w:pPr>
        <w:jc w:val="center"/>
        <w:rPr>
          <w:rFonts w:hint="eastAsia"/>
          <w:sz w:val="28"/>
          <w:szCs w:val="28"/>
        </w:rPr>
      </w:pPr>
      <w:r>
        <w:drawing>
          <wp:inline distT="0" distB="0" distL="0" distR="0">
            <wp:extent cx="5274310" cy="1091565"/>
            <wp:effectExtent l="0" t="0" r="2540" b="0"/>
            <wp:docPr id="579526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26303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E2EB">
      <w:pPr>
        <w:pStyle w:val="54"/>
        <w:numPr>
          <w:ilvl w:val="0"/>
          <w:numId w:val="9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点击“新增”，进入详情编辑界面，输入方案名称、选择治疗称呼方信息。</w:t>
      </w:r>
    </w:p>
    <w:p w14:paraId="140F261E">
      <w:r>
        <w:drawing>
          <wp:inline distT="0" distB="0" distL="0" distR="0">
            <wp:extent cx="5274310" cy="2882265"/>
            <wp:effectExtent l="0" t="0" r="2540" b="0"/>
            <wp:docPr id="156733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3452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F5DE">
      <w:pPr>
        <w:pStyle w:val="54"/>
        <w:numPr>
          <w:ilvl w:val="0"/>
          <w:numId w:val="9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提交保存。</w:t>
      </w:r>
    </w:p>
    <w:p w14:paraId="6A201AB1">
      <w:pPr>
        <w:rPr>
          <w:rFonts w:hint="eastAsia"/>
        </w:rPr>
      </w:pPr>
    </w:p>
    <w:p w14:paraId="6CACD85B">
      <w:pPr>
        <w:pStyle w:val="4"/>
        <w:numPr>
          <w:ilvl w:val="2"/>
          <w:numId w:val="1"/>
        </w:numPr>
        <w:rPr>
          <w:rFonts w:hint="eastAsia" w:ascii="微软雅黑" w:hAnsi="微软雅黑" w:eastAsia="微软雅黑"/>
          <w:color w:val="34383E"/>
        </w:rPr>
      </w:pPr>
      <w:bookmarkStart w:id="29" w:name="_Toc23623"/>
      <w:r>
        <w:rPr>
          <w:rFonts w:hint="eastAsia" w:ascii="微软雅黑" w:hAnsi="微软雅黑" w:eastAsia="微软雅黑"/>
          <w:color w:val="34383E"/>
        </w:rPr>
        <w:t>设备备案</w:t>
      </w:r>
      <w:bookmarkEnd w:id="29"/>
    </w:p>
    <w:p w14:paraId="3DF51604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功能概述</w:t>
      </w:r>
    </w:p>
    <w:p w14:paraId="7E5A7423">
      <w:pPr>
        <w:widowControl/>
        <w:shd w:val="clear" w:color="auto" w:fill="FFFFFF"/>
        <w:spacing w:after="240"/>
        <w:ind w:left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配置医院内或者居家租赁设备</w:t>
      </w:r>
    </w:p>
    <w:p w14:paraId="6F265700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功能概述</w:t>
      </w:r>
    </w:p>
    <w:p w14:paraId="2CE4979B">
      <w:pPr>
        <w:pStyle w:val="54"/>
        <w:numPr>
          <w:ilvl w:val="0"/>
          <w:numId w:val="10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登录系统。</w:t>
      </w:r>
    </w:p>
    <w:p w14:paraId="5898F1D8">
      <w:pPr>
        <w:pStyle w:val="54"/>
        <w:numPr>
          <w:ilvl w:val="0"/>
          <w:numId w:val="10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选择“设备服务-设备备案”模块。</w:t>
      </w:r>
    </w:p>
    <w:p w14:paraId="7E82D1D1">
      <w:pPr>
        <w:rPr>
          <w:rFonts w:hint="eastAsia"/>
        </w:rPr>
      </w:pPr>
      <w:r>
        <w:drawing>
          <wp:inline distT="0" distB="0" distL="0" distR="0">
            <wp:extent cx="5274310" cy="1847850"/>
            <wp:effectExtent l="0" t="0" r="2540" b="0"/>
            <wp:docPr id="613128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28748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43C5">
      <w:pPr>
        <w:pStyle w:val="54"/>
        <w:numPr>
          <w:ilvl w:val="0"/>
          <w:numId w:val="10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点击“添加”，输入设备名称、设备编码、描述等信息。</w:t>
      </w:r>
    </w:p>
    <w:p w14:paraId="670CDEB7">
      <w:pPr>
        <w:pStyle w:val="54"/>
        <w:ind w:left="860" w:firstLine="0" w:firstLineChars="0"/>
        <w:rPr>
          <w:sz w:val="28"/>
          <w:szCs w:val="28"/>
        </w:rPr>
      </w:pPr>
      <w:r>
        <w:drawing>
          <wp:inline distT="0" distB="0" distL="0" distR="0">
            <wp:extent cx="5274310" cy="2465070"/>
            <wp:effectExtent l="0" t="0" r="2540" b="0"/>
            <wp:docPr id="1550488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88806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FFF3">
      <w:pPr>
        <w:pStyle w:val="54"/>
        <w:numPr>
          <w:ilvl w:val="0"/>
          <w:numId w:val="10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添加子设备。</w:t>
      </w:r>
    </w:p>
    <w:p w14:paraId="010FF595">
      <w:pPr>
        <w:pStyle w:val="54"/>
        <w:ind w:left="860" w:firstLine="0" w:firstLineChars="0"/>
        <w:rPr>
          <w:rFonts w:hint="eastAsia"/>
          <w:sz w:val="28"/>
          <w:szCs w:val="28"/>
        </w:rPr>
      </w:pPr>
      <w:r>
        <w:drawing>
          <wp:inline distT="0" distB="0" distL="0" distR="0">
            <wp:extent cx="5274310" cy="2495550"/>
            <wp:effectExtent l="0" t="0" r="2540" b="0"/>
            <wp:docPr id="1840012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12574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029C">
      <w:pPr>
        <w:pStyle w:val="54"/>
        <w:numPr>
          <w:ilvl w:val="0"/>
          <w:numId w:val="10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配置对应设备配套的治疗项目。</w:t>
      </w:r>
    </w:p>
    <w:p w14:paraId="7F7AE54C">
      <w:pPr>
        <w:rPr>
          <w:rFonts w:hint="eastAsia"/>
        </w:rPr>
      </w:pPr>
      <w:r>
        <w:drawing>
          <wp:inline distT="0" distB="0" distL="0" distR="0">
            <wp:extent cx="5274310" cy="3515995"/>
            <wp:effectExtent l="0" t="0" r="2540" b="8255"/>
            <wp:docPr id="1713338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38536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B1C9">
      <w:pPr>
        <w:pStyle w:val="54"/>
        <w:numPr>
          <w:ilvl w:val="0"/>
          <w:numId w:val="10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保存提交。</w:t>
      </w:r>
    </w:p>
    <w:p w14:paraId="31E7E987">
      <w:pPr>
        <w:pStyle w:val="3"/>
        <w:numPr>
          <w:ilvl w:val="1"/>
          <w:numId w:val="1"/>
        </w:numPr>
        <w:rPr>
          <w:rFonts w:hint="eastAsia"/>
        </w:rPr>
      </w:pPr>
      <w:bookmarkStart w:id="30" w:name="_Toc27315"/>
      <w:r>
        <w:rPr>
          <w:rFonts w:hint="eastAsia"/>
        </w:rPr>
        <w:t>医护患者管理服务</w:t>
      </w:r>
      <w:bookmarkEnd w:id="30"/>
    </w:p>
    <w:p w14:paraId="28F6B085">
      <w:pPr>
        <w:pStyle w:val="4"/>
        <w:numPr>
          <w:ilvl w:val="2"/>
          <w:numId w:val="1"/>
        </w:numPr>
        <w:rPr>
          <w:rFonts w:hint="eastAsia" w:ascii="微软雅黑" w:hAnsi="微软雅黑" w:eastAsia="微软雅黑"/>
          <w:color w:val="34383E"/>
        </w:rPr>
      </w:pPr>
      <w:bookmarkStart w:id="31" w:name="_Toc20699"/>
      <w:r>
        <w:rPr>
          <w:rFonts w:hint="eastAsia" w:ascii="微软雅黑" w:hAnsi="微软雅黑" w:eastAsia="微软雅黑"/>
          <w:color w:val="34383E"/>
        </w:rPr>
        <w:t>患者院内服务管理</w:t>
      </w:r>
      <w:bookmarkEnd w:id="31"/>
    </w:p>
    <w:p w14:paraId="1ADE94F1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功能概述</w:t>
      </w:r>
    </w:p>
    <w:p w14:paraId="6804A4FC">
      <w:pPr>
        <w:widowControl/>
        <w:shd w:val="clear" w:color="auto" w:fill="FFFFFF"/>
        <w:spacing w:after="240"/>
        <w:ind w:left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查看医院开单并预约治疗项目的患者。</w:t>
      </w:r>
    </w:p>
    <w:p w14:paraId="153A43AC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操作步骤</w:t>
      </w:r>
    </w:p>
    <w:p w14:paraId="7742D514">
      <w:pPr>
        <w:pStyle w:val="54"/>
        <w:numPr>
          <w:ilvl w:val="0"/>
          <w:numId w:val="1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进入系统平台。</w:t>
      </w:r>
    </w:p>
    <w:p w14:paraId="59F557ED">
      <w:pPr>
        <w:pStyle w:val="54"/>
        <w:numPr>
          <w:ilvl w:val="0"/>
          <w:numId w:val="1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方式一：打开“预约管理-预约详情”。</w:t>
      </w:r>
    </w:p>
    <w:p w14:paraId="343AFC16">
      <w:pPr>
        <w:pStyle w:val="54"/>
        <w:ind w:left="860" w:firstLine="0" w:firstLineChars="0"/>
      </w:pPr>
      <w:r>
        <w:t xml:space="preserve"> </w:t>
      </w:r>
      <w:r>
        <w:drawing>
          <wp:inline distT="0" distB="0" distL="0" distR="0">
            <wp:extent cx="5274310" cy="2754630"/>
            <wp:effectExtent l="0" t="0" r="2540" b="7620"/>
            <wp:docPr id="1285483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83818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FB7A">
      <w:pPr>
        <w:pStyle w:val="54"/>
        <w:numPr>
          <w:ilvl w:val="0"/>
          <w:numId w:val="1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方式二：打开“预约管理-预约详情（按天）”。</w:t>
      </w:r>
    </w:p>
    <w:p w14:paraId="0D403537">
      <w:pPr>
        <w:pStyle w:val="54"/>
        <w:ind w:left="860" w:firstLine="0" w:firstLineChars="0"/>
      </w:pPr>
      <w:r>
        <w:t xml:space="preserve"> </w:t>
      </w:r>
      <w:r>
        <w:drawing>
          <wp:inline distT="0" distB="0" distL="0" distR="0">
            <wp:extent cx="5274310" cy="1929765"/>
            <wp:effectExtent l="0" t="0" r="2540" b="0"/>
            <wp:docPr id="630213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13669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063E">
      <w:pPr>
        <w:pStyle w:val="54"/>
        <w:ind w:left="860" w:firstLine="0" w:firstLineChars="0"/>
        <w:rPr>
          <w:rFonts w:hint="eastAsia"/>
          <w:sz w:val="28"/>
          <w:szCs w:val="28"/>
        </w:rPr>
      </w:pPr>
    </w:p>
    <w:p w14:paraId="55E59B6D">
      <w:pPr>
        <w:pStyle w:val="4"/>
        <w:numPr>
          <w:ilvl w:val="2"/>
          <w:numId w:val="1"/>
        </w:numPr>
        <w:rPr>
          <w:rFonts w:hint="eastAsia" w:ascii="微软雅黑" w:hAnsi="微软雅黑" w:eastAsia="微软雅黑"/>
          <w:color w:val="34383E"/>
        </w:rPr>
      </w:pPr>
      <w:bookmarkStart w:id="32" w:name="_Toc4685"/>
      <w:r>
        <w:rPr>
          <w:rFonts w:hint="eastAsia" w:ascii="微软雅黑" w:hAnsi="微软雅黑" w:eastAsia="微软雅黑"/>
          <w:color w:val="34383E"/>
        </w:rPr>
        <w:t>患者服务订单</w:t>
      </w:r>
      <w:bookmarkEnd w:id="32"/>
    </w:p>
    <w:p w14:paraId="648890B8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功能概述</w:t>
      </w:r>
    </w:p>
    <w:p w14:paraId="6624C0CD">
      <w:pPr>
        <w:widowControl/>
        <w:shd w:val="clear" w:color="auto" w:fill="FFFFFF"/>
        <w:spacing w:after="240"/>
        <w:ind w:left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医护查看患者已购买订单。</w:t>
      </w:r>
    </w:p>
    <w:p w14:paraId="2B057022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操作步骤</w:t>
      </w:r>
    </w:p>
    <w:p w14:paraId="0AABA544">
      <w:pPr>
        <w:pStyle w:val="54"/>
        <w:numPr>
          <w:ilvl w:val="0"/>
          <w:numId w:val="12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进入系统。</w:t>
      </w:r>
    </w:p>
    <w:p w14:paraId="0E2B07DE">
      <w:pPr>
        <w:pStyle w:val="54"/>
        <w:numPr>
          <w:ilvl w:val="0"/>
          <w:numId w:val="1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点击“预约管理-服务订单”，可查看和导出患者预约订单。</w:t>
      </w:r>
    </w:p>
    <w:p w14:paraId="23D98706">
      <w:pPr>
        <w:pStyle w:val="54"/>
        <w:ind w:left="860" w:firstLine="0" w:firstLineChars="0"/>
        <w:rPr>
          <w:sz w:val="28"/>
          <w:szCs w:val="28"/>
        </w:rPr>
      </w:pPr>
    </w:p>
    <w:p w14:paraId="721CCB2A">
      <w:pPr>
        <w:pStyle w:val="4"/>
        <w:numPr>
          <w:ilvl w:val="2"/>
          <w:numId w:val="1"/>
        </w:numPr>
        <w:ind w:left="2160" w:hanging="360"/>
        <w:rPr>
          <w:rFonts w:hint="eastAsia" w:ascii="微软雅黑" w:hAnsi="微软雅黑" w:eastAsia="微软雅黑"/>
          <w:color w:val="34383E"/>
        </w:rPr>
      </w:pPr>
      <w:bookmarkStart w:id="33" w:name="_Toc14758"/>
      <w:r>
        <w:rPr>
          <w:rFonts w:hint="eastAsia" w:ascii="微软雅黑" w:hAnsi="微软雅黑" w:eastAsia="微软雅黑"/>
          <w:color w:val="34383E"/>
        </w:rPr>
        <w:t>患者预约订单</w:t>
      </w:r>
      <w:bookmarkEnd w:id="33"/>
    </w:p>
    <w:p w14:paraId="55AAFD0C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功能概述</w:t>
      </w:r>
    </w:p>
    <w:p w14:paraId="1BBA99B1">
      <w:pPr>
        <w:widowControl/>
        <w:shd w:val="clear" w:color="auto" w:fill="FFFFFF"/>
        <w:spacing w:after="240"/>
        <w:ind w:left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医护查看当前、历史、未来的预约治疗订单。</w:t>
      </w:r>
    </w:p>
    <w:p w14:paraId="60A6D718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操作步骤</w:t>
      </w:r>
    </w:p>
    <w:p w14:paraId="7B968B9B">
      <w:pPr>
        <w:pStyle w:val="54"/>
        <w:numPr>
          <w:ilvl w:val="0"/>
          <w:numId w:val="13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进入系统。</w:t>
      </w:r>
    </w:p>
    <w:p w14:paraId="5976BBFB">
      <w:pPr>
        <w:pStyle w:val="54"/>
        <w:numPr>
          <w:ilvl w:val="0"/>
          <w:numId w:val="1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点击“预约管理-预约订单”，可查看和导出患者预约订单。</w:t>
      </w:r>
    </w:p>
    <w:p w14:paraId="3B1683FF">
      <w:pPr>
        <w:pStyle w:val="54"/>
        <w:ind w:left="860" w:firstLine="0" w:firstLineChars="0"/>
        <w:rPr>
          <w:sz w:val="28"/>
          <w:szCs w:val="28"/>
        </w:rPr>
      </w:pPr>
      <w:r>
        <w:drawing>
          <wp:inline distT="0" distB="0" distL="0" distR="0">
            <wp:extent cx="5274310" cy="2006600"/>
            <wp:effectExtent l="0" t="0" r="2540" b="0"/>
            <wp:docPr id="675944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44441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921E">
      <w:pPr>
        <w:rPr>
          <w:rFonts w:hint="eastAsia"/>
          <w:sz w:val="28"/>
          <w:szCs w:val="28"/>
        </w:rPr>
      </w:pPr>
    </w:p>
    <w:p w14:paraId="443A6B73">
      <w:pPr>
        <w:pStyle w:val="4"/>
        <w:numPr>
          <w:ilvl w:val="2"/>
          <w:numId w:val="1"/>
        </w:numPr>
        <w:ind w:left="2160" w:hanging="360"/>
        <w:rPr>
          <w:rFonts w:hint="eastAsia" w:ascii="微软雅黑" w:hAnsi="微软雅黑" w:eastAsia="微软雅黑"/>
          <w:color w:val="34383E"/>
        </w:rPr>
      </w:pPr>
      <w:bookmarkStart w:id="34" w:name="_Toc27199"/>
      <w:r>
        <w:rPr>
          <w:rFonts w:hint="eastAsia" w:ascii="微软雅黑" w:hAnsi="微软雅黑" w:eastAsia="微软雅黑"/>
          <w:color w:val="34383E"/>
        </w:rPr>
        <w:t>患者耗材订单</w:t>
      </w:r>
      <w:bookmarkEnd w:id="34"/>
    </w:p>
    <w:p w14:paraId="1038ED34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功能概述</w:t>
      </w:r>
    </w:p>
    <w:p w14:paraId="72F08FDF">
      <w:pPr>
        <w:widowControl/>
        <w:shd w:val="clear" w:color="auto" w:fill="FFFFFF"/>
        <w:spacing w:after="240"/>
        <w:ind w:left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医护查看患者治疗时消耗的耗材。</w:t>
      </w:r>
    </w:p>
    <w:p w14:paraId="11CC4FC2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操作步骤</w:t>
      </w:r>
    </w:p>
    <w:p w14:paraId="661C6EC3">
      <w:pPr>
        <w:pStyle w:val="54"/>
        <w:numPr>
          <w:ilvl w:val="0"/>
          <w:numId w:val="14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进入系统。</w:t>
      </w:r>
    </w:p>
    <w:p w14:paraId="6BD20BE6">
      <w:pPr>
        <w:pStyle w:val="54"/>
        <w:numPr>
          <w:ilvl w:val="0"/>
          <w:numId w:val="14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点击“预约管理-耗材订单”，可查看和导出患者耗材订单。</w:t>
      </w:r>
    </w:p>
    <w:p w14:paraId="741F6752">
      <w:pPr>
        <w:pStyle w:val="54"/>
        <w:ind w:left="860" w:firstLine="0" w:firstLineChars="0"/>
        <w:rPr>
          <w:sz w:val="28"/>
          <w:szCs w:val="28"/>
        </w:rPr>
      </w:pPr>
      <w:r>
        <w:drawing>
          <wp:inline distT="0" distB="0" distL="0" distR="0">
            <wp:extent cx="5274310" cy="1986915"/>
            <wp:effectExtent l="0" t="0" r="2540" b="0"/>
            <wp:docPr id="402181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81703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9CDD">
      <w:pPr>
        <w:rPr>
          <w:rFonts w:hint="eastAsia"/>
          <w:sz w:val="28"/>
          <w:szCs w:val="28"/>
        </w:rPr>
      </w:pPr>
    </w:p>
    <w:p w14:paraId="36BE15D8">
      <w:pPr>
        <w:rPr>
          <w:rFonts w:hint="eastAsia"/>
          <w:sz w:val="28"/>
          <w:szCs w:val="28"/>
        </w:rPr>
      </w:pPr>
    </w:p>
    <w:p w14:paraId="31168EEB">
      <w:pPr>
        <w:pStyle w:val="3"/>
        <w:numPr>
          <w:ilvl w:val="1"/>
          <w:numId w:val="1"/>
        </w:numPr>
        <w:rPr>
          <w:rFonts w:hint="eastAsia"/>
        </w:rPr>
      </w:pPr>
      <w:bookmarkStart w:id="35" w:name="_Toc26488"/>
      <w:r>
        <w:rPr>
          <w:rFonts w:hint="eastAsia"/>
        </w:rPr>
        <w:t>数据分析</w:t>
      </w:r>
      <w:bookmarkEnd w:id="35"/>
    </w:p>
    <w:p w14:paraId="4975A689">
      <w:pPr>
        <w:pStyle w:val="4"/>
        <w:numPr>
          <w:ilvl w:val="2"/>
          <w:numId w:val="1"/>
        </w:numPr>
        <w:rPr>
          <w:rFonts w:hint="eastAsia" w:ascii="微软雅黑" w:hAnsi="微软雅黑" w:eastAsia="微软雅黑"/>
          <w:color w:val="34383E"/>
        </w:rPr>
      </w:pPr>
      <w:bookmarkStart w:id="36" w:name="_Toc31217"/>
      <w:r>
        <w:rPr>
          <w:rFonts w:hint="eastAsia" w:ascii="微软雅黑" w:hAnsi="微软雅黑" w:eastAsia="微软雅黑"/>
          <w:color w:val="34383E"/>
        </w:rPr>
        <w:t>套餐销售统计</w:t>
      </w:r>
      <w:bookmarkEnd w:id="36"/>
    </w:p>
    <w:p w14:paraId="4182B574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功能概述</w:t>
      </w:r>
    </w:p>
    <w:p w14:paraId="4E77FB41">
      <w:pPr>
        <w:widowControl/>
        <w:shd w:val="clear" w:color="auto" w:fill="FFFFFF"/>
        <w:spacing w:after="240"/>
        <w:ind w:left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套餐按月、按日、按项目统计。</w:t>
      </w:r>
    </w:p>
    <w:p w14:paraId="6BEEDDD4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操作步骤</w:t>
      </w:r>
    </w:p>
    <w:p w14:paraId="785D049B">
      <w:pPr>
        <w:pStyle w:val="54"/>
        <w:ind w:left="860" w:firstLine="0" w:firstLineChars="0"/>
        <w:rPr>
          <w:rFonts w:hint="eastAsia"/>
          <w:sz w:val="28"/>
          <w:szCs w:val="28"/>
        </w:rPr>
      </w:pPr>
      <w:r>
        <w:drawing>
          <wp:inline distT="0" distB="0" distL="0" distR="0">
            <wp:extent cx="5274310" cy="2428240"/>
            <wp:effectExtent l="0" t="0" r="2540" b="0"/>
            <wp:docPr id="215206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06282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A97E">
      <w:pPr>
        <w:pStyle w:val="4"/>
        <w:numPr>
          <w:ilvl w:val="2"/>
          <w:numId w:val="1"/>
        </w:numPr>
        <w:rPr>
          <w:rFonts w:hint="eastAsia" w:ascii="微软雅黑" w:hAnsi="微软雅黑" w:eastAsia="微软雅黑"/>
          <w:color w:val="34383E"/>
        </w:rPr>
      </w:pPr>
      <w:bookmarkStart w:id="37" w:name="_Toc16011"/>
      <w:r>
        <w:rPr>
          <w:rFonts w:hint="eastAsia" w:ascii="微软雅黑" w:hAnsi="微软雅黑" w:eastAsia="微软雅黑"/>
          <w:color w:val="34383E"/>
        </w:rPr>
        <w:t>项目治疗数据统计</w:t>
      </w:r>
      <w:bookmarkEnd w:id="37"/>
    </w:p>
    <w:p w14:paraId="002111EE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功能概述</w:t>
      </w:r>
    </w:p>
    <w:p w14:paraId="0FB9920F">
      <w:pPr>
        <w:widowControl/>
        <w:shd w:val="clear" w:color="auto" w:fill="FFFFFF"/>
        <w:spacing w:after="240"/>
        <w:ind w:left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以项目为维度，统计治疗数据。</w:t>
      </w:r>
    </w:p>
    <w:p w14:paraId="5D24FE93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操作步骤</w:t>
      </w:r>
    </w:p>
    <w:p w14:paraId="5D799460">
      <w:pPr>
        <w:rPr>
          <w:rFonts w:hint="eastAsia"/>
          <w:sz w:val="28"/>
          <w:szCs w:val="28"/>
        </w:rPr>
      </w:pPr>
      <w:r>
        <w:drawing>
          <wp:inline distT="0" distB="0" distL="0" distR="0">
            <wp:extent cx="5274310" cy="2119630"/>
            <wp:effectExtent l="0" t="0" r="2540" b="0"/>
            <wp:docPr id="2022710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10563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3E70"/>
    <w:p w14:paraId="28F72570">
      <w:pPr>
        <w:pStyle w:val="4"/>
        <w:numPr>
          <w:ilvl w:val="2"/>
          <w:numId w:val="1"/>
        </w:numPr>
        <w:rPr>
          <w:rFonts w:hint="eastAsia" w:ascii="微软雅黑" w:hAnsi="微软雅黑" w:eastAsia="微软雅黑"/>
          <w:color w:val="34383E"/>
        </w:rPr>
      </w:pPr>
      <w:bookmarkStart w:id="38" w:name="_Toc27997"/>
      <w:r>
        <w:rPr>
          <w:rFonts w:hint="eastAsia" w:ascii="微软雅黑" w:hAnsi="微软雅黑" w:eastAsia="微软雅黑"/>
          <w:color w:val="34383E"/>
        </w:rPr>
        <w:t>设备治疗数据统计</w:t>
      </w:r>
      <w:bookmarkEnd w:id="38"/>
    </w:p>
    <w:p w14:paraId="2C6403DE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功能概述</w:t>
      </w:r>
    </w:p>
    <w:p w14:paraId="13F52EBF">
      <w:pPr>
        <w:widowControl/>
        <w:shd w:val="clear" w:color="auto" w:fill="FFFFFF"/>
        <w:spacing w:after="240"/>
        <w:ind w:left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以设备为维度，统计治疗数据。</w:t>
      </w:r>
    </w:p>
    <w:p w14:paraId="400F19B9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操作步骤</w:t>
      </w:r>
    </w:p>
    <w:p w14:paraId="1E5A9ADC">
      <w:pPr>
        <w:rPr>
          <w:rFonts w:hint="eastAsia"/>
          <w:sz w:val="28"/>
          <w:szCs w:val="28"/>
        </w:rPr>
      </w:pPr>
      <w:r>
        <w:drawing>
          <wp:inline distT="0" distB="0" distL="0" distR="0">
            <wp:extent cx="5274310" cy="1663700"/>
            <wp:effectExtent l="0" t="0" r="2540" b="0"/>
            <wp:docPr id="1134583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83843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BCCC"/>
    <w:p w14:paraId="703E025D">
      <w:pPr>
        <w:pStyle w:val="4"/>
        <w:numPr>
          <w:ilvl w:val="2"/>
          <w:numId w:val="1"/>
        </w:numPr>
        <w:rPr>
          <w:rFonts w:hint="eastAsia" w:ascii="微软雅黑" w:hAnsi="微软雅黑" w:eastAsia="微软雅黑"/>
          <w:color w:val="34383E"/>
        </w:rPr>
      </w:pPr>
      <w:bookmarkStart w:id="39" w:name="_Toc22767"/>
      <w:r>
        <w:rPr>
          <w:rFonts w:hint="eastAsia" w:ascii="微软雅黑" w:hAnsi="微软雅黑" w:eastAsia="微软雅黑"/>
          <w:color w:val="34383E"/>
        </w:rPr>
        <w:t>人员治疗数据统计</w:t>
      </w:r>
      <w:bookmarkEnd w:id="39"/>
    </w:p>
    <w:p w14:paraId="15EDA51F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功能概述</w:t>
      </w:r>
    </w:p>
    <w:p w14:paraId="58E44923">
      <w:pPr>
        <w:widowControl/>
        <w:shd w:val="clear" w:color="auto" w:fill="FFFFFF"/>
        <w:spacing w:after="240"/>
        <w:ind w:left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以康复师为维度，统计治疗数据。</w:t>
      </w:r>
    </w:p>
    <w:p w14:paraId="48D6AA5E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操作步骤</w:t>
      </w:r>
    </w:p>
    <w:p w14:paraId="6E52AC24">
      <w:pPr>
        <w:rPr>
          <w:sz w:val="28"/>
          <w:szCs w:val="28"/>
        </w:rPr>
      </w:pPr>
      <w:r>
        <w:drawing>
          <wp:inline distT="0" distB="0" distL="0" distR="0">
            <wp:extent cx="5274310" cy="1936750"/>
            <wp:effectExtent l="0" t="0" r="2540" b="6350"/>
            <wp:docPr id="618475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75382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E62A">
      <w:pPr>
        <w:pStyle w:val="4"/>
        <w:numPr>
          <w:ilvl w:val="2"/>
          <w:numId w:val="1"/>
        </w:numPr>
        <w:rPr>
          <w:rFonts w:hint="eastAsia" w:ascii="微软雅黑" w:hAnsi="微软雅黑" w:eastAsia="微软雅黑"/>
          <w:color w:val="34383E"/>
        </w:rPr>
      </w:pPr>
      <w:bookmarkStart w:id="40" w:name="_Toc9298"/>
      <w:r>
        <w:rPr>
          <w:rFonts w:hint="eastAsia" w:ascii="微软雅黑" w:hAnsi="微软雅黑" w:eastAsia="微软雅黑"/>
          <w:color w:val="34383E"/>
        </w:rPr>
        <w:t>耗材消耗数据统计</w:t>
      </w:r>
      <w:bookmarkEnd w:id="40"/>
    </w:p>
    <w:p w14:paraId="24BDBDE3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功能概述</w:t>
      </w:r>
    </w:p>
    <w:p w14:paraId="1E2A8522">
      <w:pPr>
        <w:widowControl/>
        <w:shd w:val="clear" w:color="auto" w:fill="FFFFFF"/>
        <w:spacing w:after="240"/>
        <w:ind w:left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以耗材为维度，统计耗材消耗数据。</w:t>
      </w:r>
    </w:p>
    <w:p w14:paraId="604230C2">
      <w:pPr>
        <w:widowControl/>
        <w:shd w:val="clear" w:color="auto" w:fill="FFFFFF"/>
        <w:spacing w:before="150" w:after="240"/>
        <w:jc w:val="left"/>
        <w:outlineLvl w:val="3"/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</w:pPr>
      <w:r>
        <w:rPr>
          <w:rFonts w:hint="eastAsia" w:ascii="微软雅黑" w:hAnsi="微软雅黑" w:eastAsia="微软雅黑" w:cs="宋体"/>
          <w:b/>
          <w:bCs/>
          <w:color w:val="34383E"/>
          <w:kern w:val="0"/>
          <w:sz w:val="24"/>
        </w:rPr>
        <w:t>操作步骤</w:t>
      </w:r>
    </w:p>
    <w:p w14:paraId="4A241A5A">
      <w:pPr>
        <w:rPr>
          <w:rFonts w:hint="eastAsia"/>
          <w:sz w:val="28"/>
          <w:szCs w:val="28"/>
        </w:rPr>
      </w:pPr>
      <w:r>
        <w:drawing>
          <wp:inline distT="0" distB="0" distL="0" distR="0">
            <wp:extent cx="5274310" cy="2045970"/>
            <wp:effectExtent l="0" t="0" r="2540" b="0"/>
            <wp:docPr id="625412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12730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BB3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27045F"/>
    <w:multiLevelType w:val="multilevel"/>
    <w:tmpl w:val="AF27045F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">
    <w:nsid w:val="12115354"/>
    <w:multiLevelType w:val="multilevel"/>
    <w:tmpl w:val="12115354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">
    <w:nsid w:val="16447330"/>
    <w:multiLevelType w:val="multilevel"/>
    <w:tmpl w:val="16447330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">
    <w:nsid w:val="177D5797"/>
    <w:multiLevelType w:val="multilevel"/>
    <w:tmpl w:val="177D5797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4">
    <w:nsid w:val="1B524FDF"/>
    <w:multiLevelType w:val="multilevel"/>
    <w:tmpl w:val="1B524FDF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5">
    <w:nsid w:val="1BE97D45"/>
    <w:multiLevelType w:val="multilevel"/>
    <w:tmpl w:val="1BE97D45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6">
    <w:nsid w:val="358E4FEA"/>
    <w:multiLevelType w:val="multilevel"/>
    <w:tmpl w:val="358E4FEA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7">
    <w:nsid w:val="3BCC4679"/>
    <w:multiLevelType w:val="multilevel"/>
    <w:tmpl w:val="3BCC4679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8">
    <w:nsid w:val="3F4D2B60"/>
    <w:multiLevelType w:val="multilevel"/>
    <w:tmpl w:val="3F4D2B60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9">
    <w:nsid w:val="614F5A6E"/>
    <w:multiLevelType w:val="multilevel"/>
    <w:tmpl w:val="614F5A6E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0">
    <w:nsid w:val="74F53D3E"/>
    <w:multiLevelType w:val="multilevel"/>
    <w:tmpl w:val="74F53D3E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>
    <w:nsid w:val="770C6118"/>
    <w:multiLevelType w:val="multilevel"/>
    <w:tmpl w:val="770C6118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2">
    <w:nsid w:val="786477B6"/>
    <w:multiLevelType w:val="multilevel"/>
    <w:tmpl w:val="786477B6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3">
    <w:nsid w:val="787C7342"/>
    <w:multiLevelType w:val="multilevel"/>
    <w:tmpl w:val="787C7342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10"/>
  </w:num>
  <w:num w:numId="2">
    <w:abstractNumId w:val="7"/>
  </w:num>
  <w:num w:numId="3">
    <w:abstractNumId w:val="2"/>
  </w:num>
  <w:num w:numId="4">
    <w:abstractNumId w:val="13"/>
  </w:num>
  <w:num w:numId="5">
    <w:abstractNumId w:val="1"/>
  </w:num>
  <w:num w:numId="6">
    <w:abstractNumId w:val="11"/>
  </w:num>
  <w:num w:numId="7">
    <w:abstractNumId w:val="9"/>
  </w:num>
  <w:num w:numId="8">
    <w:abstractNumId w:val="4"/>
  </w:num>
  <w:num w:numId="9">
    <w:abstractNumId w:val="5"/>
  </w:num>
  <w:num w:numId="10">
    <w:abstractNumId w:val="6"/>
  </w:num>
  <w:num w:numId="11">
    <w:abstractNumId w:val="12"/>
  </w:num>
  <w:num w:numId="12">
    <w:abstractNumId w:val="8"/>
  </w:num>
  <w:num w:numId="13">
    <w:abstractNumId w:val="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B8D5FB"/>
    <w:rsid w:val="001A3A37"/>
    <w:rsid w:val="001E25DC"/>
    <w:rsid w:val="001F5FB2"/>
    <w:rsid w:val="00224042"/>
    <w:rsid w:val="00313ACE"/>
    <w:rsid w:val="00350A46"/>
    <w:rsid w:val="004021CC"/>
    <w:rsid w:val="00434655"/>
    <w:rsid w:val="004B6FE7"/>
    <w:rsid w:val="004D06B0"/>
    <w:rsid w:val="00581D07"/>
    <w:rsid w:val="005914FD"/>
    <w:rsid w:val="005A1461"/>
    <w:rsid w:val="005D011C"/>
    <w:rsid w:val="0061573C"/>
    <w:rsid w:val="0065410F"/>
    <w:rsid w:val="00662035"/>
    <w:rsid w:val="006674BC"/>
    <w:rsid w:val="006B77F8"/>
    <w:rsid w:val="007C3316"/>
    <w:rsid w:val="00802537"/>
    <w:rsid w:val="00803823"/>
    <w:rsid w:val="008B3D19"/>
    <w:rsid w:val="008B7B83"/>
    <w:rsid w:val="008E019B"/>
    <w:rsid w:val="008E050F"/>
    <w:rsid w:val="00904C30"/>
    <w:rsid w:val="00A5695B"/>
    <w:rsid w:val="00B165EF"/>
    <w:rsid w:val="00BB067B"/>
    <w:rsid w:val="00BF4FBA"/>
    <w:rsid w:val="00C1707F"/>
    <w:rsid w:val="00C23533"/>
    <w:rsid w:val="00CE1F22"/>
    <w:rsid w:val="00D15705"/>
    <w:rsid w:val="00D52EAB"/>
    <w:rsid w:val="00D646EA"/>
    <w:rsid w:val="00E160C6"/>
    <w:rsid w:val="00E27097"/>
    <w:rsid w:val="00E71A4F"/>
    <w:rsid w:val="00E86090"/>
    <w:rsid w:val="00F00BB7"/>
    <w:rsid w:val="00FA2105"/>
    <w:rsid w:val="0A59401C"/>
    <w:rsid w:val="1DB8787C"/>
    <w:rsid w:val="318F0210"/>
    <w:rsid w:val="39641F82"/>
    <w:rsid w:val="39D661C5"/>
    <w:rsid w:val="40756AAB"/>
    <w:rsid w:val="4D417289"/>
    <w:rsid w:val="4DC0760F"/>
    <w:rsid w:val="4EDE1BC9"/>
    <w:rsid w:val="5A2A0227"/>
    <w:rsid w:val="606A75CF"/>
    <w:rsid w:val="745708AE"/>
    <w:rsid w:val="7EB8D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link w:val="13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link w:val="14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link w:val="15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paragraph" w:styleId="5">
    <w:name w:val="heading 4"/>
    <w:basedOn w:val="1"/>
    <w:link w:val="16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eastAsia="宋体" w:cs="宋体"/>
      <w:b/>
      <w:bCs/>
      <w:kern w:val="0"/>
      <w:sz w:val="24"/>
    </w:rPr>
  </w:style>
  <w:style w:type="character" w:default="1" w:styleId="11">
    <w:name w:val="Default Paragraph Font"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autoRedefine/>
    <w:qFormat/>
    <w:uiPriority w:val="39"/>
    <w:pPr>
      <w:ind w:left="840" w:leftChars="400"/>
    </w:pPr>
  </w:style>
  <w:style w:type="paragraph" w:styleId="7">
    <w:name w:val="toc 1"/>
    <w:basedOn w:val="1"/>
    <w:next w:val="1"/>
    <w:autoRedefine/>
    <w:qFormat/>
    <w:uiPriority w:val="39"/>
  </w:style>
  <w:style w:type="paragraph" w:styleId="8">
    <w:name w:val="toc 2"/>
    <w:basedOn w:val="1"/>
    <w:next w:val="1"/>
    <w:autoRedefine/>
    <w:qFormat/>
    <w:uiPriority w:val="39"/>
    <w:pPr>
      <w:tabs>
        <w:tab w:val="left" w:pos="1050"/>
        <w:tab w:val="right" w:leader="dot" w:pos="8296"/>
      </w:tabs>
      <w:snapToGrid w:val="0"/>
      <w:ind w:left="420" w:leftChars="200"/>
    </w:p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styleId="12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3">
    <w:name w:val="标题 1 字符"/>
    <w:basedOn w:val="11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4">
    <w:name w:val="标题 2 字符"/>
    <w:basedOn w:val="11"/>
    <w:link w:val="3"/>
    <w:qFormat/>
    <w:uiPriority w:val="9"/>
    <w:rPr>
      <w:rFonts w:ascii="宋体" w:hAnsi="宋体" w:eastAsia="宋体" w:cs="宋体"/>
      <w:b/>
      <w:bCs/>
      <w:sz w:val="36"/>
      <w:szCs w:val="36"/>
    </w:rPr>
  </w:style>
  <w:style w:type="character" w:customStyle="1" w:styleId="15">
    <w:name w:val="标题 3 字符"/>
    <w:basedOn w:val="11"/>
    <w:link w:val="4"/>
    <w:qFormat/>
    <w:uiPriority w:val="9"/>
    <w:rPr>
      <w:rFonts w:ascii="宋体" w:hAnsi="宋体" w:eastAsia="宋体" w:cs="宋体"/>
      <w:b/>
      <w:bCs/>
      <w:sz w:val="27"/>
      <w:szCs w:val="27"/>
    </w:rPr>
  </w:style>
  <w:style w:type="character" w:customStyle="1" w:styleId="16">
    <w:name w:val="标题 4 字符"/>
    <w:basedOn w:val="11"/>
    <w:link w:val="5"/>
    <w:qFormat/>
    <w:uiPriority w:val="9"/>
    <w:rPr>
      <w:rFonts w:ascii="宋体" w:hAnsi="宋体" w:eastAsia="宋体" w:cs="宋体"/>
      <w:b/>
      <w:bCs/>
      <w:sz w:val="24"/>
      <w:szCs w:val="24"/>
    </w:rPr>
  </w:style>
  <w:style w:type="character" w:customStyle="1" w:styleId="17">
    <w:name w:val="workitem-icon"/>
    <w:basedOn w:val="11"/>
    <w:qFormat/>
    <w:uiPriority w:val="0"/>
  </w:style>
  <w:style w:type="character" w:customStyle="1" w:styleId="18">
    <w:name w:val="story-title-id"/>
    <w:basedOn w:val="11"/>
    <w:qFormat/>
    <w:uiPriority w:val="0"/>
  </w:style>
  <w:style w:type="character" w:customStyle="1" w:styleId="19">
    <w:name w:val="editable-value"/>
    <w:basedOn w:val="11"/>
    <w:qFormat/>
    <w:uiPriority w:val="0"/>
  </w:style>
  <w:style w:type="character" w:customStyle="1" w:styleId="20">
    <w:name w:val="el-popover__reference-wrapper"/>
    <w:basedOn w:val="11"/>
    <w:qFormat/>
    <w:uiPriority w:val="0"/>
  </w:style>
  <w:style w:type="character" w:customStyle="1" w:styleId="21">
    <w:name w:val="j-open-dropdown-btn"/>
    <w:basedOn w:val="11"/>
    <w:qFormat/>
    <w:uiPriority w:val="0"/>
  </w:style>
  <w:style w:type="character" w:customStyle="1" w:styleId="22">
    <w:name w:val="operation-item-group"/>
    <w:basedOn w:val="11"/>
    <w:qFormat/>
    <w:uiPriority w:val="0"/>
  </w:style>
  <w:style w:type="paragraph" w:customStyle="1" w:styleId="23">
    <w:name w:val="curre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24">
    <w:name w:val="tab-name"/>
    <w:basedOn w:val="11"/>
    <w:qFormat/>
    <w:uiPriority w:val="0"/>
  </w:style>
  <w:style w:type="paragraph" w:customStyle="1" w:styleId="25">
    <w:name w:val="dropdown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customStyle="1" w:styleId="26">
    <w:name w:val="HTML Top of Form"/>
    <w:basedOn w:val="1"/>
    <w:next w:val="1"/>
    <w:link w:val="27"/>
    <w:semiHidden/>
    <w:unhideWhenUsed/>
    <w:qFormat/>
    <w:uiPriority w:val="99"/>
    <w:pPr>
      <w:widowControl/>
      <w:pBdr>
        <w:bottom w:val="single" w:color="auto" w:sz="6" w:space="1"/>
      </w:pBdr>
      <w:jc w:val="center"/>
    </w:pPr>
    <w:rPr>
      <w:rFonts w:ascii="Arial" w:hAnsi="Arial" w:eastAsia="宋体" w:cs="Arial"/>
      <w:vanish/>
      <w:kern w:val="0"/>
      <w:sz w:val="16"/>
      <w:szCs w:val="16"/>
    </w:rPr>
  </w:style>
  <w:style w:type="character" w:customStyle="1" w:styleId="27">
    <w:name w:val="z-窗体顶端 字符"/>
    <w:basedOn w:val="11"/>
    <w:link w:val="26"/>
    <w:semiHidden/>
    <w:qFormat/>
    <w:uiPriority w:val="99"/>
    <w:rPr>
      <w:rFonts w:ascii="Arial" w:hAnsi="Arial" w:eastAsia="宋体" w:cs="Arial"/>
      <w:vanish/>
      <w:sz w:val="16"/>
      <w:szCs w:val="16"/>
    </w:rPr>
  </w:style>
  <w:style w:type="paragraph" w:customStyle="1" w:styleId="28">
    <w:name w:val="HTML Bottom of Form"/>
    <w:basedOn w:val="1"/>
    <w:next w:val="1"/>
    <w:link w:val="29"/>
    <w:semiHidden/>
    <w:unhideWhenUsed/>
    <w:qFormat/>
    <w:uiPriority w:val="99"/>
    <w:pPr>
      <w:widowControl/>
      <w:pBdr>
        <w:top w:val="single" w:color="auto" w:sz="6" w:space="1"/>
      </w:pBdr>
      <w:jc w:val="center"/>
    </w:pPr>
    <w:rPr>
      <w:rFonts w:ascii="Arial" w:hAnsi="Arial" w:eastAsia="宋体" w:cs="Arial"/>
      <w:vanish/>
      <w:kern w:val="0"/>
      <w:sz w:val="16"/>
      <w:szCs w:val="16"/>
    </w:rPr>
  </w:style>
  <w:style w:type="character" w:customStyle="1" w:styleId="29">
    <w:name w:val="z-窗体底端 字符"/>
    <w:basedOn w:val="11"/>
    <w:link w:val="28"/>
    <w:semiHidden/>
    <w:qFormat/>
    <w:uiPriority w:val="99"/>
    <w:rPr>
      <w:rFonts w:ascii="Arial" w:hAnsi="Arial" w:eastAsia="宋体" w:cs="Arial"/>
      <w:vanish/>
      <w:sz w:val="16"/>
      <w:szCs w:val="16"/>
    </w:rPr>
  </w:style>
  <w:style w:type="character" w:customStyle="1" w:styleId="30">
    <w:name w:val="j-status-transfer-title-text"/>
    <w:basedOn w:val="11"/>
    <w:qFormat/>
    <w:uiPriority w:val="0"/>
  </w:style>
  <w:style w:type="character" w:customStyle="1" w:styleId="31">
    <w:name w:val="j-workflow-chart-button__text"/>
    <w:basedOn w:val="11"/>
    <w:qFormat/>
    <w:uiPriority w:val="0"/>
  </w:style>
  <w:style w:type="character" w:customStyle="1" w:styleId="32">
    <w:name w:val="tag-name"/>
    <w:basedOn w:val="11"/>
    <w:qFormat/>
    <w:uiPriority w:val="0"/>
  </w:style>
  <w:style w:type="character" w:customStyle="1" w:styleId="33">
    <w:name w:val="current-tag"/>
    <w:basedOn w:val="11"/>
    <w:qFormat/>
    <w:uiPriority w:val="0"/>
  </w:style>
  <w:style w:type="character" w:customStyle="1" w:styleId="34">
    <w:name w:val="el-form-item__custom-label"/>
    <w:basedOn w:val="11"/>
    <w:qFormat/>
    <w:uiPriority w:val="0"/>
  </w:style>
  <w:style w:type="character" w:customStyle="1" w:styleId="35">
    <w:name w:val="tox-tbtn__select-label"/>
    <w:basedOn w:val="11"/>
    <w:qFormat/>
    <w:uiPriority w:val="0"/>
  </w:style>
  <w:style w:type="character" w:customStyle="1" w:styleId="36">
    <w:name w:val="agi-button__text"/>
    <w:basedOn w:val="11"/>
    <w:qFormat/>
    <w:uiPriority w:val="0"/>
  </w:style>
  <w:style w:type="character" w:customStyle="1" w:styleId="37">
    <w:name w:val="tapd-view-title_text"/>
    <w:basedOn w:val="11"/>
    <w:qFormat/>
    <w:uiPriority w:val="0"/>
  </w:style>
  <w:style w:type="character" w:customStyle="1" w:styleId="38">
    <w:name w:val="inline-choose-workitem__empty-text"/>
    <w:basedOn w:val="11"/>
    <w:qFormat/>
    <w:uiPriority w:val="0"/>
  </w:style>
  <w:style w:type="character" w:customStyle="1" w:styleId="39">
    <w:name w:val="project-name"/>
    <w:basedOn w:val="11"/>
    <w:qFormat/>
    <w:uiPriority w:val="0"/>
  </w:style>
  <w:style w:type="paragraph" w:customStyle="1" w:styleId="40">
    <w:name w:val="brick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41">
    <w:name w:val="text"/>
    <w:basedOn w:val="11"/>
    <w:qFormat/>
    <w:uiPriority w:val="0"/>
  </w:style>
  <w:style w:type="character" w:customStyle="1" w:styleId="42">
    <w:name w:val="main-text"/>
    <w:basedOn w:val="11"/>
    <w:qFormat/>
    <w:uiPriority w:val="0"/>
  </w:style>
  <w:style w:type="character" w:customStyle="1" w:styleId="43">
    <w:name w:val="secondary-text"/>
    <w:basedOn w:val="11"/>
    <w:qFormat/>
    <w:uiPriority w:val="0"/>
  </w:style>
  <w:style w:type="character" w:customStyle="1" w:styleId="44">
    <w:name w:val="menu-list__label"/>
    <w:basedOn w:val="11"/>
    <w:qFormat/>
    <w:uiPriority w:val="0"/>
  </w:style>
  <w:style w:type="character" w:customStyle="1" w:styleId="45">
    <w:name w:val="sort-footer__notice"/>
    <w:basedOn w:val="11"/>
    <w:qFormat/>
    <w:uiPriority w:val="0"/>
  </w:style>
  <w:style w:type="character" w:customStyle="1" w:styleId="46">
    <w:name w:val="secondary_title"/>
    <w:basedOn w:val="11"/>
    <w:qFormat/>
    <w:uiPriority w:val="0"/>
  </w:style>
  <w:style w:type="character" w:customStyle="1" w:styleId="47">
    <w:name w:val="left-project-name"/>
    <w:basedOn w:val="11"/>
    <w:qFormat/>
    <w:uiPriority w:val="0"/>
  </w:style>
  <w:style w:type="paragraph" w:customStyle="1" w:styleId="48">
    <w:name w:val="load-mor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49">
    <w:name w:val="bottom-link__text"/>
    <w:basedOn w:val="11"/>
    <w:qFormat/>
    <w:uiPriority w:val="0"/>
  </w:style>
  <w:style w:type="character" w:customStyle="1" w:styleId="50">
    <w:name w:val="avatar__text"/>
    <w:basedOn w:val="11"/>
    <w:qFormat/>
    <w:uiPriority w:val="0"/>
  </w:style>
  <w:style w:type="character" w:customStyle="1" w:styleId="51">
    <w:name w:val="bell-dot"/>
    <w:basedOn w:val="11"/>
    <w:qFormat/>
    <w:uiPriority w:val="0"/>
  </w:style>
  <w:style w:type="paragraph" w:styleId="52">
    <w:name w:val="No Spacing"/>
    <w:link w:val="53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3">
    <w:name w:val="无间隔 字符"/>
    <w:basedOn w:val="11"/>
    <w:link w:val="52"/>
    <w:qFormat/>
    <w:uiPriority w:val="1"/>
    <w:rPr>
      <w:sz w:val="22"/>
      <w:szCs w:val="22"/>
    </w:rPr>
  </w:style>
  <w:style w:type="paragraph" w:styleId="54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55">
    <w:name w:val="TOC Heading"/>
    <w:basedOn w:val="2"/>
    <w:next w:val="1"/>
    <w:unhideWhenUsed/>
    <w:qFormat/>
    <w:uiPriority w:val="3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glossaryDocument" Target="glossary/document.xml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image" Target="media/image1.png"/><Relationship Id="rId39" Type="http://schemas.openxmlformats.org/officeDocument/2006/relationships/customXml" Target="../customXml/item1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23BDD5B1D425423FA0A3667E81AAB514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2D79E1D-366D-4B01-A75C-5ACD92838AFD}"/>
      </w:docPartPr>
      <w:docPartBody>
        <w:p w14:paraId="3B24A244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5B9BD5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  <w:docPart>
      <w:docPartPr>
        <w:name w:val="3E1E1F16783642A3A03D227DC1A77CB1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31A7CE1-341D-4981-A156-A239751AF879}"/>
      </w:docPartPr>
      <w:docPartBody>
        <w:p w14:paraId="29F2E1ED">
          <w:pPr>
            <w:pStyle w:val="5"/>
          </w:pPr>
          <w:r>
            <w:rPr>
              <w:color w:val="5B9BD5" w:themeColor="accent1"/>
              <w:sz w:val="28"/>
              <w:szCs w:val="28"/>
              <w:lang w:val="zh-CN"/>
              <w14:textFill>
                <w14:solidFill>
                  <w14:schemeClr w14:val="accent1"/>
                </w14:solidFill>
              </w14:textFill>
            </w:rPr>
            <w:t>[文档副标题]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57F"/>
    <w:rsid w:val="00B6657F"/>
    <w:rsid w:val="00D8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23BDD5B1D425423FA0A3667E81AAB51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5">
    <w:name w:val="3E1E1F16783642A3A03D227DC1A77CB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广州圆爱康生物科技有限公司</Company>
  <Pages>23</Pages>
  <Words>343</Words>
  <Characters>537</Characters>
  <Lines>49</Lines>
  <Paragraphs>13</Paragraphs>
  <TotalTime>2</TotalTime>
  <ScaleCrop>false</ScaleCrop>
  <LinksUpToDate>false</LinksUpToDate>
  <CharactersWithSpaces>701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2024-05-09T09:58:00Z</dcterms:created>
  <dc:creator>Redon</dc:creator>
  <cp:lastModifiedBy>小乔医生助手</cp:lastModifiedBy>
  <dcterms:modified xsi:type="dcterms:W3CDTF">2025-05-20T09:07:34Z</dcterms:modified>
  <dc:title>患者专科管理系统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295734ADCCE0B05F1372706437D98B89_41</vt:lpwstr>
  </property>
  <property fmtid="{D5CDD505-2E9C-101B-9397-08002B2CF9AE}" pid="4" name="KSOTemplateDocerSaveRecord">
    <vt:lpwstr>eyJoZGlkIjoiYTM5MTZmNjAyZjEyMzU3OGQ1MDEyNzM2NjEwYTgwOTkiLCJ1c2VySWQiOiI2NTEzODc2MjAifQ==</vt:lpwstr>
  </property>
</Properties>
</file>