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723" w:firstLineChars="200"/>
        <w:jc w:val="center"/>
        <w:rPr>
          <w:rFonts w:ascii="宋体" w:hAnsi="宋体"/>
          <w:b/>
          <w:bCs/>
          <w:sz w:val="36"/>
          <w:szCs w:val="36"/>
        </w:rPr>
      </w:pPr>
      <w:r>
        <w:rPr>
          <w:rFonts w:hint="eastAsia" w:ascii="宋体" w:hAnsi="宋体"/>
          <w:b/>
          <w:bCs/>
          <w:sz w:val="36"/>
          <w:szCs w:val="36"/>
        </w:rPr>
        <w:t>Master100</w:t>
      </w:r>
      <w:r>
        <w:rPr>
          <w:rFonts w:hint="eastAsia" w:ascii="宋体" w:hAnsi="宋体"/>
          <w:b/>
          <w:bCs/>
          <w:sz w:val="36"/>
          <w:szCs w:val="36"/>
          <w:lang w:val="en-US" w:eastAsia="zh-CN"/>
        </w:rPr>
        <w:t>系列</w:t>
      </w:r>
      <w:r>
        <w:rPr>
          <w:rFonts w:hint="eastAsia" w:ascii="宋体" w:hAnsi="宋体"/>
          <w:b/>
          <w:bCs/>
          <w:sz w:val="36"/>
          <w:szCs w:val="36"/>
        </w:rPr>
        <w:t>低频超电综合治疗仪可行性分析</w:t>
      </w:r>
    </w:p>
    <w:p>
      <w:pPr>
        <w:numPr>
          <w:ilvl w:val="0"/>
          <w:numId w:val="1"/>
        </w:numPr>
        <w:ind w:firstLine="560" w:firstLineChars="200"/>
        <w:jc w:val="left"/>
        <w:rPr>
          <w:rFonts w:hint="eastAsia" w:ascii="宋体" w:hAnsi="宋体"/>
          <w:bCs/>
          <w:sz w:val="28"/>
          <w:szCs w:val="28"/>
        </w:rPr>
      </w:pPr>
      <w:r>
        <w:rPr>
          <w:rFonts w:hint="eastAsia" w:ascii="宋体" w:hAnsi="宋体"/>
          <w:bCs/>
          <w:sz w:val="28"/>
          <w:szCs w:val="28"/>
        </w:rPr>
        <w:t>品名：低频超电综合治疗仪</w:t>
      </w:r>
      <w:r>
        <w:rPr>
          <w:rFonts w:hint="eastAsia" w:ascii="宋体" w:hAnsi="宋体"/>
          <w:bCs/>
          <w:sz w:val="28"/>
          <w:szCs w:val="28"/>
          <w:lang w:val="en-US" w:eastAsia="zh-CN"/>
        </w:rPr>
        <w:t xml:space="preserve">           </w:t>
      </w:r>
      <w:r>
        <w:rPr>
          <w:rFonts w:hint="eastAsia" w:ascii="宋体" w:hAnsi="宋体"/>
          <w:bCs/>
          <w:sz w:val="28"/>
          <w:szCs w:val="28"/>
        </w:rPr>
        <w:t>品牌：中尚医疗</w:t>
      </w:r>
    </w:p>
    <w:p>
      <w:pPr>
        <w:numPr>
          <w:ilvl w:val="0"/>
          <w:numId w:val="0"/>
        </w:numPr>
        <w:jc w:val="center"/>
        <w:rPr>
          <w:rFonts w:hint="eastAsia" w:ascii="宋体" w:hAnsi="宋体"/>
          <w:bCs/>
          <w:sz w:val="28"/>
          <w:szCs w:val="28"/>
        </w:rPr>
      </w:pPr>
      <w:r>
        <w:rPr>
          <w:rFonts w:hint="eastAsia" w:ascii="宋体" w:hAnsi="宋体" w:eastAsia="宋体"/>
          <w:bCs/>
          <w:sz w:val="28"/>
          <w:szCs w:val="28"/>
          <w:lang w:eastAsia="zh-CN"/>
        </w:rPr>
        <w:drawing>
          <wp:inline distT="0" distB="0" distL="114300" distR="114300">
            <wp:extent cx="1348105" cy="2876550"/>
            <wp:effectExtent l="0" t="0" r="8255" b="3810"/>
            <wp:docPr id="1" name="图片 1" descr="Master100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aster100Pro"/>
                    <pic:cNvPicPr>
                      <a:picLocks noChangeAspect="1"/>
                    </pic:cNvPicPr>
                  </pic:nvPicPr>
                  <pic:blipFill>
                    <a:blip r:embed="rId4"/>
                    <a:stretch>
                      <a:fillRect/>
                    </a:stretch>
                  </pic:blipFill>
                  <pic:spPr>
                    <a:xfrm>
                      <a:off x="0" y="0"/>
                      <a:ext cx="1348105" cy="2876550"/>
                    </a:xfrm>
                    <a:prstGeom prst="rect">
                      <a:avLst/>
                    </a:prstGeom>
                  </pic:spPr>
                </pic:pic>
              </a:graphicData>
            </a:graphic>
          </wp:inline>
        </w:drawing>
      </w:r>
      <w:bookmarkStart w:id="0" w:name="_GoBack"/>
      <w:bookmarkEnd w:id="0"/>
    </w:p>
    <w:p>
      <w:pPr>
        <w:numPr>
          <w:ilvl w:val="0"/>
          <w:numId w:val="1"/>
        </w:numPr>
        <w:ind w:firstLine="560" w:firstLineChars="200"/>
        <w:jc w:val="left"/>
        <w:rPr>
          <w:rFonts w:hint="eastAsia" w:ascii="宋体" w:hAnsi="宋体"/>
          <w:bCs/>
          <w:sz w:val="28"/>
          <w:szCs w:val="28"/>
        </w:rPr>
      </w:pPr>
      <w:r>
        <w:rPr>
          <w:rFonts w:hint="eastAsia" w:ascii="宋体" w:hAnsi="宋体"/>
          <w:bCs/>
          <w:sz w:val="28"/>
          <w:szCs w:val="28"/>
          <w:lang w:val="en-US" w:eastAsia="zh-CN"/>
        </w:rPr>
        <w:t>产品技术原理</w:t>
      </w:r>
    </w:p>
    <w:p>
      <w:pPr>
        <w:pStyle w:val="2"/>
        <w:numPr>
          <w:ilvl w:val="0"/>
          <w:numId w:val="2"/>
        </w:numPr>
        <w:spacing w:line="420" w:lineRule="exact"/>
        <w:ind w:left="479"/>
        <w:rPr>
          <w:rFonts w:hint="eastAsia" w:hAnsi="宋体" w:cs="宋体"/>
          <w:color w:val="000000"/>
          <w:sz w:val="24"/>
          <w:szCs w:val="24"/>
        </w:rPr>
      </w:pPr>
      <w:r>
        <w:rPr>
          <w:rFonts w:hint="eastAsia" w:hAnsi="宋体" w:cs="宋体"/>
          <w:color w:val="0000FF"/>
          <w:sz w:val="24"/>
          <w:szCs w:val="24"/>
        </w:rPr>
        <w:t>超声</w:t>
      </w:r>
      <w:r>
        <w:rPr>
          <w:rFonts w:hint="eastAsia" w:hAnsi="宋体" w:cs="宋体"/>
          <w:color w:val="000000"/>
          <w:sz w:val="24"/>
          <w:szCs w:val="24"/>
          <w:lang w:eastAsia="zh-CN"/>
        </w:rPr>
        <w:t>：</w:t>
      </w:r>
      <w:r>
        <w:rPr>
          <w:rFonts w:hint="eastAsia" w:hAnsi="宋体" w:cs="宋体"/>
          <w:color w:val="000000"/>
          <w:sz w:val="24"/>
          <w:szCs w:val="24"/>
          <w:lang w:val="en-US" w:eastAsia="zh-CN"/>
        </w:rPr>
        <w:t>通过机械声波作用与人体，产生</w:t>
      </w:r>
      <w:r>
        <w:rPr>
          <w:rFonts w:hint="eastAsia" w:hAnsi="宋体" w:cs="宋体"/>
          <w:color w:val="000000"/>
          <w:sz w:val="24"/>
          <w:szCs w:val="24"/>
        </w:rPr>
        <w:t>空化效应，机械效应，温热效应</w:t>
      </w:r>
      <w:r>
        <w:rPr>
          <w:rFonts w:hint="eastAsia" w:hAnsi="宋体" w:cs="宋体"/>
          <w:color w:val="000000"/>
          <w:sz w:val="24"/>
          <w:szCs w:val="24"/>
          <w:lang w:eastAsia="zh-CN"/>
        </w:rPr>
        <w:t>。</w:t>
      </w:r>
      <w:r>
        <w:rPr>
          <w:rFonts w:hint="eastAsia" w:hAnsi="宋体" w:cs="宋体"/>
          <w:color w:val="000000"/>
          <w:sz w:val="24"/>
          <w:szCs w:val="24"/>
        </w:rPr>
        <w:t>在治疗软组织损伤，慢性疼痛，运动康复方面取得了非常好的疗效， 超声治疗可以拓展到中医科，骨科，外科，妇科等，在临床得以广泛应用。单通道手持式移动超声和双通道固定式超声治疗功能，手持式超声可提供热效应和非热效应（或机械效应）治疗模式，由于超声波振动、生热必然引发的理化效应，使人体患处的细胞、组织、血液、酶、PH值等发生自愈改变，而引起明显的细胞、组织和器官临床反应，可有效促进新陈代谢，改善循环和组织营养，缓解疼痛、肌肉痉挛、软组织挛缩和软化疤痕，提高再生机能；治疗时可根据治疗深度或加热速度选择1MHz或3MHz模式，并为配合治疗同时为中药导入辅助治疗，提供丰富的脉冲模式波形设置功能</w:t>
      </w:r>
    </w:p>
    <w:p>
      <w:pPr>
        <w:pStyle w:val="2"/>
        <w:numPr>
          <w:ilvl w:val="0"/>
          <w:numId w:val="2"/>
        </w:numPr>
        <w:spacing w:line="420" w:lineRule="exact"/>
        <w:ind w:left="479"/>
        <w:rPr>
          <w:rFonts w:hAnsi="宋体" w:cs="宋体"/>
          <w:color w:val="000000"/>
          <w:sz w:val="24"/>
          <w:szCs w:val="24"/>
        </w:rPr>
      </w:pPr>
      <w:r>
        <w:rPr>
          <w:rFonts w:hint="eastAsia" w:hAnsi="宋体" w:cs="宋体"/>
          <w:color w:val="0000FF"/>
          <w:sz w:val="24"/>
          <w:szCs w:val="24"/>
        </w:rPr>
        <w:t>低频电疗</w:t>
      </w:r>
      <w:r>
        <w:rPr>
          <w:rFonts w:hint="eastAsia" w:hAnsi="宋体" w:cs="宋体"/>
          <w:color w:val="000000"/>
          <w:sz w:val="24"/>
          <w:szCs w:val="24"/>
        </w:rPr>
        <w:t>也是一项国内外专家认可的技术，在缓解疼痛，促进血液循环和肌肉刺激等方面起到不可替代的作用。针对术后软组织修复的应用，采用独特方便个性化治疗的电超声复合脉冲激刺信号，可直达深层肌肉患部，具有促进代谢产物消化、改善腔内循环，减少水肿和炎性物质渗出的作用，同时改善PH酸化环境、刺激ATP生成，更加提升细胞组织恢复效率和促进恢复机体正常功能。达到1+1&gt;2的疗效。采用专门设计的宽频带电超声脉冲刺激技术，可有效找到炎症受损位置点或穴位，为精准诊断和定位提供新途径；相对更多依赖医生手法的触诊经验或超传统经验判断方法，更易于使用和普及；只有能精准定位疼痛触发点或穴位，治疗效果才能得到有效地保证</w:t>
      </w:r>
      <w:r>
        <w:rPr>
          <w:rFonts w:hint="eastAsia" w:hAnsi="宋体" w:cs="宋体"/>
          <w:color w:val="000000"/>
          <w:sz w:val="24"/>
          <w:szCs w:val="24"/>
          <w:lang w:eastAsia="zh-CN"/>
        </w:rPr>
        <w:t>，</w:t>
      </w:r>
      <w:r>
        <w:rPr>
          <w:rFonts w:hint="eastAsia" w:hAnsi="宋体" w:cs="宋体"/>
          <w:color w:val="000000"/>
          <w:sz w:val="24"/>
          <w:szCs w:val="24"/>
        </w:rPr>
        <w:t>刺激治疗通道可独立，可通过不同类型的皮肤电极，将特定的低频脉冲电流作用于人体，用于消炎镇痛、改善局部血液循环、促进炎症消散、松解肌肉痉挛和粘连、防治肌肉萎缩、恢复肌力等作用;并可根据中医理疗提供功能强大的治疗波形：TENS、波涌TENS、EMS和波涌EMS，为满足术后康复、产后康复、乳腺良性病变治疗、骨关节病变治疗、胃肠疾病调理、优质备孕等应用提供专业支持。</w:t>
      </w:r>
    </w:p>
    <w:p>
      <w:pPr>
        <w:pStyle w:val="2"/>
        <w:numPr>
          <w:ilvl w:val="0"/>
          <w:numId w:val="2"/>
        </w:numPr>
        <w:spacing w:line="420" w:lineRule="exact"/>
        <w:ind w:left="479"/>
        <w:rPr>
          <w:rFonts w:hint="eastAsia" w:hAnsi="宋体" w:cs="宋体"/>
          <w:color w:val="000000"/>
          <w:sz w:val="24"/>
          <w:szCs w:val="24"/>
        </w:rPr>
      </w:pPr>
      <w:r>
        <w:rPr>
          <w:rFonts w:hint="eastAsia" w:hAnsi="宋体" w:cs="宋体"/>
          <w:color w:val="0000FF"/>
          <w:sz w:val="24"/>
          <w:szCs w:val="24"/>
          <w:lang w:val="en-US" w:eastAsia="zh-CN"/>
        </w:rPr>
        <w:t>联合治疗</w:t>
      </w:r>
      <w:r>
        <w:rPr>
          <w:rFonts w:hint="eastAsia" w:hAnsi="宋体" w:cs="宋体"/>
          <w:color w:val="000000"/>
          <w:sz w:val="24"/>
          <w:szCs w:val="24"/>
          <w:lang w:val="en-US" w:eastAsia="zh-CN"/>
        </w:rPr>
        <w:t>：</w:t>
      </w:r>
      <w:r>
        <w:rPr>
          <w:rFonts w:hint="eastAsia" w:hAnsi="宋体" w:cs="宋体"/>
          <w:color w:val="000000"/>
          <w:sz w:val="24"/>
          <w:szCs w:val="24"/>
        </w:rPr>
        <w:t>超声和电刺激组合应用，电疗超声同时输出，2种物理因子协同作用，电疗弥补超声肌体感受弱的弊端，超声弥补电疗深度浅的弊端，双重作用于病变部位进入深层组织，产生镇痛和抗炎效应。尤其针对各种急慢性盆腔疼痛症状，从而达到消炎，镇痛，松解粘连放松软组织肌肉的作用。不仅可以达到必须的深度，还可以针对不同类型以及不同病理周期的患者进行定临床个性化处方。专门设计的电超声脉冲刺激技术，通过移动手持式超声电刺激组合，使得定位更加准确。</w:t>
      </w:r>
    </w:p>
    <w:p>
      <w:pPr>
        <w:pStyle w:val="2"/>
        <w:numPr>
          <w:ilvl w:val="0"/>
          <w:numId w:val="0"/>
        </w:numPr>
        <w:spacing w:line="420" w:lineRule="exact"/>
        <w:rPr>
          <w:rFonts w:hint="default" w:hAnsi="宋体" w:eastAsia="宋体" w:cs="宋体"/>
          <w:color w:val="000000"/>
          <w:sz w:val="24"/>
          <w:szCs w:val="24"/>
          <w:lang w:val="en-US" w:eastAsia="zh-CN"/>
        </w:rPr>
      </w:pPr>
      <w:r>
        <w:rPr>
          <w:rFonts w:hint="eastAsia" w:hAnsi="宋体" w:cs="宋体"/>
          <w:color w:val="000000"/>
          <w:sz w:val="24"/>
          <w:szCs w:val="24"/>
          <w:lang w:val="en-US" w:eastAsia="zh-CN"/>
        </w:rPr>
        <w:t>三、产品应用</w:t>
      </w:r>
    </w:p>
    <w:p>
      <w:pPr>
        <w:pStyle w:val="2"/>
        <w:numPr>
          <w:ilvl w:val="0"/>
          <w:numId w:val="0"/>
        </w:numPr>
        <w:spacing w:line="420" w:lineRule="exact"/>
        <w:ind w:firstLine="480" w:firstLineChars="200"/>
        <w:rPr>
          <w:rFonts w:hint="eastAsia" w:hAnsi="宋体" w:cs="宋体"/>
          <w:color w:val="000000"/>
          <w:sz w:val="24"/>
          <w:szCs w:val="24"/>
          <w:lang w:val="en-US" w:eastAsia="zh-CN"/>
        </w:rPr>
      </w:pPr>
      <w:r>
        <w:rPr>
          <w:rFonts w:hint="eastAsia" w:hAnsi="宋体" w:cs="宋体"/>
          <w:color w:val="000000"/>
          <w:sz w:val="24"/>
          <w:szCs w:val="24"/>
          <w:lang w:val="en-US" w:eastAsia="zh-CN"/>
        </w:rPr>
        <w:t>①：产后腹直肌分离</w:t>
      </w:r>
    </w:p>
    <w:p>
      <w:pPr>
        <w:pStyle w:val="2"/>
        <w:numPr>
          <w:ilvl w:val="0"/>
          <w:numId w:val="0"/>
        </w:numPr>
        <w:spacing w:line="420" w:lineRule="exact"/>
        <w:ind w:firstLine="480" w:firstLineChars="200"/>
        <w:rPr>
          <w:rFonts w:hint="eastAsia" w:hAnsi="宋体" w:cs="宋体"/>
          <w:color w:val="000000"/>
          <w:sz w:val="24"/>
          <w:szCs w:val="24"/>
          <w:lang w:val="en-US" w:eastAsia="zh-CN"/>
        </w:rPr>
      </w:pPr>
      <w:r>
        <w:rPr>
          <w:rFonts w:hint="eastAsia" w:hAnsi="宋体" w:cs="宋体"/>
          <w:color w:val="000000"/>
          <w:sz w:val="24"/>
          <w:szCs w:val="24"/>
          <w:lang w:val="en-US" w:eastAsia="zh-CN"/>
        </w:rPr>
        <w:t>腹直肌分离：指两侧腹直肌在腹白线处向左右两侧分离距离&gt;2 cm，是产后常见的并发症之一。 腹直肌分离不仅会影响腹直肌功能的发挥，还会导致其他一系列临床问题。传统的处理治疗方式包括手法，电刺激，生物反馈等方式。但是大部分临床反馈存在以下痛点：</w:t>
      </w:r>
    </w:p>
    <w:p>
      <w:pPr>
        <w:pStyle w:val="2"/>
        <w:numPr>
          <w:ilvl w:val="0"/>
          <w:numId w:val="0"/>
        </w:numPr>
        <w:spacing w:line="420" w:lineRule="exact"/>
        <w:rPr>
          <w:rFonts w:hint="eastAsia" w:hAnsi="宋体" w:cs="宋体"/>
          <w:color w:val="000000"/>
          <w:sz w:val="24"/>
          <w:szCs w:val="24"/>
          <w:lang w:val="en-US" w:eastAsia="zh-CN"/>
        </w:rPr>
      </w:pPr>
      <w:r>
        <w:rPr>
          <w:rFonts w:hint="eastAsia" w:hAnsi="宋体" w:cs="宋体"/>
          <w:color w:val="000000"/>
          <w:sz w:val="24"/>
          <w:szCs w:val="24"/>
          <w:lang w:val="en-US" w:eastAsia="zh-CN"/>
        </w:rPr>
        <w:t>1.定位效果不好，传统电疗针对肌腹（肌纤维）刺激效果较好，但是定位腹直肌神经肌肉接头点较困难</w:t>
      </w:r>
    </w:p>
    <w:p>
      <w:pPr>
        <w:pStyle w:val="2"/>
        <w:numPr>
          <w:ilvl w:val="0"/>
          <w:numId w:val="0"/>
        </w:numPr>
        <w:spacing w:line="420" w:lineRule="exact"/>
        <w:rPr>
          <w:rFonts w:hint="eastAsia" w:hAnsi="宋体" w:cs="宋体"/>
          <w:color w:val="000000"/>
          <w:sz w:val="24"/>
          <w:szCs w:val="24"/>
          <w:lang w:val="en-US" w:eastAsia="zh-CN"/>
        </w:rPr>
      </w:pPr>
      <w:r>
        <w:rPr>
          <w:rFonts w:hint="eastAsia" w:hAnsi="宋体" w:cs="宋体"/>
          <w:color w:val="000000"/>
          <w:sz w:val="24"/>
          <w:szCs w:val="24"/>
          <w:lang w:val="en-US" w:eastAsia="zh-CN"/>
        </w:rPr>
        <w:t>2.刺激前期激活差肌肉电刺激效果尚可，但前期肌肉激活（热身）没做到位</w:t>
      </w:r>
    </w:p>
    <w:p>
      <w:pPr>
        <w:pStyle w:val="2"/>
        <w:numPr>
          <w:ilvl w:val="0"/>
          <w:numId w:val="0"/>
        </w:numPr>
        <w:spacing w:line="420" w:lineRule="exact"/>
        <w:rPr>
          <w:rFonts w:hint="eastAsia" w:hAnsi="宋体" w:cs="宋体"/>
          <w:color w:val="000000"/>
          <w:sz w:val="24"/>
          <w:szCs w:val="24"/>
          <w:lang w:val="en-US" w:eastAsia="zh-CN"/>
        </w:rPr>
      </w:pPr>
      <w:r>
        <w:rPr>
          <w:rFonts w:hint="eastAsia" w:hAnsi="宋体" w:cs="宋体"/>
          <w:color w:val="000000"/>
          <w:sz w:val="24"/>
          <w:szCs w:val="24"/>
          <w:lang w:val="en-US" w:eastAsia="zh-CN"/>
        </w:rPr>
        <w:t>3.腹白线受损修复困难：对于受损的腹白线，单纯电刺激效果较差</w:t>
      </w:r>
    </w:p>
    <w:p>
      <w:pPr>
        <w:pStyle w:val="2"/>
        <w:numPr>
          <w:ilvl w:val="0"/>
          <w:numId w:val="0"/>
        </w:numPr>
        <w:spacing w:line="420" w:lineRule="exact"/>
        <w:rPr>
          <w:rFonts w:hint="default" w:hAnsi="宋体" w:cs="宋体"/>
          <w:color w:val="000000"/>
          <w:sz w:val="24"/>
          <w:szCs w:val="24"/>
          <w:lang w:val="en-US" w:eastAsia="zh-CN"/>
        </w:rPr>
      </w:pPr>
      <w:r>
        <w:rPr>
          <w:rFonts w:hint="eastAsia" w:hAnsi="宋体" w:cs="宋体"/>
          <w:color w:val="000000"/>
          <w:sz w:val="24"/>
          <w:szCs w:val="24"/>
          <w:lang w:val="en-US" w:eastAsia="zh-CN"/>
        </w:rPr>
        <w:t>4.常规电刺激深度不足：单纯电刺激对于体脂较高的患者，刺激深度不够Master100系列超电联合治疗仪在处理腹直肌分离症状更加关注腹白线以及损伤的肌肉神经的修复，神经肌肉接头点的激活，联合治疗深度更加可以到达8厘米左右，可以满足不同体型患者的需求。常规可以在疗法运动以及其他生物反馈进行使用，综合效果更加</w:t>
      </w:r>
    </w:p>
    <w:p>
      <w:pPr>
        <w:pStyle w:val="2"/>
        <w:numPr>
          <w:ilvl w:val="0"/>
          <w:numId w:val="0"/>
        </w:numPr>
        <w:spacing w:line="420" w:lineRule="exact"/>
        <w:rPr>
          <w:rFonts w:hint="eastAsia" w:hAnsi="宋体" w:cs="宋体"/>
          <w:color w:val="000000"/>
          <w:sz w:val="24"/>
          <w:szCs w:val="24"/>
          <w:lang w:val="en-US" w:eastAsia="zh-CN"/>
        </w:rPr>
      </w:pPr>
    </w:p>
    <w:p>
      <w:pPr>
        <w:pStyle w:val="2"/>
        <w:numPr>
          <w:ilvl w:val="0"/>
          <w:numId w:val="0"/>
        </w:numPr>
        <w:spacing w:line="240" w:lineRule="auto"/>
        <w:rPr>
          <w:rFonts w:hint="eastAsia" w:hAnsi="宋体" w:cs="宋体"/>
          <w:color w:val="000000"/>
          <w:sz w:val="24"/>
          <w:szCs w:val="24"/>
          <w:lang w:val="en-US" w:eastAsia="zh-CN"/>
        </w:rPr>
      </w:pPr>
      <w:r>
        <w:rPr>
          <w:rFonts w:hint="eastAsia" w:hAnsi="宋体" w:cs="宋体"/>
          <w:color w:val="000000"/>
          <w:sz w:val="24"/>
          <w:szCs w:val="24"/>
          <w:lang w:val="en-US" w:eastAsia="zh-CN"/>
        </w:rPr>
        <w:drawing>
          <wp:inline distT="0" distB="0" distL="114300" distR="114300">
            <wp:extent cx="5268595" cy="2945765"/>
            <wp:effectExtent l="0" t="0" r="4445" b="10795"/>
            <wp:docPr id="6" name="图片 6" descr="66bb54a7fda167b09e9d63af67cd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6bb54a7fda167b09e9d63af67cdeee"/>
                    <pic:cNvPicPr>
                      <a:picLocks noChangeAspect="1"/>
                    </pic:cNvPicPr>
                  </pic:nvPicPr>
                  <pic:blipFill>
                    <a:blip r:embed="rId5"/>
                    <a:stretch>
                      <a:fillRect/>
                    </a:stretch>
                  </pic:blipFill>
                  <pic:spPr>
                    <a:xfrm>
                      <a:off x="0" y="0"/>
                      <a:ext cx="5268595" cy="2945765"/>
                    </a:xfrm>
                    <a:prstGeom prst="rect">
                      <a:avLst/>
                    </a:prstGeom>
                  </pic:spPr>
                </pic:pic>
              </a:graphicData>
            </a:graphic>
          </wp:inline>
        </w:drawing>
      </w:r>
    </w:p>
    <w:p>
      <w:pPr>
        <w:pStyle w:val="2"/>
        <w:numPr>
          <w:ilvl w:val="0"/>
          <w:numId w:val="0"/>
        </w:numPr>
        <w:spacing w:line="420" w:lineRule="exact"/>
        <w:rPr>
          <w:rFonts w:hint="eastAsia" w:hAnsi="宋体" w:cs="宋体"/>
          <w:color w:val="000000"/>
          <w:sz w:val="24"/>
          <w:szCs w:val="24"/>
          <w:lang w:val="en-US" w:eastAsia="zh-CN"/>
        </w:rPr>
      </w:pPr>
      <w:r>
        <w:rPr>
          <w:rFonts w:hint="eastAsia" w:hAnsi="宋体" w:cs="宋体"/>
          <w:color w:val="000000"/>
          <w:sz w:val="24"/>
          <w:szCs w:val="24"/>
          <w:lang w:val="en-US" w:eastAsia="zh-CN"/>
        </w:rPr>
        <w:t>操作流程：</w:t>
      </w:r>
    </w:p>
    <w:p>
      <w:pPr>
        <w:pStyle w:val="2"/>
        <w:numPr>
          <w:ilvl w:val="0"/>
          <w:numId w:val="0"/>
        </w:numPr>
        <w:spacing w:line="420" w:lineRule="exact"/>
        <w:rPr>
          <w:rFonts w:hint="default" w:hAnsi="宋体" w:cs="宋体"/>
          <w:color w:val="0000FF"/>
          <w:sz w:val="24"/>
          <w:szCs w:val="24"/>
          <w:lang w:val="en-US" w:eastAsia="zh-CN"/>
        </w:rPr>
      </w:pPr>
      <w:r>
        <w:rPr>
          <w:rFonts w:hint="eastAsia" w:hAnsi="宋体" w:cs="宋体"/>
          <w:color w:val="0000FF"/>
          <w:sz w:val="24"/>
          <w:szCs w:val="24"/>
          <w:lang w:val="en-US" w:eastAsia="zh-CN"/>
        </w:rPr>
        <w:t>电疗贴片（大贴片）帖在胸椎（T10-12位置），使用超声探头均匀涂抹耦合剂。调节电流参数：电流强度；超声参数：声强，一般1.5-2W/²CM，占空比50-100%可调。手持超声头均匀的在腹壁打圈，腹部治疗位置：侧腹壁--&gt;腹白线--&gt;腹直肌依次治疗，每个部位保证3-5分钟左右。</w:t>
      </w:r>
    </w:p>
    <w:p>
      <w:pPr>
        <w:pStyle w:val="2"/>
        <w:numPr>
          <w:ilvl w:val="0"/>
          <w:numId w:val="0"/>
        </w:numPr>
        <w:spacing w:line="420" w:lineRule="exact"/>
        <w:rPr>
          <w:rFonts w:hint="eastAsia" w:hAnsi="宋体" w:cs="宋体"/>
          <w:color w:val="000000"/>
          <w:sz w:val="24"/>
          <w:szCs w:val="24"/>
          <w:lang w:val="en-US" w:eastAsia="zh-CN"/>
        </w:rPr>
      </w:pPr>
    </w:p>
    <w:p>
      <w:pPr>
        <w:pStyle w:val="2"/>
        <w:numPr>
          <w:ilvl w:val="0"/>
          <w:numId w:val="0"/>
        </w:numPr>
        <w:spacing w:line="420" w:lineRule="exact"/>
        <w:rPr>
          <w:rFonts w:hint="eastAsia" w:hAnsi="宋体" w:cs="宋体"/>
          <w:color w:val="000000"/>
          <w:sz w:val="24"/>
          <w:szCs w:val="24"/>
          <w:lang w:val="en-US" w:eastAsia="zh-CN"/>
        </w:rPr>
      </w:pPr>
      <w:r>
        <w:rPr>
          <w:rFonts w:hint="eastAsia" w:hAnsi="宋体" w:cs="宋体"/>
          <w:color w:val="000000"/>
          <w:sz w:val="24"/>
          <w:szCs w:val="24"/>
          <w:lang w:val="en-US" w:eastAsia="zh-CN"/>
        </w:rPr>
        <w:t>②：慢性盆腔痛</w:t>
      </w:r>
    </w:p>
    <w:p>
      <w:pPr>
        <w:pStyle w:val="2"/>
        <w:numPr>
          <w:ilvl w:val="0"/>
          <w:numId w:val="0"/>
        </w:numPr>
        <w:spacing w:line="420" w:lineRule="exact"/>
        <w:rPr>
          <w:rFonts w:hint="default" w:hAnsi="宋体" w:cs="宋体"/>
          <w:color w:val="000000"/>
          <w:sz w:val="24"/>
          <w:szCs w:val="24"/>
          <w:lang w:val="en-US" w:eastAsia="zh-CN"/>
        </w:rPr>
      </w:pPr>
      <w:r>
        <w:rPr>
          <w:rFonts w:hint="default" w:hAnsi="宋体" w:cs="宋体"/>
          <w:color w:val="000000"/>
          <w:sz w:val="24"/>
          <w:szCs w:val="24"/>
          <w:lang w:val="en-US" w:eastAsia="zh-CN"/>
        </w:rPr>
        <w:t>各类急慢性盆底炎慢性盆腔疼痛（chronic pelvic pain, CPP）是由各种功能性或（和）器质性原因引起的以骨盆及其周围组织疼痛为主要症状 , 时间超过 6 个月（也有认为超过 3 个月）的 一组疾病或综合征</w:t>
      </w:r>
      <w:r>
        <w:rPr>
          <w:rFonts w:hint="eastAsia" w:hAnsi="宋体" w:cs="宋体"/>
          <w:color w:val="000000"/>
          <w:sz w:val="24"/>
          <w:szCs w:val="24"/>
          <w:lang w:val="en-US" w:eastAsia="zh-CN"/>
        </w:rPr>
        <w:t>。</w:t>
      </w:r>
    </w:p>
    <w:p>
      <w:pPr>
        <w:pStyle w:val="2"/>
        <w:numPr>
          <w:ilvl w:val="0"/>
          <w:numId w:val="0"/>
        </w:numPr>
        <w:spacing w:line="420" w:lineRule="exact"/>
        <w:rPr>
          <w:rFonts w:hint="default" w:hAnsi="宋体" w:cs="宋体"/>
          <w:color w:val="000000"/>
          <w:sz w:val="24"/>
          <w:szCs w:val="24"/>
          <w:lang w:val="en-US" w:eastAsia="zh-CN"/>
        </w:rPr>
      </w:pPr>
      <w:r>
        <w:rPr>
          <w:rFonts w:hint="eastAsia" w:hAnsi="宋体" w:cs="宋体"/>
          <w:color w:val="000000"/>
          <w:sz w:val="24"/>
          <w:szCs w:val="24"/>
          <w:lang w:val="en-US" w:eastAsia="zh-CN"/>
        </w:rPr>
        <w:t xml:space="preserve">临床痛点：慢性盆腔痛目前暂时没有非常好的处理方式，尤其是肌筋膜型的慢性盆腔痛。  </w:t>
      </w:r>
    </w:p>
    <w:p>
      <w:pPr>
        <w:pStyle w:val="2"/>
        <w:numPr>
          <w:ilvl w:val="0"/>
          <w:numId w:val="0"/>
        </w:numPr>
        <w:spacing w:line="420" w:lineRule="exact"/>
        <w:rPr>
          <w:rFonts w:hint="eastAsia" w:hAnsi="宋体" w:cs="宋体"/>
          <w:color w:val="000000"/>
          <w:sz w:val="24"/>
          <w:szCs w:val="24"/>
          <w:lang w:val="en-US" w:eastAsia="zh-CN"/>
        </w:rPr>
      </w:pPr>
      <w:r>
        <w:rPr>
          <w:rFonts w:hint="eastAsia" w:hAnsi="宋体" w:cs="宋体"/>
          <w:color w:val="000000"/>
          <w:sz w:val="24"/>
          <w:szCs w:val="24"/>
          <w:lang w:val="en-US" w:eastAsia="zh-CN"/>
        </w:rPr>
        <w:t>低频超电综合治疗仪采用的神经反馈方式结合电刺激以及超声共同处理，其优势：</w:t>
      </w:r>
    </w:p>
    <w:p>
      <w:pPr>
        <w:pStyle w:val="2"/>
        <w:numPr>
          <w:ilvl w:val="0"/>
          <w:numId w:val="0"/>
        </w:numPr>
        <w:spacing w:line="420" w:lineRule="exact"/>
        <w:rPr>
          <w:rFonts w:hint="eastAsia" w:hAnsi="宋体" w:cs="宋体"/>
          <w:color w:val="000000"/>
          <w:sz w:val="24"/>
          <w:szCs w:val="24"/>
          <w:lang w:val="en-US" w:eastAsia="zh-CN"/>
        </w:rPr>
      </w:pPr>
      <w:r>
        <w:rPr>
          <w:rFonts w:hint="eastAsia" w:hAnsi="宋体" w:cs="宋体"/>
          <w:color w:val="000000"/>
          <w:sz w:val="24"/>
          <w:szCs w:val="24"/>
          <w:lang w:val="en-US" w:eastAsia="zh-CN"/>
        </w:rPr>
        <w:t>可以在体表定位到体腔内的痛点和扳机点，再通过联合治疗进行定位处精准处理。通过脊神经传导通路，在体表先用手持导子导入电刺激信号寻找患部痛点/触发点，再叠加超声刺激信号进入病灶部位开始治疗；加强生理反射和加强识别靶组织，促使人体自愈系统兴奋，调动人体局部资源，促进组织自主自愈。</w:t>
      </w:r>
    </w:p>
    <w:p>
      <w:pPr>
        <w:pStyle w:val="2"/>
        <w:numPr>
          <w:ilvl w:val="0"/>
          <w:numId w:val="0"/>
        </w:numPr>
        <w:spacing w:line="420" w:lineRule="exact"/>
        <w:rPr>
          <w:rFonts w:hint="eastAsia" w:hAnsi="宋体" w:cs="宋体"/>
          <w:color w:val="000000"/>
          <w:sz w:val="24"/>
          <w:szCs w:val="24"/>
          <w:lang w:val="en-US" w:eastAsia="zh-CN"/>
        </w:rPr>
      </w:pPr>
    </w:p>
    <w:p>
      <w:pPr>
        <w:pStyle w:val="2"/>
        <w:numPr>
          <w:ilvl w:val="0"/>
          <w:numId w:val="0"/>
        </w:numPr>
        <w:spacing w:line="240" w:lineRule="auto"/>
        <w:rPr>
          <w:rFonts w:hint="eastAsia" w:hAnsi="宋体" w:cs="宋体"/>
          <w:color w:val="000000"/>
          <w:sz w:val="24"/>
          <w:szCs w:val="24"/>
          <w:lang w:val="en-US" w:eastAsia="zh-CN"/>
        </w:rPr>
      </w:pPr>
      <w:r>
        <w:rPr>
          <w:rFonts w:hint="default" w:hAnsi="宋体" w:cs="宋体"/>
          <w:color w:val="000000"/>
          <w:sz w:val="24"/>
          <w:szCs w:val="24"/>
          <w:lang w:val="en-US" w:eastAsia="zh-CN"/>
        </w:rPr>
        <w:drawing>
          <wp:inline distT="0" distB="0" distL="114300" distR="114300">
            <wp:extent cx="3462655" cy="1351280"/>
            <wp:effectExtent l="0" t="0" r="12065" b="5080"/>
            <wp:docPr id="7" name="图片 7" descr="5174e097a0aeab8278b0f81ab2f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174e097a0aeab8278b0f81ab2fe329"/>
                    <pic:cNvPicPr>
                      <a:picLocks noChangeAspect="1"/>
                    </pic:cNvPicPr>
                  </pic:nvPicPr>
                  <pic:blipFill>
                    <a:blip r:embed="rId6"/>
                    <a:stretch>
                      <a:fillRect/>
                    </a:stretch>
                  </pic:blipFill>
                  <pic:spPr>
                    <a:xfrm>
                      <a:off x="0" y="0"/>
                      <a:ext cx="3462655" cy="1351280"/>
                    </a:xfrm>
                    <a:prstGeom prst="rect">
                      <a:avLst/>
                    </a:prstGeom>
                  </pic:spPr>
                </pic:pic>
              </a:graphicData>
            </a:graphic>
          </wp:inline>
        </w:drawing>
      </w:r>
      <w:r>
        <w:rPr>
          <w:rFonts w:hint="eastAsia" w:hAnsi="宋体" w:cs="宋体"/>
          <w:color w:val="000000"/>
          <w:sz w:val="24"/>
          <w:szCs w:val="24"/>
          <w:lang w:val="en-US" w:eastAsia="zh-CN"/>
        </w:rPr>
        <w:drawing>
          <wp:inline distT="0" distB="0" distL="114300" distR="114300">
            <wp:extent cx="1478915" cy="1028065"/>
            <wp:effectExtent l="0" t="0" r="14605" b="8255"/>
            <wp:docPr id="2" name="图片 2" descr="3c2ecae6d09867e8675021652ce6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c2ecae6d09867e8675021652ce670a"/>
                    <pic:cNvPicPr>
                      <a:picLocks noChangeAspect="1"/>
                    </pic:cNvPicPr>
                  </pic:nvPicPr>
                  <pic:blipFill>
                    <a:blip r:embed="rId7"/>
                    <a:stretch>
                      <a:fillRect/>
                    </a:stretch>
                  </pic:blipFill>
                  <pic:spPr>
                    <a:xfrm>
                      <a:off x="0" y="0"/>
                      <a:ext cx="1478915" cy="1028065"/>
                    </a:xfrm>
                    <a:prstGeom prst="rect">
                      <a:avLst/>
                    </a:prstGeom>
                  </pic:spPr>
                </pic:pic>
              </a:graphicData>
            </a:graphic>
          </wp:inline>
        </w:drawing>
      </w:r>
    </w:p>
    <w:p>
      <w:pPr>
        <w:pStyle w:val="2"/>
        <w:numPr>
          <w:ilvl w:val="0"/>
          <w:numId w:val="0"/>
        </w:numPr>
        <w:spacing w:line="420" w:lineRule="exact"/>
        <w:rPr>
          <w:rFonts w:hint="eastAsia" w:hAnsi="宋体" w:cs="宋体"/>
          <w:color w:val="000000"/>
          <w:sz w:val="24"/>
          <w:szCs w:val="24"/>
          <w:lang w:val="en-US" w:eastAsia="zh-CN"/>
        </w:rPr>
      </w:pPr>
      <w:r>
        <w:rPr>
          <w:rFonts w:hint="eastAsia" w:hAnsi="宋体" w:cs="宋体"/>
          <w:color w:val="000000"/>
          <w:sz w:val="24"/>
          <w:szCs w:val="24"/>
          <w:lang w:val="en-US" w:eastAsia="zh-CN"/>
        </w:rPr>
        <w:t>操作流程</w:t>
      </w:r>
    </w:p>
    <w:p>
      <w:pPr>
        <w:pStyle w:val="2"/>
        <w:numPr>
          <w:ilvl w:val="0"/>
          <w:numId w:val="0"/>
        </w:numPr>
        <w:spacing w:line="420" w:lineRule="exact"/>
        <w:rPr>
          <w:rFonts w:hint="default" w:hAnsi="宋体" w:cs="宋体"/>
          <w:color w:val="0000FF"/>
          <w:sz w:val="24"/>
          <w:szCs w:val="24"/>
          <w:lang w:val="en-US" w:eastAsia="zh-CN"/>
        </w:rPr>
      </w:pPr>
      <w:r>
        <w:rPr>
          <w:rFonts w:hint="eastAsia" w:hAnsi="宋体" w:cs="宋体"/>
          <w:color w:val="0000FF"/>
          <w:sz w:val="24"/>
          <w:szCs w:val="24"/>
          <w:lang w:val="en-US" w:eastAsia="zh-CN"/>
        </w:rPr>
        <w:t>电疗贴片（大贴片）帖在腰椎（L3-5位置），使用超声探头均匀涂抹耦合剂。调节电流参数：电流强度；超声参数：声强，一般1.5-2W/²CM，占空比50-100%可调。手持超声头均匀的在下腹部轻压移动，寻找疼痛点，找到痛点之后集中处理。如有骶骨腰臀部位置疼痛，也需要在后背骶骨位置处理，手持超声头均匀的在腰骶部轻压打圈，寻找疼痛点，找到痛点之后集中处理。(阴道电极后期会持续更新到设备，1+7阴道电极，可以序列的选择不同的电刺激位置来进行痛点寻找和电刺激治疗，精准定位。)</w:t>
      </w: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default" w:hAnsi="宋体" w:cs="宋体"/>
          <w:color w:val="000000"/>
          <w:sz w:val="24"/>
          <w:szCs w:val="24"/>
          <w:lang w:val="en-US" w:eastAsia="zh-CN"/>
        </w:rPr>
      </w:pPr>
      <w:r>
        <w:rPr>
          <w:rFonts w:hint="eastAsia" w:hAnsi="宋体" w:cs="宋体"/>
          <w:color w:val="000000"/>
          <w:sz w:val="24"/>
          <w:szCs w:val="24"/>
          <w:lang w:val="en-US" w:eastAsia="zh-CN"/>
        </w:rPr>
        <w:t>③：高张力盆底以及其导致的尿失禁症状的处理</w:t>
      </w:r>
    </w:p>
    <w:p>
      <w:pPr>
        <w:pStyle w:val="2"/>
        <w:numPr>
          <w:ilvl w:val="0"/>
          <w:numId w:val="0"/>
        </w:numPr>
        <w:spacing w:line="420" w:lineRule="exact"/>
        <w:ind w:firstLine="480" w:firstLineChars="200"/>
        <w:rPr>
          <w:rFonts w:hint="eastAsia" w:hAnsi="宋体" w:cs="宋体"/>
          <w:color w:val="000000"/>
          <w:sz w:val="24"/>
          <w:szCs w:val="24"/>
          <w:lang w:val="en-US" w:eastAsia="zh-CN"/>
        </w:rPr>
      </w:pPr>
      <w:r>
        <w:rPr>
          <w:rFonts w:hint="eastAsia" w:hAnsi="宋体" w:cs="宋体"/>
          <w:color w:val="000000"/>
          <w:sz w:val="24"/>
          <w:szCs w:val="24"/>
          <w:lang w:val="en-US" w:eastAsia="zh-CN"/>
        </w:rPr>
        <w:t>高张型盆底肌的症状，根据患者自身状况不同，表现也有不同。一般多见于以下症状：</w:t>
      </w:r>
    </w:p>
    <w:p>
      <w:pPr>
        <w:pStyle w:val="2"/>
        <w:numPr>
          <w:ilvl w:val="0"/>
          <w:numId w:val="0"/>
        </w:numPr>
        <w:spacing w:line="420" w:lineRule="exact"/>
        <w:ind w:firstLine="480" w:firstLineChars="200"/>
        <w:rPr>
          <w:rFonts w:hint="eastAsia" w:hAnsi="宋体" w:cs="宋体"/>
          <w:color w:val="000000"/>
          <w:sz w:val="24"/>
          <w:szCs w:val="24"/>
          <w:lang w:val="en-US" w:eastAsia="zh-CN"/>
        </w:rPr>
      </w:pPr>
      <w:r>
        <w:rPr>
          <w:rFonts w:hint="eastAsia" w:hAnsi="宋体" w:cs="宋体"/>
          <w:color w:val="000000"/>
          <w:sz w:val="24"/>
          <w:szCs w:val="24"/>
          <w:lang w:val="en-US" w:eastAsia="zh-CN"/>
        </w:rPr>
        <w:t>1、由于盆底肌处于高张的状态，极有可能导致女性在站立的时候，由于腿部交叉而形成剪刀型的状态，严重的影响美观。</w:t>
      </w:r>
    </w:p>
    <w:p>
      <w:pPr>
        <w:pStyle w:val="2"/>
        <w:numPr>
          <w:ilvl w:val="0"/>
          <w:numId w:val="0"/>
        </w:numPr>
        <w:spacing w:line="420" w:lineRule="exact"/>
        <w:ind w:firstLine="480" w:firstLineChars="200"/>
        <w:rPr>
          <w:rFonts w:hint="eastAsia" w:hAnsi="宋体" w:cs="宋体"/>
          <w:color w:val="000000"/>
          <w:sz w:val="24"/>
          <w:szCs w:val="24"/>
          <w:lang w:val="en-US" w:eastAsia="zh-CN"/>
        </w:rPr>
      </w:pPr>
      <w:r>
        <w:rPr>
          <w:rFonts w:hint="eastAsia" w:hAnsi="宋体" w:cs="宋体"/>
          <w:color w:val="000000"/>
          <w:sz w:val="24"/>
          <w:szCs w:val="24"/>
          <w:lang w:val="en-US" w:eastAsia="zh-CN"/>
        </w:rPr>
        <w:t>2、导致高张型盆底肌的原因，主要是由于分娩的时候宫缩过强，从而导致阴道及盆腔的肌肉处于强烈的收缩状态。所以可能会导致阴道内的肌肉处于高张的状态，从而表现为阴道肌肉过紧，而出现阴道前后壁肌肉弹性过硬，从而影响性生活，以致性生活不和谐。</w:t>
      </w:r>
    </w:p>
    <w:p>
      <w:pPr>
        <w:pStyle w:val="2"/>
        <w:numPr>
          <w:ilvl w:val="0"/>
          <w:numId w:val="0"/>
        </w:numPr>
        <w:spacing w:line="420" w:lineRule="exact"/>
        <w:ind w:firstLine="480" w:firstLineChars="200"/>
        <w:rPr>
          <w:rFonts w:hint="eastAsia" w:hAnsi="宋体" w:cs="宋体"/>
          <w:color w:val="000000"/>
          <w:sz w:val="24"/>
          <w:szCs w:val="24"/>
          <w:lang w:val="en-US" w:eastAsia="zh-CN"/>
        </w:rPr>
      </w:pPr>
      <w:r>
        <w:rPr>
          <w:rFonts w:hint="eastAsia" w:hAnsi="宋体" w:cs="宋体"/>
          <w:color w:val="000000"/>
          <w:sz w:val="24"/>
          <w:szCs w:val="24"/>
          <w:lang w:val="en-US" w:eastAsia="zh-CN"/>
        </w:rPr>
        <w:t>3、若盆底肌张力较高，当处于静止状态时，肌肉也会有一定的张力，使盆底肌无法得到休息，易造成患者尿失禁，特别是自然分娩的妇女，更易产生腰背酸痛、产后漏尿及小腹下坠感等症状。</w:t>
      </w:r>
    </w:p>
    <w:p>
      <w:pPr>
        <w:pStyle w:val="2"/>
        <w:numPr>
          <w:ilvl w:val="0"/>
          <w:numId w:val="0"/>
        </w:numPr>
        <w:spacing w:line="420" w:lineRule="exact"/>
        <w:rPr>
          <w:rFonts w:hint="eastAsia" w:hAnsi="宋体" w:cs="宋体"/>
          <w:color w:val="000000"/>
          <w:sz w:val="24"/>
          <w:szCs w:val="24"/>
          <w:lang w:val="en-US" w:eastAsia="zh-CN"/>
        </w:rPr>
      </w:pPr>
      <w:r>
        <w:rPr>
          <w:rFonts w:hint="eastAsia" w:hAnsi="宋体" w:cs="宋体"/>
          <w:color w:val="000000"/>
          <w:sz w:val="24"/>
          <w:szCs w:val="24"/>
          <w:lang w:val="en-US" w:eastAsia="zh-CN"/>
        </w:rPr>
        <w:t>与慢性盆腔痛原理相似，低频超电综合治疗仪采用的神经反馈方式结合电刺激以及超声共同处理，通过脊神经传导通路，在体表先用手持导子导入电刺激信号寻找肌张力高的位置，再叠加超声刺激信号进入病灶部位开始治疗；加强生理反射和加通过神经的反馈，从神经通路以及支配的肌肉共同入手，放松肌张力高的位置，从而缓解其他的症状。超声的热效应和机械效应针对肌肉以及筋膜的松解效果是此类适应症的主要疗效来源。</w:t>
      </w:r>
    </w:p>
    <w:p>
      <w:pPr>
        <w:pStyle w:val="2"/>
        <w:numPr>
          <w:ilvl w:val="0"/>
          <w:numId w:val="0"/>
        </w:numPr>
        <w:spacing w:line="420" w:lineRule="exact"/>
        <w:rPr>
          <w:rFonts w:hint="default" w:hAnsi="宋体" w:cs="宋体"/>
          <w:color w:val="000000"/>
          <w:sz w:val="24"/>
          <w:szCs w:val="24"/>
          <w:lang w:val="en-US" w:eastAsia="zh-CN"/>
        </w:rPr>
      </w:pPr>
    </w:p>
    <w:p>
      <w:pPr>
        <w:pStyle w:val="2"/>
        <w:numPr>
          <w:ilvl w:val="0"/>
          <w:numId w:val="0"/>
        </w:numPr>
        <w:spacing w:line="240" w:lineRule="auto"/>
        <w:rPr>
          <w:rFonts w:hint="default" w:hAnsi="宋体" w:cs="宋体"/>
          <w:color w:val="000000"/>
          <w:sz w:val="24"/>
          <w:szCs w:val="24"/>
          <w:lang w:val="en-US" w:eastAsia="zh-CN"/>
        </w:rPr>
      </w:pPr>
      <w:r>
        <w:rPr>
          <w:rFonts w:hint="default" w:hAnsi="宋体" w:cs="宋体"/>
          <w:color w:val="000000"/>
          <w:sz w:val="24"/>
          <w:szCs w:val="24"/>
          <w:lang w:val="en-US" w:eastAsia="zh-CN"/>
        </w:rPr>
        <w:drawing>
          <wp:inline distT="0" distB="0" distL="114300" distR="114300">
            <wp:extent cx="3066415" cy="2976880"/>
            <wp:effectExtent l="0" t="0" r="12065" b="10160"/>
            <wp:docPr id="9" name="图片 9" descr="体表神经走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体表神经走行"/>
                    <pic:cNvPicPr>
                      <a:picLocks noChangeAspect="1"/>
                    </pic:cNvPicPr>
                  </pic:nvPicPr>
                  <pic:blipFill>
                    <a:blip r:embed="rId8"/>
                    <a:stretch>
                      <a:fillRect/>
                    </a:stretch>
                  </pic:blipFill>
                  <pic:spPr>
                    <a:xfrm>
                      <a:off x="0" y="0"/>
                      <a:ext cx="3066415" cy="2976880"/>
                    </a:xfrm>
                    <a:prstGeom prst="rect">
                      <a:avLst/>
                    </a:prstGeom>
                  </pic:spPr>
                </pic:pic>
              </a:graphicData>
            </a:graphic>
          </wp:inline>
        </w:drawing>
      </w:r>
      <w:r>
        <w:rPr>
          <w:rFonts w:hint="default" w:hAnsi="宋体" w:cs="宋体"/>
          <w:color w:val="000000"/>
          <w:sz w:val="24"/>
          <w:szCs w:val="24"/>
          <w:lang w:val="en-US" w:eastAsia="zh-CN"/>
        </w:rPr>
        <w:drawing>
          <wp:inline distT="0" distB="0" distL="114300" distR="114300">
            <wp:extent cx="2162810" cy="1835150"/>
            <wp:effectExtent l="0" t="0" r="1270" b="8890"/>
            <wp:docPr id="3" name="图片 3" descr="f3a8112a891e2595177d12c4074d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3a8112a891e2595177d12c4074d403"/>
                    <pic:cNvPicPr>
                      <a:picLocks noChangeAspect="1"/>
                    </pic:cNvPicPr>
                  </pic:nvPicPr>
                  <pic:blipFill>
                    <a:blip r:embed="rId9"/>
                    <a:stretch>
                      <a:fillRect/>
                    </a:stretch>
                  </pic:blipFill>
                  <pic:spPr>
                    <a:xfrm>
                      <a:off x="0" y="0"/>
                      <a:ext cx="2162810" cy="1835150"/>
                    </a:xfrm>
                    <a:prstGeom prst="rect">
                      <a:avLst/>
                    </a:prstGeom>
                  </pic:spPr>
                </pic:pic>
              </a:graphicData>
            </a:graphic>
          </wp:inline>
        </w:drawing>
      </w:r>
    </w:p>
    <w:p>
      <w:pPr>
        <w:pStyle w:val="2"/>
        <w:numPr>
          <w:ilvl w:val="0"/>
          <w:numId w:val="0"/>
        </w:numPr>
        <w:spacing w:line="420" w:lineRule="exact"/>
        <w:rPr>
          <w:rFonts w:hint="eastAsia" w:hAnsi="宋体" w:cs="宋体"/>
          <w:color w:val="0000FF"/>
          <w:sz w:val="24"/>
          <w:szCs w:val="24"/>
          <w:lang w:val="en-US" w:eastAsia="zh-CN"/>
        </w:rPr>
      </w:pPr>
      <w:r>
        <w:rPr>
          <w:rFonts w:hint="eastAsia" w:hAnsi="宋体" w:cs="宋体"/>
          <w:color w:val="0000FF"/>
          <w:sz w:val="24"/>
          <w:szCs w:val="24"/>
          <w:lang w:val="en-US" w:eastAsia="zh-CN"/>
        </w:rPr>
        <w:t>操作流程：</w:t>
      </w:r>
    </w:p>
    <w:p>
      <w:pPr>
        <w:pStyle w:val="2"/>
        <w:numPr>
          <w:ilvl w:val="0"/>
          <w:numId w:val="0"/>
        </w:numPr>
        <w:spacing w:line="420" w:lineRule="exact"/>
        <w:rPr>
          <w:rFonts w:hint="eastAsia" w:hAnsi="宋体" w:cs="宋体"/>
          <w:color w:val="000000"/>
          <w:sz w:val="24"/>
          <w:szCs w:val="24"/>
          <w:lang w:val="en-US" w:eastAsia="zh-CN"/>
        </w:rPr>
      </w:pPr>
      <w:r>
        <w:rPr>
          <w:rFonts w:hint="eastAsia" w:hAnsi="宋体" w:cs="宋体"/>
          <w:color w:val="0000FF"/>
          <w:sz w:val="24"/>
          <w:szCs w:val="24"/>
          <w:lang w:val="en-US" w:eastAsia="zh-CN"/>
        </w:rPr>
        <w:t>电疗贴片（大贴片）帖在腰椎（L3-5位置），使用超声探头均匀涂抹耦合剂。调节电流参数：电流强度；超声参数：声强，一般1.5-2W/²CM，占空比50-100%可调。手持超声头均匀的在下腹部轻压移动，寻找疼痛点，找到痛点之后集中处理。如有骶骨腰臀部位置疼痛，也需要在后背骶骨位置处理，手持超声头均匀的在腰骶部轻压打圈，寻找疼痛点，找到痛点之后集中处理。(阴道电极后期会持续更新到设备，1+7阴道电极，可以序列的选择不同的电刺激位置来进行痛点寻找和电刺激治疗，精准定位。)</w:t>
      </w: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eastAsia" w:hAnsi="宋体" w:cs="宋体"/>
          <w:color w:val="000000"/>
          <w:sz w:val="24"/>
          <w:szCs w:val="24"/>
          <w:lang w:val="en-US" w:eastAsia="zh-CN"/>
        </w:rPr>
      </w:pPr>
      <w:r>
        <w:rPr>
          <w:rFonts w:hint="eastAsia" w:hAnsi="宋体" w:cs="宋体"/>
          <w:color w:val="000000"/>
          <w:sz w:val="24"/>
          <w:szCs w:val="24"/>
          <w:lang w:val="en-US" w:eastAsia="zh-CN"/>
        </w:rPr>
        <w:t>④：产后乳腺疏通。</w:t>
      </w:r>
    </w:p>
    <w:p>
      <w:pPr>
        <w:pStyle w:val="2"/>
        <w:numPr>
          <w:ilvl w:val="0"/>
          <w:numId w:val="0"/>
        </w:numPr>
        <w:spacing w:line="420" w:lineRule="exact"/>
        <w:rPr>
          <w:rFonts w:hint="eastAsia" w:hAnsi="宋体" w:cs="宋体"/>
          <w:color w:val="000000"/>
          <w:sz w:val="24"/>
          <w:szCs w:val="24"/>
          <w:lang w:val="en-US" w:eastAsia="zh-CN"/>
        </w:rPr>
      </w:pPr>
      <w:r>
        <w:rPr>
          <w:rFonts w:hint="eastAsia" w:hAnsi="宋体" w:cs="宋体"/>
          <w:color w:val="000000"/>
          <w:sz w:val="24"/>
          <w:szCs w:val="24"/>
          <w:lang w:val="en-US" w:eastAsia="zh-CN"/>
        </w:rPr>
        <w:t>由于产后泌乳素开始分泌增加就会使乳汁产生增多，若婴儿哺乳的次数少或者乳汁需求量少并不能够及时的排泄出来就会涨奶。在产后女性休息好，又食用了高营养的食物，例如肉类、汤类的食物较多也会促进乳汁的分泌。</w:t>
      </w:r>
    </w:p>
    <w:p>
      <w:pPr>
        <w:pStyle w:val="2"/>
        <w:numPr>
          <w:ilvl w:val="0"/>
          <w:numId w:val="0"/>
        </w:numPr>
        <w:spacing w:line="420" w:lineRule="exact"/>
        <w:rPr>
          <w:rFonts w:hint="eastAsia" w:hAnsi="宋体" w:cs="宋体"/>
          <w:color w:val="000000"/>
          <w:sz w:val="24"/>
          <w:szCs w:val="24"/>
          <w:lang w:val="en-US" w:eastAsia="zh-CN"/>
        </w:rPr>
      </w:pPr>
      <w:r>
        <w:rPr>
          <w:rFonts w:hint="eastAsia" w:hAnsi="宋体" w:cs="宋体"/>
          <w:color w:val="000000"/>
          <w:sz w:val="24"/>
          <w:szCs w:val="24"/>
          <w:lang w:val="en-US" w:eastAsia="zh-CN"/>
        </w:rPr>
        <w:t>临床多采用手法以及其他的食物方式进行处理，但是患者在手法通乳的过程非常痛苦或有不适感，且医院手法收费项目不明确。</w:t>
      </w:r>
    </w:p>
    <w:p>
      <w:pPr>
        <w:pStyle w:val="2"/>
        <w:numPr>
          <w:ilvl w:val="0"/>
          <w:numId w:val="0"/>
        </w:numPr>
        <w:spacing w:line="420" w:lineRule="exact"/>
        <w:rPr>
          <w:rFonts w:hint="default" w:hAnsi="宋体" w:cs="宋体"/>
          <w:color w:val="000000"/>
          <w:sz w:val="24"/>
          <w:szCs w:val="24"/>
          <w:lang w:val="en-US" w:eastAsia="zh-CN"/>
        </w:rPr>
      </w:pPr>
      <w:r>
        <w:rPr>
          <w:rFonts w:hint="eastAsia" w:hAnsi="宋体" w:cs="宋体"/>
          <w:color w:val="000000"/>
          <w:sz w:val="24"/>
          <w:szCs w:val="24"/>
          <w:lang w:val="en-US" w:eastAsia="zh-CN"/>
        </w:rPr>
        <w:t>超电联合可以有效的减少患者的不适感，无痛状态下进行，效果明显。</w:t>
      </w:r>
    </w:p>
    <w:p>
      <w:pPr>
        <w:pStyle w:val="2"/>
        <w:numPr>
          <w:ilvl w:val="0"/>
          <w:numId w:val="0"/>
        </w:numPr>
        <w:spacing w:line="420" w:lineRule="exact"/>
        <w:rPr>
          <w:rFonts w:hint="eastAsia" w:hAnsi="宋体" w:cs="宋体"/>
          <w:color w:val="000000"/>
          <w:sz w:val="24"/>
          <w:szCs w:val="24"/>
          <w:lang w:val="en-US" w:eastAsia="zh-CN"/>
        </w:rPr>
      </w:pPr>
      <w:r>
        <w:rPr>
          <w:rFonts w:hint="default" w:hAnsi="宋体" w:cs="宋体"/>
          <w:color w:val="000000"/>
          <w:sz w:val="24"/>
          <w:szCs w:val="24"/>
          <w:lang w:val="en-US" w:eastAsia="zh-CN"/>
        </w:rPr>
        <w:t>临床处理多以手法为主，人力消耗大</w:t>
      </w:r>
      <w:r>
        <w:rPr>
          <w:rFonts w:hint="eastAsia" w:hAnsi="宋体" w:cs="宋体"/>
          <w:color w:val="000000"/>
          <w:sz w:val="24"/>
          <w:szCs w:val="24"/>
          <w:lang w:val="en-US" w:eastAsia="zh-CN"/>
        </w:rPr>
        <w:t>且患者感受性不佳。</w:t>
      </w:r>
    </w:p>
    <w:p>
      <w:pPr>
        <w:pStyle w:val="2"/>
        <w:numPr>
          <w:ilvl w:val="0"/>
          <w:numId w:val="0"/>
        </w:numPr>
        <w:spacing w:line="420" w:lineRule="exact"/>
        <w:rPr>
          <w:rFonts w:hint="eastAsia" w:hAnsi="宋体" w:cs="宋体"/>
          <w:color w:val="000000"/>
          <w:sz w:val="24"/>
          <w:szCs w:val="24"/>
          <w:lang w:val="en-US" w:eastAsia="zh-CN"/>
        </w:rPr>
      </w:pPr>
      <w:r>
        <w:rPr>
          <w:rFonts w:hint="eastAsia" w:hAnsi="宋体" w:cs="宋体"/>
          <w:color w:val="000000"/>
          <w:sz w:val="24"/>
          <w:szCs w:val="24"/>
          <w:lang w:val="en-US" w:eastAsia="zh-CN"/>
        </w:rPr>
        <w:t>超电联合应用模式可以作为手法的补充以及辅助。可以有效减少手法的比例，减少患者不适感，节约人力。应用方法，超电联合在乳房进行10-15分钟的联合刺激，通过其热效应和机械效应共同作用在瘀堵处，缓解堵奶的症状。</w:t>
      </w:r>
    </w:p>
    <w:p>
      <w:pPr>
        <w:pStyle w:val="2"/>
        <w:numPr>
          <w:ilvl w:val="0"/>
          <w:numId w:val="0"/>
        </w:numPr>
        <w:spacing w:line="420" w:lineRule="exact"/>
        <w:rPr>
          <w:rFonts w:hint="eastAsia" w:hAnsi="宋体" w:cs="宋体"/>
          <w:color w:val="000000"/>
          <w:sz w:val="24"/>
          <w:szCs w:val="24"/>
          <w:lang w:val="en-US" w:eastAsia="zh-CN"/>
        </w:rPr>
      </w:pPr>
    </w:p>
    <w:p>
      <w:pPr>
        <w:pStyle w:val="2"/>
        <w:numPr>
          <w:ilvl w:val="0"/>
          <w:numId w:val="0"/>
        </w:numPr>
        <w:spacing w:line="420" w:lineRule="exact"/>
        <w:rPr>
          <w:rFonts w:hint="eastAsia" w:hAnsi="宋体" w:cs="宋体"/>
          <w:color w:val="0000FF"/>
          <w:sz w:val="24"/>
          <w:szCs w:val="24"/>
          <w:lang w:val="en-US" w:eastAsia="zh-CN"/>
        </w:rPr>
      </w:pPr>
      <w:r>
        <w:rPr>
          <w:rFonts w:hint="eastAsia" w:hAnsi="宋体" w:cs="宋体"/>
          <w:color w:val="0000FF"/>
          <w:sz w:val="24"/>
          <w:szCs w:val="24"/>
          <w:lang w:val="en-US" w:eastAsia="zh-CN"/>
        </w:rPr>
        <w:t>操作流程:</w:t>
      </w:r>
    </w:p>
    <w:p>
      <w:pPr>
        <w:pStyle w:val="2"/>
        <w:numPr>
          <w:ilvl w:val="0"/>
          <w:numId w:val="0"/>
        </w:numPr>
        <w:spacing w:line="420" w:lineRule="exact"/>
        <w:rPr>
          <w:rFonts w:hint="default" w:hAnsi="宋体" w:cs="宋体"/>
          <w:color w:val="0000FF"/>
          <w:sz w:val="24"/>
          <w:szCs w:val="24"/>
          <w:lang w:val="en-US" w:eastAsia="zh-CN"/>
        </w:rPr>
      </w:pPr>
      <w:r>
        <w:rPr>
          <w:rFonts w:hint="eastAsia" w:hAnsi="宋体" w:cs="宋体"/>
          <w:color w:val="0000FF"/>
          <w:sz w:val="24"/>
          <w:szCs w:val="24"/>
          <w:lang w:val="en-US" w:eastAsia="zh-CN"/>
        </w:rPr>
        <w:t>电疗贴片（大贴片）帖在胸椎（T5-10位置），使用超声探头均匀涂抹耦合剂。调节电流参数：电流强度；超声参数：声强，一般0.5-1W/²CM，占空比0-50%可调。手持超声头均匀的在治疗部位打圈移动。</w:t>
      </w:r>
    </w:p>
    <w:p>
      <w:pPr>
        <w:pStyle w:val="2"/>
        <w:numPr>
          <w:ilvl w:val="0"/>
          <w:numId w:val="0"/>
        </w:numPr>
        <w:spacing w:line="420" w:lineRule="exact"/>
        <w:rPr>
          <w:rFonts w:hint="default" w:hAnsi="宋体" w:cs="宋体"/>
          <w:color w:val="0000FF"/>
          <w:sz w:val="24"/>
          <w:szCs w:val="24"/>
          <w:lang w:val="en-US" w:eastAsia="zh-CN"/>
        </w:rPr>
      </w:pPr>
    </w:p>
    <w:p>
      <w:pPr>
        <w:pStyle w:val="2"/>
        <w:numPr>
          <w:ilvl w:val="0"/>
          <w:numId w:val="0"/>
        </w:numPr>
        <w:spacing w:line="420" w:lineRule="exact"/>
        <w:rPr>
          <w:rFonts w:hint="default" w:hAnsi="宋体" w:cs="宋体"/>
          <w:color w:val="000000"/>
          <w:sz w:val="24"/>
          <w:szCs w:val="24"/>
          <w:lang w:val="en-US" w:eastAsia="zh-CN"/>
        </w:rPr>
      </w:pPr>
    </w:p>
    <w:p>
      <w:pPr>
        <w:pStyle w:val="2"/>
        <w:numPr>
          <w:ilvl w:val="0"/>
          <w:numId w:val="0"/>
        </w:numPr>
        <w:spacing w:line="420" w:lineRule="exact"/>
        <w:rPr>
          <w:rFonts w:hint="default" w:hAnsi="宋体" w:cs="宋体"/>
          <w:color w:val="000000"/>
          <w:sz w:val="24"/>
          <w:szCs w:val="24"/>
          <w:lang w:val="en-US" w:eastAsia="zh-CN"/>
        </w:rPr>
      </w:pP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eastAsia" w:hAnsi="宋体" w:cs="宋体"/>
          <w:color w:val="000000"/>
          <w:sz w:val="24"/>
          <w:szCs w:val="24"/>
          <w:lang w:val="en-US" w:eastAsia="zh-CN"/>
        </w:rPr>
      </w:pPr>
    </w:p>
    <w:p>
      <w:pPr>
        <w:pStyle w:val="2"/>
        <w:numPr>
          <w:ilvl w:val="0"/>
          <w:numId w:val="0"/>
        </w:numPr>
        <w:spacing w:line="420" w:lineRule="exact"/>
        <w:ind w:firstLine="480" w:firstLineChars="200"/>
        <w:rPr>
          <w:rFonts w:hint="default" w:hAnsi="宋体" w:cs="宋体"/>
          <w:color w:val="00000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8A706E"/>
    <w:multiLevelType w:val="singleLevel"/>
    <w:tmpl w:val="DA8A706E"/>
    <w:lvl w:ilvl="0" w:tentative="0">
      <w:start w:val="1"/>
      <w:numFmt w:val="decimal"/>
      <w:suff w:val="nothing"/>
      <w:lvlText w:val="%1、"/>
      <w:lvlJc w:val="left"/>
    </w:lvl>
  </w:abstractNum>
  <w:abstractNum w:abstractNumId="1">
    <w:nsid w:val="319FAA1C"/>
    <w:multiLevelType w:val="singleLevel"/>
    <w:tmpl w:val="319FAA1C"/>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Y0NjBiOTA4ZGM4M2Q0OGM3MmFjZWZhOGY3MjE4YWMifQ=="/>
  </w:docVars>
  <w:rsids>
    <w:rsidRoot w:val="00000000"/>
    <w:rsid w:val="00A64932"/>
    <w:rsid w:val="01CF1530"/>
    <w:rsid w:val="038F3245"/>
    <w:rsid w:val="03A35450"/>
    <w:rsid w:val="04E93ACB"/>
    <w:rsid w:val="08ED4A6D"/>
    <w:rsid w:val="0D227F9E"/>
    <w:rsid w:val="0DF2282E"/>
    <w:rsid w:val="12747B4B"/>
    <w:rsid w:val="1431767A"/>
    <w:rsid w:val="16DB2776"/>
    <w:rsid w:val="18EC3795"/>
    <w:rsid w:val="1B5E59A7"/>
    <w:rsid w:val="1D6E1711"/>
    <w:rsid w:val="225E44DE"/>
    <w:rsid w:val="2B5E146E"/>
    <w:rsid w:val="308A13EE"/>
    <w:rsid w:val="34B10E66"/>
    <w:rsid w:val="3B3C4BAC"/>
    <w:rsid w:val="427F7712"/>
    <w:rsid w:val="43DC3013"/>
    <w:rsid w:val="467456D1"/>
    <w:rsid w:val="48410B4E"/>
    <w:rsid w:val="49CF224E"/>
    <w:rsid w:val="50447FC0"/>
    <w:rsid w:val="51B91165"/>
    <w:rsid w:val="53620E89"/>
    <w:rsid w:val="54F806F6"/>
    <w:rsid w:val="568464F7"/>
    <w:rsid w:val="573124B4"/>
    <w:rsid w:val="58AC1325"/>
    <w:rsid w:val="5AD6682A"/>
    <w:rsid w:val="5B4812AC"/>
    <w:rsid w:val="5DC012A8"/>
    <w:rsid w:val="5F35334F"/>
    <w:rsid w:val="613F0030"/>
    <w:rsid w:val="6318370A"/>
    <w:rsid w:val="63C90A96"/>
    <w:rsid w:val="6A8514DD"/>
    <w:rsid w:val="6AA13260"/>
    <w:rsid w:val="6E3A07BC"/>
    <w:rsid w:val="70C843C5"/>
    <w:rsid w:val="73C6500C"/>
    <w:rsid w:val="742B71EA"/>
    <w:rsid w:val="74491E6F"/>
    <w:rsid w:val="79746E21"/>
    <w:rsid w:val="7D1E2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nhideWhenUsed/>
    <w:qFormat/>
    <w:uiPriority w:val="0"/>
    <w:rPr>
      <w:rFonts w:ascii="宋体" w:hAnsi="Courier New"/>
      <w:szCs w:val="20"/>
    </w:rPr>
  </w:style>
  <w:style w:type="paragraph" w:customStyle="1" w:styleId="5">
    <w:name w:val="p1"/>
    <w:basedOn w:val="1"/>
    <w:qFormat/>
    <w:uiPriority w:val="0"/>
    <w:rPr>
      <w:rFonts w:ascii="Helvetica" w:hAnsi="Helvetica" w:eastAsia="等线"/>
      <w:kern w:val="0"/>
      <w:sz w:val="15"/>
      <w:szCs w:val="15"/>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3180</Words>
  <Characters>3330</Characters>
  <Lines>0</Lines>
  <Paragraphs>0</Paragraphs>
  <TotalTime>0</TotalTime>
  <ScaleCrop>false</ScaleCrop>
  <LinksUpToDate>false</LinksUpToDate>
  <CharactersWithSpaces>3356</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2022-10-18T02:11:00Z</dcterms:created>
  <dc:creator>Thinkpad</dc:creator>
  <cp:lastModifiedBy>朱苹</cp:lastModifiedBy>
  <dcterms:modified xsi:type="dcterms:W3CDTF">2022-10-19T03:59:51Z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4761195B44C042269480503FCC82DAAC</vt:lpwstr>
  </property>
</Properties>
</file>