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726D0">
      <w:pPr>
        <w:spacing w:before="300" w:after="120" w:line="288" w:lineRule="auto"/>
        <w:ind w:left="0" w:firstLine="1201" w:firstLineChars="400"/>
        <w:jc w:val="left"/>
        <w:outlineLvl w:val="2"/>
        <w:rPr>
          <w:rFonts w:hint="default" w:ascii="Arial" w:hAnsi="Arial" w:eastAsia="等线" w:cs="Arial"/>
          <w:b/>
          <w:sz w:val="30"/>
          <w:lang w:val="en-US" w:eastAsia="zh-CN"/>
        </w:rPr>
      </w:pPr>
      <w:r>
        <w:rPr>
          <w:rFonts w:hint="eastAsia" w:ascii="Arial" w:hAnsi="Arial" w:eastAsia="等线" w:cs="Arial"/>
          <w:b/>
          <w:sz w:val="30"/>
          <w:lang w:val="en-US" w:eastAsia="zh-CN"/>
        </w:rPr>
        <w:t>“智慧家康”居家康复项目市场推广话术</w:t>
      </w:r>
      <w:bookmarkStart w:id="6" w:name="_GoBack"/>
      <w:bookmarkEnd w:id="6"/>
    </w:p>
    <w:p w14:paraId="20FD602B">
      <w:pPr>
        <w:spacing w:before="480" w:after="480" w:line="288" w:lineRule="auto"/>
        <w:ind w:left="0" w:firstLine="241" w:firstLineChars="100"/>
        <w:rPr>
          <w:rFonts w:hint="eastAsia"/>
          <w:b/>
          <w:bCs/>
          <w:sz w:val="24"/>
          <w:szCs w:val="24"/>
          <w:lang w:val="en-US" w:eastAsia="zh-CN"/>
        </w:rPr>
      </w:pPr>
      <w:r>
        <w:rPr>
          <w:rFonts w:hint="eastAsia"/>
          <w:b/>
          <w:bCs/>
          <w:sz w:val="24"/>
          <w:szCs w:val="24"/>
          <w:lang w:val="en-US" w:eastAsia="zh-CN"/>
        </w:rPr>
        <w:t>项目简介：</w:t>
      </w:r>
    </w:p>
    <w:p w14:paraId="4001526B">
      <w:pPr>
        <w:spacing w:before="480" w:after="480" w:line="288" w:lineRule="auto"/>
        <w:ind w:left="0" w:firstLine="420" w:firstLineChars="200"/>
        <w:rPr>
          <w:rFonts w:hint="eastAsia"/>
          <w:lang w:val="en-US" w:eastAsia="zh-CN"/>
        </w:rPr>
      </w:pPr>
      <w:r>
        <w:rPr>
          <w:rFonts w:hint="eastAsia"/>
          <w:lang w:val="en-US" w:eastAsia="zh-CN"/>
        </w:rPr>
        <w:t>智慧家康居家康复项目，是依托现代科技的专业居家康复服务。 它借助智能设备与专属 APP，通过医护为用户制定专业的医疗个性化康复方案，居家完成盆底表面肌电评估及康复治疗等，康复信息实时生成详细报告同步至医护管理端，专属医生依据康复情况随时调整方案。同时通过“六师共管”的患者管理服务体系，实现对患者居家康复全流程的服务支持。盆底及产后妈妈可通过居家的方式改善盆底功能，大大节省时间与经济成本，打破空间限制，实现经济、便捷、高效的居家康复 。</w:t>
      </w:r>
    </w:p>
    <w:p w14:paraId="286DF1CE">
      <w:pPr>
        <w:spacing w:before="480" w:after="480" w:line="288" w:lineRule="auto"/>
        <w:ind w:left="0" w:firstLine="420" w:firstLineChars="200"/>
        <w:rPr>
          <w:rFonts w:hint="eastAsia"/>
          <w:lang w:val="en-US" w:eastAsia="zh-CN"/>
        </w:rPr>
      </w:pPr>
      <w:r>
        <w:rPr>
          <w:rFonts w:hint="eastAsia"/>
          <w:lang w:val="en-US" w:eastAsia="zh-CN"/>
        </w:rPr>
        <w:t>主要解决医院及科室因时间和距离等原因造成的刚需患者流失问题。</w:t>
      </w:r>
    </w:p>
    <w:p w14:paraId="2F3992A7">
      <w:pPr>
        <w:spacing w:before="480" w:after="480" w:line="288" w:lineRule="auto"/>
        <w:ind w:left="0"/>
        <w:rPr>
          <w:rFonts w:hint="default" w:eastAsia="宋体"/>
          <w:lang w:val="en-US" w:eastAsia="zh-CN"/>
        </w:rPr>
      </w:pPr>
    </w:p>
    <w:p w14:paraId="216D7763">
      <w:pPr>
        <w:spacing w:before="300" w:after="120" w:line="288" w:lineRule="auto"/>
        <w:ind w:left="0"/>
        <w:jc w:val="left"/>
        <w:outlineLvl w:val="2"/>
      </w:pPr>
      <w:bookmarkStart w:id="0" w:name="heading_0"/>
      <w:r>
        <w:rPr>
          <w:rFonts w:ascii="Arial" w:hAnsi="Arial" w:eastAsia="等线" w:cs="Arial"/>
          <w:b/>
          <w:sz w:val="30"/>
        </w:rPr>
        <w:t>一、院长级领导关注问题（宏观层面）</w:t>
      </w:r>
      <w:bookmarkEnd w:id="0"/>
    </w:p>
    <w:p w14:paraId="04B992D6">
      <w:pPr>
        <w:spacing w:before="120" w:after="120" w:line="288" w:lineRule="auto"/>
        <w:ind w:left="0"/>
        <w:jc w:val="left"/>
        <w:rPr>
          <w:rFonts w:ascii="Arial" w:hAnsi="Arial" w:eastAsia="等线" w:cs="Arial"/>
          <w:b/>
          <w:bCs/>
          <w:sz w:val="24"/>
          <w:szCs w:val="24"/>
        </w:rPr>
      </w:pPr>
      <w:r>
        <w:rPr>
          <w:rFonts w:hint="eastAsia" w:ascii="Arial" w:hAnsi="Arial" w:eastAsia="等线" w:cs="Arial"/>
          <w:b/>
          <w:bCs/>
          <w:sz w:val="24"/>
          <w:szCs w:val="24"/>
          <w:lang w:val="en-US" w:eastAsia="zh-CN"/>
        </w:rPr>
        <w:t>1、</w:t>
      </w:r>
      <w:r>
        <w:rPr>
          <w:rFonts w:ascii="Arial" w:hAnsi="Arial" w:eastAsia="等线" w:cs="Arial"/>
          <w:b/>
          <w:bCs/>
          <w:sz w:val="24"/>
          <w:szCs w:val="24"/>
        </w:rPr>
        <w:t>项目是否符合国家政策导向？</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918C20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1871E17">
            <w:pPr>
              <w:spacing w:before="120" w:after="120" w:line="288" w:lineRule="auto"/>
              <w:ind w:left="0"/>
              <w:jc w:val="left"/>
            </w:pPr>
            <w:r>
              <w:rPr>
                <w:rFonts w:ascii="Arial" w:hAnsi="Arial" w:eastAsia="等线" w:cs="Arial"/>
                <w:color w:val="646A73"/>
                <w:sz w:val="22"/>
              </w:rPr>
              <w:t>A：完全符合三大核心政策：</w:t>
            </w:r>
            <w:r>
              <w:rPr>
                <w:rFonts w:ascii="Arial" w:hAnsi="Arial" w:eastAsia="等线" w:cs="Arial"/>
                <w:color w:val="646A73"/>
                <w:sz w:val="22"/>
              </w:rPr>
              <w:br w:type="textWrapping"/>
            </w:r>
            <w:r>
              <w:rPr>
                <w:rFonts w:ascii="Arial" w:hAnsi="Arial" w:eastAsia="等线" w:cs="Arial"/>
                <w:color w:val="646A73"/>
                <w:sz w:val="22"/>
              </w:rPr>
              <w:t>① 国家卫健委等五部委《关于促进医养结合服务高质量发展的指导意见》（国卫老龄发〔2024〕40号）明确支持“互联网+医养结合”；</w:t>
            </w:r>
            <w:r>
              <w:rPr>
                <w:rFonts w:ascii="Arial" w:hAnsi="Arial" w:eastAsia="等线" w:cs="Arial"/>
                <w:color w:val="646A73"/>
                <w:sz w:val="22"/>
              </w:rPr>
              <w:br w:type="textWrapping"/>
            </w:r>
            <w:r>
              <w:rPr>
                <w:rFonts w:ascii="Arial" w:hAnsi="Arial" w:eastAsia="等线" w:cs="Arial"/>
                <w:color w:val="646A73"/>
                <w:sz w:val="22"/>
              </w:rPr>
              <w:t>② 国务院《关于促进“互联网+医疗健康”发展的意见》（国办发〔2018〕26号）鼓励远程医疗和健康管理；</w:t>
            </w:r>
            <w:r>
              <w:rPr>
                <w:rFonts w:ascii="Arial" w:hAnsi="Arial" w:eastAsia="等线" w:cs="Arial"/>
                <w:color w:val="646A73"/>
                <w:sz w:val="22"/>
              </w:rPr>
              <w:br w:type="textWrapping"/>
            </w:r>
            <w:r>
              <w:rPr>
                <w:rFonts w:ascii="Arial" w:hAnsi="Arial" w:eastAsia="等线" w:cs="Arial"/>
                <w:color w:val="646A73"/>
                <w:sz w:val="22"/>
              </w:rPr>
              <w:t>③ "健康中国2030"规划纲要</w:t>
            </w:r>
            <w:r>
              <w:rPr>
                <w:rFonts w:ascii="Arial" w:hAnsi="Arial" w:eastAsia="等线" w:cs="Arial"/>
                <w:color w:val="646A73"/>
                <w:sz w:val="22"/>
              </w:rPr>
              <w:br w:type="textWrapping"/>
            </w:r>
            <w:r>
              <w:rPr>
                <w:rFonts w:ascii="Arial" w:hAnsi="Arial" w:eastAsia="等线" w:cs="Arial"/>
                <w:color w:val="646A73"/>
                <w:sz w:val="22"/>
              </w:rPr>
              <w:t>核心政策支持：互联网+医养结合、响应“健康中国2030”下沉医疗服务至家庭的战略。项目通过物联网设备实现居家盆底康复，是政策落地的创新实践。</w:t>
            </w:r>
          </w:p>
        </w:tc>
      </w:tr>
    </w:tbl>
    <w:p w14:paraId="2CCDEDFC">
      <w:pPr>
        <w:numPr>
          <w:numId w:val="0"/>
        </w:numPr>
        <w:spacing w:before="120" w:after="120" w:line="288" w:lineRule="auto"/>
        <w:jc w:val="left"/>
      </w:pPr>
    </w:p>
    <w:p w14:paraId="59B82ADA">
      <w:pPr>
        <w:spacing w:before="120" w:after="120" w:line="288" w:lineRule="auto"/>
        <w:ind w:left="0"/>
        <w:jc w:val="left"/>
        <w:rPr>
          <w:rFonts w:ascii="Arial" w:hAnsi="Arial" w:eastAsia="等线" w:cs="Arial"/>
          <w:b/>
          <w:bCs/>
          <w:sz w:val="24"/>
          <w:szCs w:val="24"/>
        </w:rPr>
      </w:pPr>
      <w:r>
        <w:rPr>
          <w:rFonts w:ascii="Arial" w:hAnsi="Arial" w:eastAsia="等线" w:cs="Arial"/>
          <w:b/>
          <w:bCs/>
          <w:sz w:val="24"/>
          <w:szCs w:val="24"/>
        </w:rPr>
        <w:t>2</w:t>
      </w:r>
      <w:r>
        <w:rPr>
          <w:rFonts w:hint="eastAsia" w:ascii="Arial" w:hAnsi="Arial" w:eastAsia="等线" w:cs="Arial"/>
          <w:b/>
          <w:bCs/>
          <w:sz w:val="24"/>
          <w:szCs w:val="24"/>
          <w:lang w:val="en-US" w:eastAsia="zh-CN"/>
        </w:rPr>
        <w:t xml:space="preserve"> </w:t>
      </w:r>
      <w:r>
        <w:rPr>
          <w:rFonts w:hint="eastAsia" w:ascii="Arial" w:hAnsi="Arial" w:eastAsia="等线" w:cs="Arial"/>
          <w:sz w:val="22"/>
          <w:lang w:val="en-US" w:eastAsia="zh-CN"/>
        </w:rPr>
        <w:t>、</w:t>
      </w:r>
      <w:r>
        <w:rPr>
          <w:rFonts w:ascii="Arial" w:hAnsi="Arial" w:eastAsia="等线" w:cs="Arial"/>
          <w:b/>
          <w:bCs/>
          <w:sz w:val="24"/>
          <w:szCs w:val="24"/>
        </w:rPr>
        <w:t>医院需投入多少成本？是否存在财务风险？</w:t>
      </w:r>
    </w:p>
    <w:p w14:paraId="5295EA91">
      <w:pPr>
        <w:spacing w:before="120" w:after="120" w:line="288" w:lineRule="auto"/>
        <w:ind w:firstLine="220" w:firstLineChars="100"/>
        <w:jc w:val="left"/>
      </w:pPr>
      <w:r>
        <w:rPr>
          <w:rFonts w:hint="eastAsia" w:ascii="Arial" w:hAnsi="Arial" w:eastAsia="等线" w:cs="Arial"/>
          <w:sz w:val="22"/>
          <w:lang w:val="en-US" w:eastAsia="zh-CN"/>
        </w:rPr>
        <w:t>答</w:t>
      </w:r>
      <w:r>
        <w:rPr>
          <w:rFonts w:ascii="Arial" w:hAnsi="Arial" w:eastAsia="等线" w:cs="Arial"/>
          <w:sz w:val="22"/>
        </w:rPr>
        <w:t>：零成本投入，无财务风险。</w:t>
      </w:r>
    </w:p>
    <w:p w14:paraId="2DED2D33">
      <w:pPr>
        <w:spacing w:before="120" w:after="120" w:line="288" w:lineRule="auto"/>
        <w:ind w:left="0"/>
        <w:jc w:val="left"/>
      </w:pPr>
      <w:r>
        <w:rPr>
          <w:rFonts w:ascii="Arial" w:hAnsi="Arial" w:eastAsia="等线" w:cs="Arial"/>
          <w:sz w:val="22"/>
        </w:rPr>
        <w:t xml:space="preserve">  零设备采购成本：合作方提供全部物联网设备（如生物反馈电刺激仪）、平台及耗材；</w:t>
      </w:r>
    </w:p>
    <w:p w14:paraId="241725BD">
      <w:pPr>
        <w:spacing w:before="120" w:after="120" w:line="288" w:lineRule="auto"/>
        <w:ind w:left="0"/>
        <w:jc w:val="left"/>
      </w:pPr>
      <w:r>
        <w:rPr>
          <w:rFonts w:ascii="Arial" w:hAnsi="Arial" w:eastAsia="等线" w:cs="Arial"/>
          <w:sz w:val="22"/>
        </w:rPr>
        <w:t xml:space="preserve">  软件成本：平台开发、运维由合作方承担；</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284FC1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0997713">
            <w:pPr>
              <w:spacing w:before="120" w:after="120" w:line="288" w:lineRule="auto"/>
              <w:ind w:left="0"/>
              <w:jc w:val="left"/>
            </w:pPr>
            <w:r>
              <w:rPr>
                <w:rFonts w:ascii="Arial" w:hAnsi="Arial" w:eastAsia="等线" w:cs="Arial"/>
                <w:color w:val="646A73"/>
                <w:sz w:val="22"/>
              </w:rPr>
              <w:t>服务成本：由合作方免费提供患者管理服务体系、物流、设备回收及清洁消毒；</w:t>
            </w:r>
          </w:p>
        </w:tc>
      </w:tr>
    </w:tbl>
    <w:p w14:paraId="194E0FFF">
      <w:pPr>
        <w:spacing w:before="120" w:after="120" w:line="288" w:lineRule="auto"/>
        <w:ind w:left="0"/>
        <w:jc w:val="left"/>
        <w:rPr>
          <w:rFonts w:ascii="Arial" w:hAnsi="Arial" w:eastAsia="等线" w:cs="Arial"/>
          <w:sz w:val="22"/>
        </w:rPr>
      </w:pPr>
      <w:r>
        <w:rPr>
          <w:rFonts w:ascii="Arial" w:hAnsi="Arial" w:eastAsia="等线" w:cs="Arial"/>
          <w:sz w:val="22"/>
        </w:rPr>
        <w:t xml:space="preserve">  收益分成清晰：医院收取治疗费，协同服务费（含耗材）由平台方收取或统一套餐收款后按协议分账。</w:t>
      </w:r>
    </w:p>
    <w:p w14:paraId="6C99006E">
      <w:pPr>
        <w:spacing w:before="120" w:after="120" w:line="288" w:lineRule="auto"/>
        <w:ind w:left="0" w:firstLine="220" w:firstLineChars="100"/>
        <w:jc w:val="left"/>
        <w:rPr>
          <w:rFonts w:ascii="Arial" w:hAnsi="Arial" w:eastAsia="等线" w:cs="Arial"/>
          <w:sz w:val="22"/>
        </w:rPr>
      </w:pPr>
      <w:r>
        <w:rPr>
          <w:rFonts w:ascii="Arial" w:hAnsi="Arial" w:eastAsia="等线" w:cs="Arial"/>
          <w:sz w:val="22"/>
        </w:rPr>
        <w:t>案例验证：珠海市人民医院开展后科室收入增加194万元。</w:t>
      </w:r>
    </w:p>
    <w:p w14:paraId="329D6863">
      <w:pPr>
        <w:spacing w:before="120" w:after="120" w:line="288" w:lineRule="auto"/>
        <w:ind w:left="0" w:firstLine="220" w:firstLineChars="100"/>
        <w:jc w:val="left"/>
        <w:rPr>
          <w:rFonts w:ascii="Arial" w:hAnsi="Arial" w:eastAsia="等线" w:cs="Arial"/>
          <w:sz w:val="22"/>
        </w:rPr>
      </w:pPr>
    </w:p>
    <w:p w14:paraId="21FC9D6C">
      <w:pPr>
        <w:numPr>
          <w:ilvl w:val="0"/>
          <w:numId w:val="0"/>
        </w:numPr>
        <w:spacing w:before="120" w:after="120" w:line="288" w:lineRule="auto"/>
        <w:jc w:val="left"/>
        <w:rPr>
          <w:rFonts w:ascii="Arial" w:hAnsi="Arial" w:eastAsia="等线" w:cs="Arial"/>
          <w:b/>
          <w:bCs/>
          <w:sz w:val="24"/>
          <w:szCs w:val="24"/>
        </w:rPr>
      </w:pPr>
      <w:r>
        <w:rPr>
          <w:rFonts w:hint="eastAsia" w:ascii="Arial" w:hAnsi="Arial" w:eastAsia="等线" w:cs="Arial"/>
          <w:b/>
          <w:bCs/>
          <w:sz w:val="24"/>
          <w:szCs w:val="24"/>
          <w:lang w:val="en-US" w:eastAsia="zh-CN"/>
        </w:rPr>
        <w:t>3、</w:t>
      </w:r>
      <w:r>
        <w:rPr>
          <w:rFonts w:ascii="Arial" w:hAnsi="Arial" w:eastAsia="等线" w:cs="Arial"/>
          <w:b/>
          <w:bCs/>
          <w:sz w:val="24"/>
          <w:szCs w:val="24"/>
        </w:rPr>
        <w:t>医疗安全责任如何划分？</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18763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D86E265">
            <w:pPr>
              <w:numPr>
                <w:numId w:val="0"/>
              </w:numPr>
              <w:spacing w:before="120" w:after="120" w:line="288" w:lineRule="auto"/>
              <w:ind w:firstLine="440" w:firstLineChars="200"/>
              <w:jc w:val="left"/>
            </w:pPr>
            <w:r>
              <w:rPr>
                <w:rFonts w:hint="eastAsia" w:ascii="Arial" w:hAnsi="Arial" w:eastAsia="等线" w:cs="Arial"/>
                <w:color w:val="646A73"/>
                <w:sz w:val="22"/>
                <w:lang w:val="en-US" w:eastAsia="zh-CN"/>
              </w:rPr>
              <w:t>答</w:t>
            </w:r>
            <w:r>
              <w:rPr>
                <w:rFonts w:ascii="Arial" w:hAnsi="Arial" w:eastAsia="等线" w:cs="Arial"/>
                <w:color w:val="646A73"/>
                <w:sz w:val="22"/>
              </w:rPr>
              <w:t>：</w:t>
            </w:r>
            <w:r>
              <w:rPr>
                <w:rFonts w:hint="eastAsia" w:ascii="Arial" w:hAnsi="Arial" w:eastAsia="等线" w:cs="Arial"/>
                <w:color w:val="646A73"/>
                <w:sz w:val="22"/>
                <w:lang w:eastAsia="zh-CN"/>
              </w:rPr>
              <w:t>“</w:t>
            </w:r>
            <w:r>
              <w:rPr>
                <w:rFonts w:hint="eastAsia" w:ascii="Arial" w:hAnsi="Arial" w:eastAsia="等线" w:cs="Arial"/>
                <w:color w:val="646A73"/>
                <w:sz w:val="22"/>
                <w:lang w:val="en-US" w:eastAsia="zh-CN"/>
              </w:rPr>
              <w:t>智慧家康</w:t>
            </w:r>
            <w:r>
              <w:rPr>
                <w:rFonts w:hint="eastAsia" w:ascii="Arial" w:hAnsi="Arial" w:eastAsia="等线" w:cs="Arial"/>
                <w:color w:val="646A73"/>
                <w:sz w:val="22"/>
                <w:lang w:eastAsia="zh-CN"/>
              </w:rPr>
              <w:t>”</w:t>
            </w:r>
            <w:r>
              <w:rPr>
                <w:rFonts w:hint="eastAsia" w:ascii="Arial" w:hAnsi="Arial" w:eastAsia="等线" w:cs="Arial"/>
                <w:color w:val="646A73"/>
                <w:sz w:val="22"/>
                <w:lang w:val="en-US" w:eastAsia="zh-CN"/>
              </w:rPr>
              <w:t>与医院签订相关协议，</w:t>
            </w:r>
            <w:r>
              <w:rPr>
                <w:rFonts w:ascii="Arial" w:hAnsi="Arial" w:eastAsia="等线" w:cs="Arial"/>
                <w:color w:val="646A73"/>
                <w:sz w:val="22"/>
              </w:rPr>
              <w:t>通过协议明确责任：</w:t>
            </w:r>
          </w:p>
          <w:p w14:paraId="14EEFFC7">
            <w:pPr>
              <w:numPr>
                <w:numId w:val="0"/>
              </w:numPr>
              <w:spacing w:before="120" w:after="120" w:line="288" w:lineRule="auto"/>
              <w:ind w:firstLine="660" w:firstLineChars="300"/>
              <w:jc w:val="left"/>
            </w:pPr>
            <w:r>
              <w:rPr>
                <w:rFonts w:ascii="Arial" w:hAnsi="Arial" w:eastAsia="等线" w:cs="Arial"/>
                <w:color w:val="646A73"/>
                <w:sz w:val="22"/>
              </w:rPr>
              <w:t>设备问题（如硬件故障）：100%由合作方（智慧家康）承担；</w:t>
            </w:r>
          </w:p>
          <w:p w14:paraId="7B0DD86D">
            <w:pPr>
              <w:numPr>
                <w:numId w:val="0"/>
              </w:numPr>
              <w:spacing w:before="120" w:after="120" w:line="288" w:lineRule="auto"/>
              <w:ind w:firstLine="660" w:firstLineChars="300"/>
              <w:jc w:val="left"/>
            </w:pPr>
            <w:r>
              <w:rPr>
                <w:rFonts w:ascii="Arial" w:hAnsi="Arial" w:eastAsia="等线" w:cs="Arial"/>
                <w:color w:val="646A73"/>
                <w:sz w:val="22"/>
              </w:rPr>
              <w:t>操作问题（如患者使用不当）：合作方协助处理，院方无责；</w:t>
            </w:r>
          </w:p>
          <w:p w14:paraId="1164168B">
            <w:pPr>
              <w:numPr>
                <w:numId w:val="0"/>
              </w:numPr>
              <w:spacing w:before="120" w:after="120" w:line="288" w:lineRule="auto"/>
              <w:ind w:firstLine="660" w:firstLineChars="300"/>
              <w:jc w:val="left"/>
            </w:pPr>
            <w:r>
              <w:rPr>
                <w:rFonts w:ascii="Arial" w:hAnsi="Arial" w:eastAsia="等线" w:cs="Arial"/>
                <w:color w:val="646A73"/>
                <w:sz w:val="22"/>
              </w:rPr>
              <w:t>高危患者过滤：双方共同筛查，仅服务低风险人群。</w:t>
            </w:r>
          </w:p>
        </w:tc>
      </w:tr>
    </w:tbl>
    <w:p w14:paraId="2E02B225">
      <w:pPr>
        <w:numPr>
          <w:ilvl w:val="0"/>
          <w:numId w:val="0"/>
        </w:numPr>
        <w:spacing w:before="120" w:after="120" w:line="288" w:lineRule="auto"/>
        <w:jc w:val="left"/>
        <w:rPr>
          <w:rFonts w:ascii="Arial" w:hAnsi="Arial" w:eastAsia="等线" w:cs="Arial"/>
          <w:b/>
          <w:bCs/>
          <w:sz w:val="24"/>
          <w:szCs w:val="24"/>
        </w:rPr>
      </w:pPr>
      <w:r>
        <w:rPr>
          <w:rFonts w:hint="eastAsia" w:ascii="Arial" w:hAnsi="Arial" w:eastAsia="等线" w:cs="Arial"/>
          <w:b/>
          <w:bCs/>
          <w:sz w:val="24"/>
          <w:szCs w:val="24"/>
          <w:lang w:val="en-US" w:eastAsia="zh-CN"/>
        </w:rPr>
        <w:t>4、</w:t>
      </w:r>
      <w:r>
        <w:rPr>
          <w:rFonts w:ascii="Arial" w:hAnsi="Arial" w:eastAsia="等线" w:cs="Arial"/>
          <w:b/>
          <w:bCs/>
          <w:sz w:val="24"/>
          <w:szCs w:val="24"/>
        </w:rPr>
        <w:t>如何保障数据安全与合规性？</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91F7A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5135774">
            <w:pPr>
              <w:numPr>
                <w:numId w:val="0"/>
              </w:numPr>
              <w:spacing w:before="120" w:after="120" w:line="288" w:lineRule="auto"/>
              <w:ind w:firstLine="440" w:firstLineChars="200"/>
              <w:jc w:val="left"/>
            </w:pPr>
            <w:r>
              <w:rPr>
                <w:rFonts w:hint="eastAsia" w:ascii="Arial" w:hAnsi="Arial" w:eastAsia="等线" w:cs="Arial"/>
                <w:color w:val="646A73"/>
                <w:sz w:val="22"/>
                <w:lang w:val="en-US" w:eastAsia="zh-CN"/>
              </w:rPr>
              <w:t>答</w:t>
            </w:r>
            <w:r>
              <w:rPr>
                <w:rFonts w:ascii="Arial" w:hAnsi="Arial" w:eastAsia="等线" w:cs="Arial"/>
                <w:color w:val="646A73"/>
                <w:sz w:val="22"/>
              </w:rPr>
              <w:t>：</w:t>
            </w:r>
            <w:r>
              <w:rPr>
                <w:rFonts w:hint="eastAsia" w:ascii="Arial" w:hAnsi="Arial" w:eastAsia="等线" w:cs="Arial"/>
                <w:color w:val="646A73"/>
                <w:sz w:val="22"/>
                <w:lang w:val="en-US" w:eastAsia="zh-CN"/>
              </w:rPr>
              <w:t>1）</w:t>
            </w:r>
            <w:r>
              <w:rPr>
                <w:rFonts w:ascii="Arial" w:hAnsi="Arial" w:eastAsia="等线" w:cs="Arial"/>
                <w:color w:val="646A73"/>
                <w:sz w:val="22"/>
              </w:rPr>
              <w:t>平台嵌入医院官方公众号；</w:t>
            </w:r>
          </w:p>
          <w:p w14:paraId="0A8206BE">
            <w:pPr>
              <w:numPr>
                <w:numId w:val="0"/>
              </w:numPr>
              <w:tabs>
                <w:tab w:val="left" w:pos="639"/>
              </w:tabs>
              <w:spacing w:before="120" w:after="120" w:line="288" w:lineRule="auto"/>
              <w:ind w:firstLine="880" w:firstLineChars="400"/>
              <w:jc w:val="left"/>
            </w:pPr>
            <w:r>
              <w:rPr>
                <w:rFonts w:hint="eastAsia" w:ascii="Arial" w:hAnsi="Arial" w:eastAsia="等线" w:cs="Arial"/>
                <w:color w:val="646A73"/>
                <w:sz w:val="22"/>
                <w:lang w:val="en-US" w:eastAsia="zh-CN"/>
              </w:rPr>
              <w:t>2）</w:t>
            </w:r>
            <w:r>
              <w:rPr>
                <w:rFonts w:ascii="Arial" w:hAnsi="Arial" w:eastAsia="等线" w:cs="Arial"/>
                <w:color w:val="646A73"/>
                <w:sz w:val="22"/>
              </w:rPr>
              <w:t>患者数据加密存储，符合《个人信息保护法》及医疗数据安全规范。</w:t>
            </w:r>
          </w:p>
        </w:tc>
      </w:tr>
    </w:tbl>
    <w:p w14:paraId="01CBB780">
      <w:pPr>
        <w:numPr>
          <w:numId w:val="0"/>
        </w:numPr>
        <w:spacing w:before="120" w:after="120" w:line="288" w:lineRule="auto"/>
        <w:jc w:val="left"/>
        <w:rPr>
          <w:rFonts w:ascii="Arial" w:hAnsi="Arial" w:eastAsia="等线" w:cs="Arial"/>
          <w:b/>
          <w:bCs/>
          <w:sz w:val="24"/>
          <w:szCs w:val="24"/>
        </w:rPr>
      </w:pPr>
      <w:r>
        <w:rPr>
          <w:rFonts w:hint="eastAsia" w:ascii="Arial" w:hAnsi="Arial" w:eastAsia="等线" w:cs="Arial"/>
          <w:sz w:val="22"/>
          <w:lang w:val="en-US" w:eastAsia="zh-CN"/>
        </w:rPr>
        <w:t>5</w:t>
      </w:r>
      <w:r>
        <w:rPr>
          <w:rFonts w:hint="eastAsia" w:ascii="Arial" w:hAnsi="Arial" w:eastAsia="等线" w:cs="Arial"/>
          <w:b/>
          <w:bCs/>
          <w:sz w:val="24"/>
          <w:szCs w:val="24"/>
          <w:lang w:val="en-US" w:eastAsia="zh-CN"/>
        </w:rPr>
        <w:t>、</w:t>
      </w:r>
      <w:r>
        <w:rPr>
          <w:rFonts w:ascii="Arial" w:hAnsi="Arial" w:eastAsia="等线" w:cs="Arial"/>
          <w:b/>
          <w:bCs/>
          <w:sz w:val="24"/>
          <w:szCs w:val="24"/>
        </w:rPr>
        <w:t>项</w:t>
      </w:r>
      <w:r>
        <w:rPr>
          <w:rFonts w:ascii="Arial" w:hAnsi="Arial" w:eastAsia="等线" w:cs="Arial"/>
          <w:b/>
          <w:bCs/>
          <w:sz w:val="24"/>
          <w:szCs w:val="24"/>
        </w:rPr>
        <w:t>目对医院品牌和社会效益有何价值？</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6293C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995D3F5">
            <w:pPr>
              <w:numPr>
                <w:numId w:val="0"/>
              </w:numPr>
              <w:spacing w:before="120" w:after="120" w:line="288" w:lineRule="auto"/>
              <w:ind w:firstLine="440" w:firstLineChars="200"/>
              <w:jc w:val="left"/>
            </w:pPr>
            <w:r>
              <w:rPr>
                <w:rFonts w:hint="eastAsia" w:ascii="Arial" w:hAnsi="Arial" w:eastAsia="等线" w:cs="Arial"/>
                <w:color w:val="646A73"/>
                <w:sz w:val="22"/>
                <w:lang w:val="en-US" w:eastAsia="zh-CN"/>
              </w:rPr>
              <w:t>答</w:t>
            </w:r>
            <w:r>
              <w:rPr>
                <w:rFonts w:ascii="Arial" w:hAnsi="Arial" w:eastAsia="等线" w:cs="Arial"/>
                <w:color w:val="646A73"/>
                <w:sz w:val="22"/>
              </w:rPr>
              <w:t>：</w:t>
            </w:r>
            <w:r>
              <w:rPr>
                <w:rFonts w:hint="eastAsia" w:ascii="Arial" w:hAnsi="Arial" w:eastAsia="等线" w:cs="Arial"/>
                <w:color w:val="646A73"/>
                <w:sz w:val="22"/>
                <w:lang w:val="en-US" w:eastAsia="zh-CN"/>
              </w:rPr>
              <w:t xml:space="preserve"> 1）</w:t>
            </w:r>
            <w:r>
              <w:rPr>
                <w:rFonts w:ascii="Arial" w:hAnsi="Arial" w:eastAsia="等线" w:cs="Arial"/>
                <w:color w:val="646A73"/>
                <w:sz w:val="22"/>
              </w:rPr>
              <w:t>提升影响力：创新"互联网+居家康复"模式，响应健康中国政策；</w:t>
            </w:r>
          </w:p>
          <w:p w14:paraId="7A757DE5">
            <w:pPr>
              <w:numPr>
                <w:numId w:val="0"/>
              </w:numPr>
              <w:tabs>
                <w:tab w:val="left" w:pos="692"/>
              </w:tabs>
              <w:spacing w:before="120" w:after="120" w:line="288" w:lineRule="auto"/>
              <w:ind w:firstLine="880" w:firstLineChars="400"/>
              <w:jc w:val="left"/>
              <w:rPr>
                <w:rFonts w:ascii="Arial" w:hAnsi="Arial" w:eastAsia="等线" w:cs="Arial"/>
                <w:color w:val="646A73"/>
                <w:sz w:val="22"/>
              </w:rPr>
            </w:pPr>
            <w:r>
              <w:rPr>
                <w:rFonts w:hint="eastAsia" w:ascii="Arial" w:hAnsi="Arial" w:eastAsia="等线" w:cs="Arial"/>
                <w:color w:val="646A73"/>
                <w:sz w:val="22"/>
                <w:lang w:val="en-US" w:eastAsia="zh-CN"/>
              </w:rPr>
              <w:t>2）</w:t>
            </w:r>
            <w:r>
              <w:rPr>
                <w:rFonts w:ascii="Arial" w:hAnsi="Arial" w:eastAsia="等线" w:cs="Arial"/>
                <w:color w:val="646A73"/>
                <w:sz w:val="22"/>
              </w:rPr>
              <w:t>扩大服务半径：覆盖周边等跨省/市患者；</w:t>
            </w:r>
          </w:p>
          <w:p w14:paraId="49AC1517">
            <w:pPr>
              <w:numPr>
                <w:numId w:val="0"/>
              </w:numPr>
              <w:tabs>
                <w:tab w:val="left" w:pos="692"/>
              </w:tabs>
              <w:spacing w:before="120" w:after="120" w:line="288" w:lineRule="auto"/>
              <w:jc w:val="left"/>
            </w:pPr>
            <w:r>
              <w:rPr>
                <w:rFonts w:hint="eastAsia" w:ascii="Arial" w:hAnsi="Arial" w:eastAsia="等线" w:cs="Arial"/>
                <w:color w:val="646A73"/>
                <w:sz w:val="22"/>
                <w:lang w:eastAsia="zh-CN"/>
              </w:rPr>
              <w:tab/>
            </w:r>
            <w:r>
              <w:rPr>
                <w:rFonts w:hint="eastAsia" w:ascii="Arial" w:hAnsi="Arial" w:eastAsia="等线" w:cs="Arial"/>
                <w:color w:val="646A73"/>
                <w:sz w:val="22"/>
                <w:lang w:val="en-US" w:eastAsia="zh-CN"/>
              </w:rPr>
              <w:t xml:space="preserve">   3）</w:t>
            </w:r>
            <w:r>
              <w:rPr>
                <w:rFonts w:ascii="Arial" w:hAnsi="Arial" w:eastAsia="等线" w:cs="Arial"/>
                <w:color w:val="646A73"/>
                <w:sz w:val="22"/>
              </w:rPr>
              <w:t>降低刚需患者流失：为时间及交通不便的患者提供多种服务方式的选择</w:t>
            </w:r>
          </w:p>
          <w:p w14:paraId="39C681A7">
            <w:pPr>
              <w:numPr>
                <w:numId w:val="0"/>
              </w:numPr>
              <w:spacing w:before="120" w:after="120" w:line="288" w:lineRule="auto"/>
              <w:ind w:firstLine="880" w:firstLineChars="400"/>
              <w:jc w:val="left"/>
            </w:pPr>
            <w:r>
              <w:rPr>
                <w:rFonts w:hint="eastAsia" w:ascii="Arial" w:hAnsi="Arial" w:eastAsia="等线" w:cs="Arial"/>
                <w:color w:val="646A73"/>
                <w:sz w:val="22"/>
                <w:lang w:val="en-US" w:eastAsia="zh-CN"/>
              </w:rPr>
              <w:t>4）</w:t>
            </w:r>
            <w:r>
              <w:rPr>
                <w:rFonts w:ascii="Arial" w:hAnsi="Arial" w:eastAsia="等线" w:cs="Arial"/>
                <w:color w:val="646A73"/>
                <w:sz w:val="22"/>
              </w:rPr>
              <w:t>社会效益：解决周期性康复患者及老龄/行动不便患者就医难题，提高治疗完成率（案例达98.7%）。</w:t>
            </w:r>
          </w:p>
        </w:tc>
      </w:tr>
    </w:tbl>
    <w:p w14:paraId="42B287D4">
      <w:pPr>
        <w:pBdr>
          <w:bottom w:val="single" w:color="DEE0E3" w:sz="2" w:space="0"/>
          <w:between w:val="single" w:color="DEE0E3" w:sz="2" w:space="0"/>
        </w:pBdr>
        <w:spacing w:before="120" w:after="120" w:line="288" w:lineRule="auto"/>
        <w:ind w:left="0"/>
      </w:pPr>
    </w:p>
    <w:p w14:paraId="431E628D">
      <w:pPr>
        <w:spacing w:before="300" w:after="120" w:line="288" w:lineRule="auto"/>
        <w:ind w:left="0"/>
        <w:jc w:val="left"/>
        <w:outlineLvl w:val="2"/>
      </w:pPr>
      <w:bookmarkStart w:id="1" w:name="heading_1"/>
      <w:r>
        <w:rPr>
          <w:rFonts w:ascii="Arial" w:hAnsi="Arial" w:eastAsia="等线" w:cs="Arial"/>
          <w:b/>
          <w:sz w:val="30"/>
        </w:rPr>
        <w:t>二、科室主任关注问题（执行层面）</w:t>
      </w:r>
      <w:bookmarkEnd w:id="1"/>
    </w:p>
    <w:p w14:paraId="0D1160A3">
      <w:pPr>
        <w:numPr>
          <w:numId w:val="0"/>
        </w:numPr>
        <w:spacing w:before="120" w:after="120" w:line="288" w:lineRule="auto"/>
        <w:jc w:val="left"/>
        <w:rPr>
          <w:rFonts w:ascii="Arial" w:hAnsi="Arial" w:eastAsia="等线" w:cs="Arial"/>
          <w:b/>
          <w:bCs/>
          <w:sz w:val="24"/>
          <w:szCs w:val="24"/>
        </w:rPr>
      </w:pPr>
      <w:r>
        <w:rPr>
          <w:rFonts w:hint="eastAsia" w:ascii="Arial" w:hAnsi="Arial" w:eastAsia="等线" w:cs="Arial"/>
          <w:b/>
          <w:bCs/>
          <w:sz w:val="24"/>
          <w:szCs w:val="24"/>
          <w:lang w:val="en-US" w:eastAsia="zh-CN"/>
        </w:rPr>
        <w:t>1、</w:t>
      </w:r>
      <w:r>
        <w:rPr>
          <w:rFonts w:ascii="Arial" w:hAnsi="Arial" w:eastAsia="等线" w:cs="Arial"/>
          <w:b/>
          <w:bCs/>
          <w:sz w:val="24"/>
          <w:szCs w:val="24"/>
        </w:rPr>
        <w:t>如</w:t>
      </w:r>
      <w:r>
        <w:rPr>
          <w:rFonts w:ascii="Arial" w:hAnsi="Arial" w:eastAsia="等线" w:cs="Arial"/>
          <w:b/>
          <w:bCs/>
          <w:sz w:val="24"/>
          <w:szCs w:val="24"/>
        </w:rPr>
        <w:t>何确保居家治疗效果？与院内治疗如何衔接？</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E973A6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5DAD414">
            <w:pPr>
              <w:numPr>
                <w:numId w:val="0"/>
              </w:numPr>
              <w:spacing w:before="120" w:after="120" w:line="288" w:lineRule="auto"/>
              <w:ind w:firstLine="440" w:firstLineChars="200"/>
              <w:jc w:val="left"/>
            </w:pPr>
            <w:r>
              <w:rPr>
                <w:rFonts w:hint="eastAsia" w:ascii="Arial" w:hAnsi="Arial" w:eastAsia="等线" w:cs="Arial"/>
                <w:color w:val="646A73"/>
                <w:sz w:val="22"/>
                <w:lang w:val="en-US" w:eastAsia="zh-CN"/>
              </w:rPr>
              <w:t>答</w:t>
            </w:r>
            <w:r>
              <w:rPr>
                <w:rFonts w:ascii="Arial" w:hAnsi="Arial" w:eastAsia="等线" w:cs="Arial"/>
                <w:color w:val="646A73"/>
                <w:sz w:val="22"/>
              </w:rPr>
              <w:t>：1）技术支持：生物反馈电刺激仪等设备与院内设备评估方式及治疗模式一致（二类医疗器械认证）。</w:t>
            </w:r>
          </w:p>
          <w:p w14:paraId="672689C7">
            <w:pPr>
              <w:spacing w:before="120" w:after="120" w:line="288" w:lineRule="auto"/>
              <w:ind w:left="890" w:leftChars="424" w:firstLine="0" w:firstLineChars="0"/>
              <w:jc w:val="left"/>
            </w:pPr>
            <w:r>
              <w:rPr>
                <w:rFonts w:ascii="Arial" w:hAnsi="Arial" w:eastAsia="等线" w:cs="Arial"/>
                <w:color w:val="646A73"/>
                <w:sz w:val="22"/>
              </w:rPr>
              <w:t>2）实现“院内治疗-居家康复”闭环：</w:t>
            </w:r>
            <w:r>
              <w:rPr>
                <w:rFonts w:ascii="Arial" w:hAnsi="Arial" w:eastAsia="等线" w:cs="Arial"/>
                <w:color w:val="646A73"/>
                <w:sz w:val="22"/>
              </w:rPr>
              <w:br w:type="textWrapping"/>
            </w:r>
            <w:r>
              <w:rPr>
                <w:rFonts w:ascii="Arial" w:hAnsi="Arial" w:eastAsia="等线" w:cs="Arial"/>
                <w:color w:val="646A73"/>
                <w:sz w:val="22"/>
              </w:rPr>
              <w:t>① 闭环管理：院内评估制定方案→医生在线制定方案 → 同步至患者APP→科室领取设备→护士指导患者首次操作→患者居家执行（APP+设备）</w:t>
            </w:r>
            <w:r>
              <w:rPr>
                <w:rFonts w:ascii="Arial" w:hAnsi="Arial" w:eastAsia="等线" w:cs="Arial"/>
                <w:color w:val="646A73"/>
                <w:sz w:val="22"/>
              </w:rPr>
              <w:br w:type="textWrapping"/>
            </w:r>
            <w:r>
              <w:rPr>
                <w:rFonts w:ascii="Arial" w:hAnsi="Arial" w:eastAsia="等线" w:cs="Arial"/>
                <w:color w:val="646A73"/>
                <w:sz w:val="22"/>
              </w:rPr>
              <w:t>② 居家设备实时反馈数据 → 医生通过管理端调整方案；</w:t>
            </w:r>
            <w:r>
              <w:rPr>
                <w:rFonts w:ascii="Arial" w:hAnsi="Arial" w:eastAsia="等线" w:cs="Arial"/>
                <w:color w:val="646A73"/>
                <w:sz w:val="22"/>
              </w:rPr>
              <w:br w:type="textWrapping"/>
            </w:r>
            <w:r>
              <w:rPr>
                <w:rFonts w:ascii="Arial" w:hAnsi="Arial" w:eastAsia="等线" w:cs="Arial"/>
                <w:color w:val="646A73"/>
                <w:sz w:val="22"/>
              </w:rPr>
              <w:t>③ 六师共管体系（医师/治疗师/客服/工程师等）全程支持，确保治疗连贯性。</w:t>
            </w:r>
          </w:p>
          <w:p w14:paraId="32A8DBD3">
            <w:pPr>
              <w:spacing w:before="120" w:after="120" w:line="288" w:lineRule="auto"/>
              <w:ind w:left="453"/>
              <w:jc w:val="left"/>
            </w:pPr>
            <w:r>
              <w:rPr>
                <w:rFonts w:ascii="Arial" w:hAnsi="Arial" w:eastAsia="等线" w:cs="Arial"/>
                <w:color w:val="646A73"/>
                <w:sz w:val="22"/>
              </w:rPr>
              <w:t xml:space="preserve">  </w:t>
            </w:r>
            <w:r>
              <w:rPr>
                <w:rFonts w:ascii="Arial" w:hAnsi="Arial" w:eastAsia="等线" w:cs="Arial"/>
                <w:b/>
                <w:bCs/>
                <w:color w:val="646A73"/>
                <w:sz w:val="24"/>
                <w:szCs w:val="24"/>
              </w:rPr>
              <w:t>项目已通过模式验证，能实现 “居家康复效果不低于院内” 的目标</w:t>
            </w:r>
            <w:r>
              <w:rPr>
                <w:rFonts w:ascii="Arial" w:hAnsi="Arial" w:eastAsia="等线" w:cs="Arial"/>
                <w:color w:val="646A73"/>
                <w:sz w:val="22"/>
              </w:rPr>
              <w:t>。</w:t>
            </w:r>
          </w:p>
          <w:p w14:paraId="3C0EB948">
            <w:pPr>
              <w:spacing w:before="120" w:after="120" w:line="288" w:lineRule="auto"/>
              <w:ind w:left="0"/>
              <w:jc w:val="left"/>
              <w:rPr>
                <w:rFonts w:ascii="Arial" w:hAnsi="Arial" w:eastAsia="等线" w:cs="Arial"/>
                <w:b/>
                <w:bCs/>
                <w:sz w:val="24"/>
                <w:szCs w:val="24"/>
              </w:rPr>
            </w:pPr>
            <w:r>
              <w:rPr>
                <w:rFonts w:ascii="Arial" w:hAnsi="Arial" w:eastAsia="等线" w:cs="Arial"/>
                <w:b/>
                <w:bCs/>
                <w:sz w:val="24"/>
                <w:szCs w:val="24"/>
              </w:rPr>
              <w:t>2 .科室参与项目后，具体能开展哪些服务？</w:t>
            </w:r>
          </w:p>
          <w:p w14:paraId="08999CA6">
            <w:pPr>
              <w:spacing w:before="120" w:after="120" w:line="288" w:lineRule="auto"/>
              <w:ind w:left="0"/>
              <w:jc w:val="left"/>
            </w:pPr>
            <w:r>
              <w:rPr>
                <w:rFonts w:ascii="Arial" w:hAnsi="Arial" w:eastAsia="等线" w:cs="Arial"/>
                <w:color w:val="646A73"/>
                <w:sz w:val="22"/>
              </w:rPr>
              <w:t xml:space="preserve">  </w:t>
            </w:r>
            <w:r>
              <w:rPr>
                <w:rFonts w:hint="eastAsia" w:ascii="Arial" w:hAnsi="Arial" w:eastAsia="等线" w:cs="Arial"/>
                <w:color w:val="646A73"/>
                <w:sz w:val="22"/>
                <w:lang w:val="en-US" w:eastAsia="zh-CN"/>
              </w:rPr>
              <w:t xml:space="preserve">  答</w:t>
            </w:r>
            <w:r>
              <w:rPr>
                <w:rFonts w:ascii="Arial" w:hAnsi="Arial" w:eastAsia="等线" w:cs="Arial"/>
                <w:color w:val="646A73"/>
                <w:sz w:val="22"/>
              </w:rPr>
              <w:t>：科室可开展的服务与科室特色高度匹配</w:t>
            </w:r>
          </w:p>
          <w:p w14:paraId="2E94F36A">
            <w:pPr>
              <w:spacing w:before="120" w:after="120" w:line="288" w:lineRule="auto"/>
              <w:ind w:left="0"/>
              <w:jc w:val="left"/>
            </w:pPr>
            <w:r>
              <w:rPr>
                <w:rFonts w:ascii="Arial" w:hAnsi="Arial" w:eastAsia="等线" w:cs="Arial"/>
                <w:color w:val="646A73"/>
                <w:sz w:val="22"/>
              </w:rPr>
              <w:t xml:space="preserve">     以妇科为例，可开展盆底功能障碍、子宫脱垂等居家康复；产科可开展乳腺疏通、42 天产康服务；泌尿科可开展尿失禁、前列腺疼痛康复等。</w:t>
            </w:r>
          </w:p>
          <w:p w14:paraId="4CD47AE8">
            <w:pPr>
              <w:spacing w:before="120" w:after="120" w:line="288" w:lineRule="auto"/>
              <w:ind w:left="0"/>
              <w:jc w:val="left"/>
              <w:rPr>
                <w:rFonts w:ascii="Arial" w:hAnsi="Arial" w:eastAsia="等线" w:cs="Arial"/>
                <w:b/>
                <w:bCs/>
                <w:sz w:val="24"/>
                <w:szCs w:val="24"/>
              </w:rPr>
            </w:pPr>
            <w:r>
              <w:rPr>
                <w:rFonts w:ascii="Arial" w:hAnsi="Arial" w:eastAsia="等线" w:cs="Arial"/>
                <w:color w:val="646A73"/>
                <w:sz w:val="22"/>
              </w:rPr>
              <w:t xml:space="preserve">  </w:t>
            </w:r>
            <w:r>
              <w:rPr>
                <w:rFonts w:ascii="Arial" w:hAnsi="Arial" w:eastAsia="等线" w:cs="Arial"/>
                <w:b/>
                <w:bCs/>
                <w:sz w:val="24"/>
                <w:szCs w:val="24"/>
              </w:rPr>
              <w:t>3 . 是否与现有业务冲突？</w:t>
            </w:r>
          </w:p>
          <w:p w14:paraId="7FA3ABDF">
            <w:pPr>
              <w:spacing w:before="120" w:after="120" w:line="288" w:lineRule="auto"/>
              <w:ind w:left="0"/>
              <w:jc w:val="left"/>
            </w:pPr>
            <w:r>
              <w:rPr>
                <w:rFonts w:ascii="Arial" w:hAnsi="Arial" w:eastAsia="等线" w:cs="Arial"/>
                <w:color w:val="646A73"/>
                <w:sz w:val="22"/>
              </w:rPr>
              <w:t xml:space="preserve">    </w:t>
            </w:r>
            <w:r>
              <w:rPr>
                <w:rFonts w:hint="eastAsia" w:ascii="Arial" w:hAnsi="Arial" w:eastAsia="等线" w:cs="Arial"/>
                <w:color w:val="646A73"/>
                <w:sz w:val="22"/>
                <w:lang w:val="en-US" w:eastAsia="zh-CN"/>
              </w:rPr>
              <w:t>答：</w:t>
            </w:r>
            <w:r>
              <w:rPr>
                <w:rFonts w:ascii="Arial" w:hAnsi="Arial" w:eastAsia="等线" w:cs="Arial"/>
                <w:color w:val="646A73"/>
                <w:sz w:val="22"/>
              </w:rPr>
              <w:t>与现有业务互补不冲突, 居家服务均为院外延伸服务，服务的主要对象为时间及交通不便的患者，无法来医院进行治疗。居家项目与院内诊疗（如手术、急性期治疗）形成 “院内治疗 + 居家康复” 闭环，反而能提升科室服务完整性，降低科室刚需患者的流失。</w:t>
            </w:r>
          </w:p>
        </w:tc>
      </w:tr>
    </w:tbl>
    <w:p w14:paraId="19F40D30">
      <w:pPr>
        <w:spacing w:before="260" w:after="120" w:line="288" w:lineRule="auto"/>
        <w:ind w:left="0"/>
        <w:jc w:val="left"/>
        <w:outlineLvl w:val="3"/>
        <w:rPr>
          <w:rFonts w:hint="eastAsia" w:ascii="Arial" w:hAnsi="Arial" w:eastAsia="等线" w:cs="Arial"/>
          <w:b/>
          <w:bCs/>
          <w:sz w:val="24"/>
          <w:szCs w:val="24"/>
          <w:lang w:val="en-US" w:eastAsia="zh-CN"/>
        </w:rPr>
      </w:pPr>
      <w:bookmarkStart w:id="2" w:name="heading_2"/>
      <w:r>
        <w:rPr>
          <w:rFonts w:hint="eastAsia" w:ascii="Arial" w:hAnsi="Arial" w:eastAsia="等线" w:cs="Arial"/>
          <w:b/>
          <w:bCs/>
          <w:sz w:val="24"/>
          <w:szCs w:val="24"/>
          <w:lang w:val="en-US" w:eastAsia="zh-CN"/>
        </w:rPr>
        <w:t>4：如何收费？</w:t>
      </w:r>
    </w:p>
    <w:p w14:paraId="07E45A2E">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答：收费为两部分</w:t>
      </w:r>
    </w:p>
    <w:p w14:paraId="017A89B9">
      <w:pPr>
        <w:spacing w:before="120" w:after="120" w:line="288" w:lineRule="auto"/>
        <w:ind w:left="0" w:firstLine="220" w:firstLineChars="100"/>
        <w:jc w:val="left"/>
        <w:rPr>
          <w:rFonts w:hint="default" w:ascii="Arial" w:hAnsi="Arial" w:eastAsia="等线" w:cs="Arial"/>
          <w:sz w:val="22"/>
          <w:lang w:val="en-US" w:eastAsia="zh-CN"/>
        </w:rPr>
      </w:pPr>
      <w:r>
        <w:rPr>
          <w:rFonts w:hint="eastAsia" w:ascii="Arial" w:hAnsi="Arial" w:eastAsia="等线" w:cs="Arial"/>
          <w:sz w:val="22"/>
          <w:lang w:val="en-US" w:eastAsia="zh-CN"/>
        </w:rPr>
        <w:t>1)科室收费：根据原有的盆底康复等项目收取基础治疗费，在原有套餐基础上减掉耗材费用，或者做适当折扣（大多数医院收原套餐基础的7-8折）可在院内系统收取，也可以合并服务方的协同服务费组成套餐在公众号的平台收取后在次月分账至医院。</w:t>
      </w:r>
    </w:p>
    <w:p w14:paraId="26B9F913">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2)服务方收费：收取800-1200不等的协同服务费。在公众号上的平台收取</w:t>
      </w:r>
    </w:p>
    <w:p w14:paraId="5F844BF7">
      <w:pPr>
        <w:spacing w:before="260" w:after="120" w:line="288" w:lineRule="auto"/>
        <w:ind w:left="0"/>
        <w:jc w:val="left"/>
        <w:outlineLvl w:val="3"/>
        <w:rPr>
          <w:rFonts w:ascii="Arial" w:hAnsi="Arial" w:eastAsia="等线" w:cs="Arial"/>
          <w:b/>
          <w:bCs/>
          <w:sz w:val="24"/>
          <w:szCs w:val="24"/>
        </w:rPr>
      </w:pPr>
      <w:r>
        <w:rPr>
          <w:rFonts w:hint="eastAsia" w:ascii="Arial" w:hAnsi="Arial" w:eastAsia="等线" w:cs="Arial"/>
          <w:b w:val="0"/>
          <w:bCs/>
          <w:sz w:val="28"/>
          <w:lang w:val="en-US" w:eastAsia="zh-CN"/>
        </w:rPr>
        <w:t>5.</w:t>
      </w:r>
      <w:r>
        <w:rPr>
          <w:rFonts w:ascii="Arial" w:hAnsi="Arial" w:eastAsia="等线" w:cs="Arial"/>
          <w:b w:val="0"/>
          <w:bCs/>
          <w:sz w:val="28"/>
        </w:rPr>
        <w:t xml:space="preserve"> </w:t>
      </w:r>
      <w:r>
        <w:rPr>
          <w:rFonts w:ascii="Arial" w:hAnsi="Arial" w:eastAsia="等线" w:cs="Arial"/>
          <w:b w:val="0"/>
          <w:bCs/>
          <w:sz w:val="24"/>
          <w:szCs w:val="24"/>
        </w:rPr>
        <w:t xml:space="preserve"> </w:t>
      </w:r>
      <w:r>
        <w:rPr>
          <w:rFonts w:ascii="Arial" w:hAnsi="Arial" w:eastAsia="等线" w:cs="Arial"/>
          <w:b/>
          <w:bCs/>
          <w:sz w:val="24"/>
          <w:szCs w:val="24"/>
        </w:rPr>
        <w:t>“六师共管” 体系具体如何运作？</w:t>
      </w:r>
      <w:bookmarkEnd w:id="2"/>
    </w:p>
    <w:p w14:paraId="3D9C2D40">
      <w:pPr>
        <w:spacing w:before="120" w:after="120" w:line="288" w:lineRule="auto"/>
        <w:ind w:left="0"/>
        <w:jc w:val="left"/>
      </w:pPr>
      <w:r>
        <w:rPr>
          <w:rFonts w:hint="eastAsia" w:ascii="Arial" w:hAnsi="Arial" w:eastAsia="等线" w:cs="Arial"/>
          <w:sz w:val="22"/>
          <w:lang w:val="en-US" w:eastAsia="zh-CN"/>
        </w:rPr>
        <w:t>答</w:t>
      </w:r>
      <w:r>
        <w:rPr>
          <w:rFonts w:ascii="Arial" w:hAnsi="Arial" w:eastAsia="等线" w:cs="Arial"/>
          <w:sz w:val="22"/>
        </w:rPr>
        <w:t>：“六师共管” 是项目核心服务体系，由 “专科医生 + 康复师 + 护士 + 线上客服 + 设备工程师 + 线下督导” 组成 N 对一服务：</w:t>
      </w:r>
    </w:p>
    <w:p w14:paraId="5EAB11FE">
      <w:pPr>
        <w:spacing w:before="120" w:after="120" w:line="288" w:lineRule="auto"/>
        <w:ind w:left="0"/>
        <w:jc w:val="left"/>
      </w:pPr>
    </w:p>
    <w:p w14:paraId="22AA2C04">
      <w:pPr>
        <w:numPr>
          <w:ilvl w:val="0"/>
          <w:numId w:val="1"/>
        </w:numPr>
        <w:spacing w:before="120" w:after="120" w:line="288" w:lineRule="auto"/>
        <w:ind w:left="0"/>
        <w:jc w:val="left"/>
      </w:pPr>
      <w:r>
        <w:rPr>
          <w:rFonts w:ascii="Arial" w:hAnsi="Arial" w:eastAsia="等线" w:cs="Arial"/>
          <w:sz w:val="22"/>
        </w:rPr>
        <w:t>科室医护人员主要负责核心医疗工作（如制定方案、解读评估结果、调整治疗计划）；</w:t>
      </w:r>
    </w:p>
    <w:p w14:paraId="690B1BBA">
      <w:pPr>
        <w:numPr>
          <w:ilvl w:val="0"/>
          <w:numId w:val="2"/>
        </w:numPr>
        <w:spacing w:before="120" w:after="120" w:line="288" w:lineRule="auto"/>
        <w:ind w:left="0"/>
        <w:jc w:val="left"/>
      </w:pPr>
      <w:r>
        <w:rPr>
          <w:rFonts w:ascii="Arial" w:hAnsi="Arial" w:eastAsia="等线" w:cs="Arial"/>
          <w:sz w:val="22"/>
        </w:rPr>
        <w:t>非医疗事务（如设备使用指导、物流协调、患者日常督促）由合作方的客服、工程师、督导承担。</w:t>
      </w:r>
      <w:r>
        <w:rPr>
          <w:rFonts w:ascii="Arial" w:hAnsi="Arial" w:eastAsia="等线" w:cs="Arial"/>
          <w:sz w:val="22"/>
        </w:rPr>
        <w:br w:type="textWrapping"/>
      </w:r>
      <w:r>
        <w:rPr>
          <w:rFonts w:ascii="Arial" w:hAnsi="Arial" w:eastAsia="等线" w:cs="Arial"/>
          <w:sz w:val="22"/>
        </w:rPr>
        <w:t>该体系能减少科室医护的重复性工作，提升效率（如无需反复解答设备操作问题），反而减轻负担。</w:t>
      </w:r>
    </w:p>
    <w:p w14:paraId="75CFD1FC">
      <w:pPr>
        <w:numPr>
          <w:numId w:val="0"/>
        </w:numPr>
        <w:spacing w:before="120" w:after="120" w:line="288" w:lineRule="auto"/>
        <w:jc w:val="left"/>
        <w:rPr>
          <w:b/>
          <w:bCs/>
          <w:sz w:val="24"/>
          <w:szCs w:val="24"/>
        </w:rPr>
      </w:pPr>
      <w:r>
        <w:rPr>
          <w:rFonts w:hint="eastAsia" w:ascii="Arial" w:hAnsi="Arial" w:eastAsia="等线" w:cs="Arial"/>
          <w:b/>
          <w:bCs/>
          <w:sz w:val="24"/>
          <w:szCs w:val="24"/>
          <w:lang w:val="en-US" w:eastAsia="zh-CN"/>
        </w:rPr>
        <w:t>6、</w:t>
      </w:r>
      <w:r>
        <w:rPr>
          <w:rFonts w:ascii="Arial" w:hAnsi="Arial" w:eastAsia="等线" w:cs="Arial"/>
          <w:b/>
          <w:bCs/>
          <w:sz w:val="24"/>
          <w:szCs w:val="24"/>
        </w:rPr>
        <w:t>：医护人员工作负担是否增加</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158E7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ED1BC8A">
            <w:pPr>
              <w:spacing w:before="120" w:after="120" w:line="288" w:lineRule="auto"/>
              <w:ind w:left="0"/>
              <w:jc w:val="left"/>
            </w:pPr>
            <w:r>
              <w:rPr>
                <w:rFonts w:ascii="Arial" w:hAnsi="Arial" w:eastAsia="等线" w:cs="Arial"/>
                <w:color w:val="646A73"/>
                <w:sz w:val="22"/>
              </w:rPr>
              <w:t xml:space="preserve"> A：</w:t>
            </w:r>
          </w:p>
          <w:p w14:paraId="01EBE5F4">
            <w:pPr>
              <w:numPr>
                <w:ilvl w:val="0"/>
                <w:numId w:val="3"/>
              </w:numPr>
              <w:spacing w:before="120" w:after="120" w:line="288" w:lineRule="auto"/>
              <w:ind w:left="453"/>
              <w:jc w:val="left"/>
            </w:pPr>
            <w:r>
              <w:rPr>
                <w:rFonts w:ascii="Arial" w:hAnsi="Arial" w:eastAsia="等线" w:cs="Arial"/>
                <w:color w:val="646A73"/>
                <w:sz w:val="22"/>
              </w:rPr>
              <w:t>分工明确：医生仅负责在线的方案制定和评估报告的解读，必要时进行方案调整；</w:t>
            </w:r>
          </w:p>
          <w:p w14:paraId="2262FFD1">
            <w:pPr>
              <w:numPr>
                <w:ilvl w:val="0"/>
                <w:numId w:val="4"/>
              </w:numPr>
              <w:spacing w:before="120" w:after="120" w:line="288" w:lineRule="auto"/>
              <w:ind w:left="453"/>
              <w:jc w:val="left"/>
            </w:pPr>
            <w:r>
              <w:rPr>
                <w:rFonts w:ascii="Arial" w:hAnsi="Arial" w:eastAsia="等线" w:cs="Arial"/>
                <w:color w:val="646A73"/>
                <w:sz w:val="22"/>
              </w:rPr>
              <w:t>团队协作："六师共管"中，客服/工程师承担非医疗任务（如设备操作指导、依从性提醒，物流）；</w:t>
            </w:r>
          </w:p>
          <w:p w14:paraId="2327B84F">
            <w:pPr>
              <w:numPr>
                <w:ilvl w:val="0"/>
                <w:numId w:val="5"/>
              </w:numPr>
              <w:spacing w:before="120" w:after="120" w:line="288" w:lineRule="auto"/>
              <w:ind w:left="453"/>
              <w:jc w:val="left"/>
            </w:pPr>
            <w:r>
              <w:rPr>
                <w:rFonts w:ascii="Arial" w:hAnsi="Arial" w:eastAsia="等线" w:cs="Arial"/>
                <w:color w:val="646A73"/>
                <w:sz w:val="22"/>
              </w:rPr>
              <w:t>患者：居家通过手机APP连接物联网设备进行居家康复</w:t>
            </w:r>
          </w:p>
          <w:p w14:paraId="54CB5A60">
            <w:pPr>
              <w:numPr>
                <w:ilvl w:val="0"/>
                <w:numId w:val="6"/>
              </w:numPr>
              <w:spacing w:before="120" w:after="120" w:line="288" w:lineRule="auto"/>
              <w:ind w:left="453"/>
              <w:jc w:val="left"/>
            </w:pPr>
            <w:r>
              <w:rPr>
                <w:rFonts w:ascii="Arial" w:hAnsi="Arial" w:eastAsia="等线" w:cs="Arial"/>
                <w:color w:val="646A73"/>
                <w:sz w:val="22"/>
              </w:rPr>
              <w:t>效率工具：医生通过小程序管理患者，减少重复沟通。</w:t>
            </w:r>
          </w:p>
          <w:p w14:paraId="3B81843E">
            <w:pPr>
              <w:numPr>
                <w:ilvl w:val="0"/>
                <w:numId w:val="7"/>
              </w:numPr>
              <w:spacing w:before="120" w:after="120" w:line="288" w:lineRule="auto"/>
              <w:ind w:left="453"/>
              <w:jc w:val="left"/>
            </w:pPr>
            <w:r>
              <w:rPr>
                <w:rFonts w:ascii="Arial" w:hAnsi="Arial" w:eastAsia="等线" w:cs="Arial"/>
                <w:color w:val="646A73"/>
                <w:sz w:val="22"/>
              </w:rPr>
              <w:t>在不增加科室人员及设备的基础上提升服务能力及效率，提高科室绩效。</w:t>
            </w:r>
          </w:p>
        </w:tc>
      </w:tr>
    </w:tbl>
    <w:p w14:paraId="4E07D181">
      <w:pPr>
        <w:numPr>
          <w:numId w:val="0"/>
        </w:numPr>
        <w:spacing w:before="120" w:after="120" w:line="288" w:lineRule="auto"/>
        <w:ind w:leftChars="0"/>
        <w:jc w:val="left"/>
        <w:rPr>
          <w:rFonts w:ascii="Arial" w:hAnsi="Arial" w:eastAsia="等线" w:cs="Arial"/>
          <w:b/>
          <w:bCs/>
          <w:sz w:val="24"/>
          <w:szCs w:val="24"/>
        </w:rPr>
      </w:pPr>
      <w:r>
        <w:rPr>
          <w:rFonts w:hint="eastAsia" w:ascii="Arial" w:hAnsi="Arial" w:eastAsia="等线" w:cs="Arial"/>
          <w:b/>
          <w:bCs/>
          <w:sz w:val="24"/>
          <w:szCs w:val="24"/>
          <w:lang w:val="en-US" w:eastAsia="zh-CN"/>
        </w:rPr>
        <w:t>7.</w:t>
      </w:r>
      <w:r>
        <w:rPr>
          <w:rFonts w:ascii="Arial" w:hAnsi="Arial" w:eastAsia="等线" w:cs="Arial"/>
          <w:b/>
          <w:bCs/>
          <w:sz w:val="24"/>
          <w:szCs w:val="24"/>
        </w:rPr>
        <w:t>哪些患者适合居家管理？如何筛选？</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D6677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D64F217">
            <w:pPr>
              <w:spacing w:before="120" w:after="120" w:line="288" w:lineRule="auto"/>
              <w:ind w:left="0"/>
              <w:jc w:val="left"/>
            </w:pPr>
            <w:r>
              <w:rPr>
                <w:rFonts w:ascii="Arial" w:hAnsi="Arial" w:eastAsia="等线" w:cs="Arial"/>
                <w:color w:val="646A73"/>
                <w:sz w:val="22"/>
              </w:rPr>
              <w:t xml:space="preserve">   </w:t>
            </w:r>
            <w:r>
              <w:rPr>
                <w:rFonts w:hint="eastAsia" w:ascii="Arial" w:hAnsi="Arial" w:eastAsia="等线" w:cs="Arial"/>
                <w:color w:val="646A73"/>
                <w:sz w:val="22"/>
                <w:lang w:val="en-US" w:eastAsia="zh-CN"/>
              </w:rPr>
              <w:t>答</w:t>
            </w:r>
            <w:r>
              <w:rPr>
                <w:rFonts w:ascii="Arial" w:hAnsi="Arial" w:eastAsia="等线" w:cs="Arial"/>
                <w:color w:val="646A73"/>
                <w:sz w:val="22"/>
              </w:rPr>
              <w:t>：目标人群清晰：</w:t>
            </w:r>
          </w:p>
          <w:p w14:paraId="21D45E15">
            <w:pPr>
              <w:spacing w:before="120" w:after="120" w:line="288" w:lineRule="auto"/>
              <w:ind w:left="453"/>
              <w:jc w:val="left"/>
            </w:pPr>
            <w:r>
              <w:rPr>
                <w:rFonts w:ascii="Arial" w:hAnsi="Arial" w:eastAsia="等线" w:cs="Arial"/>
                <w:color w:val="646A73"/>
                <w:sz w:val="22"/>
              </w:rPr>
              <w:t xml:space="preserve">    周期性康复患者（如盆底康复患者、产后康复的产妇等）</w:t>
            </w:r>
          </w:p>
          <w:p w14:paraId="7C9464FC">
            <w:pPr>
              <w:spacing w:before="120" w:after="120" w:line="288" w:lineRule="auto"/>
              <w:ind w:left="453"/>
              <w:jc w:val="left"/>
            </w:pPr>
            <w:r>
              <w:rPr>
                <w:rFonts w:ascii="Arial" w:hAnsi="Arial" w:eastAsia="等线" w:cs="Arial"/>
                <w:color w:val="646A73"/>
                <w:sz w:val="22"/>
              </w:rPr>
              <w:t xml:space="preserve">   交通不便的周期性康复患者（如周边省份）；</w:t>
            </w:r>
          </w:p>
          <w:p w14:paraId="063BA3D6">
            <w:pPr>
              <w:spacing w:before="120" w:after="120" w:line="288" w:lineRule="auto"/>
              <w:ind w:left="453"/>
              <w:jc w:val="left"/>
            </w:pPr>
            <w:r>
              <w:rPr>
                <w:rFonts w:ascii="Arial" w:hAnsi="Arial" w:eastAsia="等线" w:cs="Arial"/>
                <w:color w:val="646A73"/>
                <w:sz w:val="22"/>
              </w:rPr>
              <w:t xml:space="preserve">   术后行动受限者、老年患者、需家长陪同的儿童；</w:t>
            </w:r>
          </w:p>
          <w:p w14:paraId="604F3CEE">
            <w:pPr>
              <w:spacing w:before="120" w:after="120" w:line="288" w:lineRule="auto"/>
              <w:ind w:left="0"/>
              <w:jc w:val="left"/>
            </w:pPr>
            <w:r>
              <w:rPr>
                <w:rFonts w:ascii="Arial" w:hAnsi="Arial" w:eastAsia="等线" w:cs="Arial"/>
                <w:color w:val="646A73"/>
                <w:sz w:val="22"/>
              </w:rPr>
              <w:t xml:space="preserve">        排除标准：高危患者（如严重并发症）由双方共同过滤。</w:t>
            </w:r>
          </w:p>
        </w:tc>
      </w:tr>
    </w:tbl>
    <w:p w14:paraId="02BEBFC0">
      <w:pPr>
        <w:numPr>
          <w:numId w:val="0"/>
        </w:numPr>
        <w:spacing w:before="120" w:after="120" w:line="288" w:lineRule="auto"/>
        <w:ind w:leftChars="0"/>
        <w:jc w:val="left"/>
        <w:rPr>
          <w:rFonts w:ascii="Arial" w:hAnsi="Arial" w:eastAsia="等线" w:cs="Arial"/>
          <w:b/>
          <w:bCs/>
          <w:sz w:val="24"/>
          <w:szCs w:val="24"/>
        </w:rPr>
      </w:pPr>
      <w:r>
        <w:rPr>
          <w:rFonts w:hint="eastAsia" w:ascii="Arial" w:hAnsi="Arial" w:eastAsia="等线" w:cs="Arial"/>
          <w:b/>
          <w:bCs/>
          <w:sz w:val="24"/>
          <w:szCs w:val="24"/>
          <w:lang w:val="en-US" w:eastAsia="zh-CN"/>
        </w:rPr>
        <w:t>8、</w:t>
      </w:r>
      <w:r>
        <w:rPr>
          <w:rFonts w:ascii="Arial" w:hAnsi="Arial" w:eastAsia="等线" w:cs="Arial"/>
          <w:b/>
          <w:bCs/>
          <w:sz w:val="24"/>
          <w:szCs w:val="24"/>
        </w:rPr>
        <w:t>设备安全如何保障？患者不会操作怎么办？</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BD5AF1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8BCBE9C">
            <w:pPr>
              <w:spacing w:before="120" w:after="120" w:line="288" w:lineRule="auto"/>
              <w:ind w:left="0"/>
              <w:jc w:val="left"/>
            </w:pPr>
            <w:r>
              <w:rPr>
                <w:rFonts w:ascii="Arial" w:hAnsi="Arial" w:eastAsia="等线" w:cs="Arial"/>
                <w:color w:val="646A73"/>
                <w:sz w:val="22"/>
              </w:rPr>
              <w:t xml:space="preserve">   A：</w:t>
            </w:r>
          </w:p>
          <w:p w14:paraId="26A99542">
            <w:pPr>
              <w:numPr>
                <w:numId w:val="0"/>
              </w:numPr>
              <w:spacing w:before="120" w:after="120" w:line="288" w:lineRule="auto"/>
              <w:ind w:firstLine="440" w:firstLineChars="200"/>
              <w:jc w:val="left"/>
            </w:pPr>
            <w:r>
              <w:rPr>
                <w:rFonts w:ascii="Arial" w:hAnsi="Arial" w:eastAsia="等线" w:cs="Arial"/>
                <w:color w:val="646A73"/>
                <w:sz w:val="22"/>
              </w:rPr>
              <w:t>设备安全：二类医疗器械认证，定期消毒检测（合作方负责回收/消毒/物流）；</w:t>
            </w:r>
          </w:p>
          <w:p w14:paraId="0DB3DF27">
            <w:pPr>
              <w:numPr>
                <w:numId w:val="0"/>
              </w:numPr>
              <w:spacing w:before="120" w:after="120" w:line="288" w:lineRule="auto"/>
              <w:ind w:firstLine="440" w:firstLineChars="200"/>
              <w:jc w:val="left"/>
            </w:pPr>
            <w:r>
              <w:rPr>
                <w:rFonts w:ascii="Arial" w:hAnsi="Arial" w:eastAsia="等线" w:cs="Arial"/>
                <w:color w:val="646A73"/>
                <w:sz w:val="22"/>
              </w:rPr>
              <w:t>操作指导：护士现场培训+APP视频教程+客服在线指导（非医疗问题）。</w:t>
            </w:r>
          </w:p>
        </w:tc>
      </w:tr>
    </w:tbl>
    <w:p w14:paraId="67346420">
      <w:pPr>
        <w:numPr>
          <w:ilvl w:val="0"/>
          <w:numId w:val="0"/>
        </w:numPr>
        <w:spacing w:before="120" w:after="120" w:line="288" w:lineRule="auto"/>
        <w:ind w:leftChars="0"/>
        <w:jc w:val="left"/>
        <w:rPr>
          <w:rFonts w:ascii="Arial" w:hAnsi="Arial" w:eastAsia="等线" w:cs="Arial"/>
          <w:b/>
          <w:bCs/>
          <w:sz w:val="24"/>
          <w:szCs w:val="24"/>
        </w:rPr>
      </w:pPr>
      <w:r>
        <w:rPr>
          <w:rFonts w:hint="eastAsia" w:ascii="Arial" w:hAnsi="Arial" w:eastAsia="等线" w:cs="Arial"/>
          <w:b/>
          <w:bCs/>
          <w:sz w:val="24"/>
          <w:szCs w:val="24"/>
          <w:lang w:val="en-US" w:eastAsia="zh-CN"/>
        </w:rPr>
        <w:t>9.</w:t>
      </w:r>
      <w:r>
        <w:rPr>
          <w:rFonts w:ascii="Arial" w:hAnsi="Arial" w:eastAsia="等线" w:cs="Arial"/>
          <w:b/>
          <w:bCs/>
          <w:sz w:val="24"/>
          <w:szCs w:val="24"/>
        </w:rPr>
        <w:t>科室绩效如何提升？</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8934C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FADDC3A">
            <w:pPr>
              <w:spacing w:before="120" w:after="120" w:line="288" w:lineRule="auto"/>
              <w:ind w:left="0"/>
              <w:jc w:val="left"/>
            </w:pPr>
            <w:r>
              <w:rPr>
                <w:rFonts w:ascii="Arial" w:hAnsi="Arial" w:eastAsia="等线" w:cs="Arial"/>
                <w:color w:val="646A73"/>
                <w:sz w:val="22"/>
              </w:rPr>
              <w:t xml:space="preserve">  A：</w:t>
            </w:r>
          </w:p>
          <w:p w14:paraId="7EDC3952">
            <w:pPr>
              <w:numPr>
                <w:ilvl w:val="0"/>
                <w:numId w:val="8"/>
              </w:numPr>
              <w:spacing w:before="120" w:after="120" w:line="288" w:lineRule="auto"/>
              <w:ind w:left="453"/>
              <w:jc w:val="left"/>
            </w:pPr>
            <w:r>
              <w:rPr>
                <w:rFonts w:ascii="Arial" w:hAnsi="Arial" w:eastAsia="等线" w:cs="Arial"/>
                <w:color w:val="646A73"/>
                <w:sz w:val="22"/>
              </w:rPr>
              <w:t>增收路径：治疗费（医院收取）+ 协同服务费（平台分成）；</w:t>
            </w:r>
          </w:p>
          <w:p w14:paraId="21BDCF63">
            <w:pPr>
              <w:numPr>
                <w:ilvl w:val="0"/>
                <w:numId w:val="9"/>
              </w:numPr>
              <w:spacing w:before="120" w:after="120" w:line="288" w:lineRule="auto"/>
              <w:ind w:left="453"/>
              <w:jc w:val="left"/>
            </w:pPr>
            <w:r>
              <w:rPr>
                <w:rFonts w:ascii="Arial" w:hAnsi="Arial" w:eastAsia="等线" w:cs="Arial"/>
                <w:color w:val="646A73"/>
                <w:sz w:val="22"/>
              </w:rPr>
              <w:t>案例数据：珠海市人民医院盆底患者量增长近800人次，同比提升180.3%，复购率30%；</w:t>
            </w:r>
          </w:p>
          <w:p w14:paraId="40C031DF">
            <w:pPr>
              <w:numPr>
                <w:ilvl w:val="0"/>
                <w:numId w:val="10"/>
              </w:numPr>
              <w:spacing w:before="120" w:after="120" w:line="288" w:lineRule="auto"/>
              <w:ind w:left="453"/>
              <w:jc w:val="left"/>
            </w:pPr>
            <w:r>
              <w:rPr>
                <w:rFonts w:ascii="Arial" w:hAnsi="Arial" w:eastAsia="等线" w:cs="Arial"/>
                <w:color w:val="646A73"/>
                <w:sz w:val="22"/>
              </w:rPr>
              <w:t>成本优化：减少设备投入与仓储成本。降低刚需患者流失。</w:t>
            </w:r>
          </w:p>
          <w:p w14:paraId="782B45D4">
            <w:pPr>
              <w:numPr>
                <w:ilvl w:val="0"/>
                <w:numId w:val="0"/>
              </w:numPr>
              <w:spacing w:before="120" w:after="120" w:line="288" w:lineRule="auto"/>
              <w:ind w:leftChars="0"/>
              <w:jc w:val="left"/>
              <w:rPr>
                <w:rFonts w:ascii="Arial" w:hAnsi="Arial" w:eastAsia="等线" w:cs="Arial"/>
                <w:b/>
                <w:bCs/>
                <w:sz w:val="24"/>
                <w:szCs w:val="24"/>
              </w:rPr>
            </w:pPr>
            <w:r>
              <w:rPr>
                <w:rFonts w:hint="eastAsia" w:ascii="Arial" w:hAnsi="Arial" w:eastAsia="等线" w:cs="Arial"/>
                <w:b/>
                <w:bCs/>
                <w:sz w:val="24"/>
                <w:szCs w:val="24"/>
                <w:lang w:val="en-US" w:eastAsia="zh-CN"/>
              </w:rPr>
              <w:t>10、</w:t>
            </w:r>
            <w:r>
              <w:rPr>
                <w:rFonts w:ascii="Arial" w:hAnsi="Arial" w:eastAsia="等线" w:cs="Arial"/>
                <w:b/>
                <w:bCs/>
                <w:sz w:val="24"/>
                <w:szCs w:val="24"/>
              </w:rPr>
              <w:t>设备消毒和物流如何解决？</w:t>
            </w:r>
          </w:p>
          <w:p w14:paraId="1602F9D5">
            <w:pPr>
              <w:spacing w:before="120" w:after="120" w:line="288" w:lineRule="auto"/>
              <w:ind w:left="0"/>
              <w:jc w:val="left"/>
            </w:pPr>
            <w:r>
              <w:rPr>
                <w:rFonts w:ascii="Arial" w:hAnsi="Arial" w:eastAsia="等线" w:cs="Arial"/>
                <w:color w:val="646A73"/>
                <w:sz w:val="22"/>
              </w:rPr>
              <w:t xml:space="preserve">     A：全流程由合作方负责：</w:t>
            </w:r>
          </w:p>
          <w:p w14:paraId="5D7DAEBF">
            <w:pPr>
              <w:spacing w:before="120" w:after="120" w:line="288" w:lineRule="auto"/>
              <w:ind w:left="0"/>
              <w:jc w:val="left"/>
            </w:pPr>
            <w:r>
              <w:rPr>
                <w:rFonts w:ascii="Arial" w:hAnsi="Arial" w:eastAsia="等线" w:cs="Arial"/>
                <w:color w:val="646A73"/>
                <w:sz w:val="22"/>
              </w:rPr>
              <w:t xml:space="preserve">     回收：顺丰上门取件；寄至消毒检测中心，物流到付</w:t>
            </w:r>
          </w:p>
          <w:p w14:paraId="55363AF4">
            <w:pPr>
              <w:spacing w:before="120" w:after="120" w:line="288" w:lineRule="auto"/>
              <w:ind w:left="0"/>
              <w:jc w:val="left"/>
            </w:pPr>
            <w:r>
              <w:rPr>
                <w:rFonts w:ascii="Arial" w:hAnsi="Arial" w:eastAsia="等线" w:cs="Arial"/>
                <w:color w:val="646A73"/>
                <w:sz w:val="22"/>
              </w:rPr>
              <w:t xml:space="preserve">     消毒：医疗级清洁+紫外线结合臭氧消杀；</w:t>
            </w:r>
          </w:p>
          <w:p w14:paraId="5D8BA4B5">
            <w:pPr>
              <w:spacing w:before="120" w:after="120" w:line="288" w:lineRule="auto"/>
              <w:ind w:left="0"/>
              <w:jc w:val="left"/>
            </w:pPr>
            <w:r>
              <w:rPr>
                <w:rFonts w:ascii="Arial" w:hAnsi="Arial" w:eastAsia="等线" w:cs="Arial"/>
                <w:color w:val="646A73"/>
                <w:sz w:val="22"/>
              </w:rPr>
              <w:t xml:space="preserve">     质检：每台设备返厂后强制检测再投放。</w:t>
            </w:r>
          </w:p>
          <w:p w14:paraId="641D57AA">
            <w:pPr>
              <w:spacing w:before="120" w:after="120" w:line="288" w:lineRule="auto"/>
              <w:ind w:left="0"/>
              <w:jc w:val="left"/>
            </w:pPr>
          </w:p>
        </w:tc>
      </w:tr>
    </w:tbl>
    <w:p w14:paraId="3C1D4BE6">
      <w:pPr>
        <w:numPr>
          <w:ilvl w:val="0"/>
          <w:numId w:val="0"/>
        </w:numPr>
        <w:spacing w:before="120" w:after="120" w:line="288" w:lineRule="auto"/>
        <w:ind w:leftChars="0"/>
        <w:jc w:val="left"/>
        <w:rPr>
          <w:rFonts w:hint="default" w:ascii="Arial" w:hAnsi="Arial" w:eastAsia="等线" w:cs="Arial"/>
          <w:b/>
          <w:bCs/>
          <w:sz w:val="24"/>
          <w:szCs w:val="24"/>
          <w:lang w:val="en-US" w:eastAsia="zh-CN"/>
        </w:rPr>
      </w:pPr>
      <w:r>
        <w:rPr>
          <w:rFonts w:hint="eastAsia" w:ascii="Arial" w:hAnsi="Arial" w:eastAsia="等线" w:cs="Arial"/>
          <w:b/>
          <w:bCs/>
          <w:sz w:val="24"/>
          <w:szCs w:val="24"/>
          <w:lang w:val="en-US" w:eastAsia="zh-CN"/>
        </w:rPr>
        <w:t>11、如何管理居家患者？</w:t>
      </w:r>
    </w:p>
    <w:p w14:paraId="28A865E9">
      <w:pPr>
        <w:spacing w:before="120" w:after="120" w:line="288" w:lineRule="auto"/>
        <w:ind w:left="0"/>
        <w:jc w:val="left"/>
      </w:pPr>
      <w:r>
        <w:rPr>
          <w:rFonts w:ascii="Arial" w:hAnsi="Arial" w:eastAsia="等线" w:cs="Arial"/>
          <w:sz w:val="22"/>
        </w:rPr>
        <w:t>答：“六师共管” 是项目核心服务体系，由 “专科医生 + 康复师 + 护士 + 线上客服 + 设备工程师 + 线下督导” 组成 N 对一服务：</w:t>
      </w:r>
    </w:p>
    <w:p w14:paraId="4EE83495">
      <w:pPr>
        <w:numPr>
          <w:ilvl w:val="0"/>
          <w:numId w:val="11"/>
        </w:numPr>
        <w:spacing w:before="120" w:after="120" w:line="288" w:lineRule="auto"/>
        <w:ind w:left="0"/>
        <w:jc w:val="left"/>
      </w:pPr>
      <w:r>
        <w:rPr>
          <w:rFonts w:ascii="Arial" w:hAnsi="Arial" w:eastAsia="等线" w:cs="Arial"/>
          <w:sz w:val="22"/>
        </w:rPr>
        <w:t>科室医护人员主要负责核心医疗工作（如制定方案、解读评估结果、调整治疗计划）；</w:t>
      </w:r>
    </w:p>
    <w:p w14:paraId="698A6A87">
      <w:pPr>
        <w:numPr>
          <w:ilvl w:val="0"/>
          <w:numId w:val="12"/>
        </w:numPr>
        <w:spacing w:before="120" w:after="120" w:line="288" w:lineRule="auto"/>
        <w:ind w:left="0"/>
        <w:jc w:val="left"/>
      </w:pPr>
      <w:r>
        <w:rPr>
          <w:rFonts w:ascii="Arial" w:hAnsi="Arial" w:eastAsia="等线" w:cs="Arial"/>
          <w:sz w:val="22"/>
        </w:rPr>
        <w:t>非医疗事务（如设备使用指导、物流协调、患者日常督促）由合作方的客服、工程师、督导承担。</w:t>
      </w:r>
      <w:r>
        <w:rPr>
          <w:rFonts w:ascii="Arial" w:hAnsi="Arial" w:eastAsia="等线" w:cs="Arial"/>
          <w:sz w:val="22"/>
        </w:rPr>
        <w:br w:type="textWrapping"/>
      </w:r>
      <w:r>
        <w:rPr>
          <w:rFonts w:hint="eastAsia" w:ascii="Arial" w:hAnsi="Arial" w:eastAsia="等线" w:cs="Arial"/>
          <w:sz w:val="22"/>
          <w:lang w:val="en-US" w:eastAsia="zh-CN"/>
        </w:rPr>
        <w:t xml:space="preserve">        </w:t>
      </w:r>
      <w:r>
        <w:rPr>
          <w:rFonts w:ascii="Arial" w:hAnsi="Arial" w:eastAsia="等线" w:cs="Arial"/>
          <w:sz w:val="22"/>
        </w:rPr>
        <w:t>该体系能减少科室医护的重复性工作，提升效率（如无需反复解答设备操作问题），反而减轻负担。</w:t>
      </w:r>
    </w:p>
    <w:p w14:paraId="1E2372D7">
      <w:pPr>
        <w:numPr>
          <w:ilvl w:val="0"/>
          <w:numId w:val="0"/>
        </w:numPr>
        <w:spacing w:before="120" w:after="120" w:line="288" w:lineRule="auto"/>
        <w:ind w:leftChars="0"/>
        <w:jc w:val="left"/>
        <w:rPr>
          <w:rFonts w:hint="eastAsia" w:ascii="Arial" w:hAnsi="Arial" w:eastAsia="等线" w:cs="Arial"/>
          <w:b/>
          <w:bCs/>
          <w:sz w:val="24"/>
          <w:szCs w:val="24"/>
          <w:lang w:val="en-US" w:eastAsia="zh-CN"/>
        </w:rPr>
      </w:pPr>
      <w:bookmarkStart w:id="3" w:name="heading_3"/>
      <w:bookmarkEnd w:id="3"/>
      <w:bookmarkStart w:id="4" w:name="heading_4"/>
      <w:bookmarkEnd w:id="4"/>
    </w:p>
    <w:p w14:paraId="46B8D3E5">
      <w:pPr>
        <w:numPr>
          <w:ilvl w:val="0"/>
          <w:numId w:val="0"/>
        </w:numPr>
        <w:spacing w:before="120" w:after="120" w:line="288" w:lineRule="auto"/>
        <w:ind w:leftChars="0"/>
        <w:jc w:val="left"/>
        <w:rPr>
          <w:rFonts w:hint="eastAsia" w:ascii="Arial" w:hAnsi="Arial" w:eastAsia="等线" w:cs="Arial"/>
          <w:b/>
          <w:bCs/>
          <w:sz w:val="24"/>
          <w:szCs w:val="24"/>
          <w:lang w:val="en-US" w:eastAsia="zh-CN"/>
        </w:rPr>
      </w:pPr>
      <w:r>
        <w:rPr>
          <w:rFonts w:hint="eastAsia" w:ascii="Arial" w:hAnsi="Arial" w:eastAsia="等线" w:cs="Arial"/>
          <w:b/>
          <w:bCs/>
          <w:sz w:val="24"/>
          <w:szCs w:val="24"/>
          <w:lang w:val="en-US" w:eastAsia="zh-CN"/>
        </w:rPr>
        <w:t>12.  患者使用的物联网设备操作复杂吗？如何解决患者使用中的问题？</w:t>
      </w:r>
    </w:p>
    <w:p w14:paraId="613851A7">
      <w:pPr>
        <w:spacing w:before="120" w:after="120" w:line="288" w:lineRule="auto"/>
        <w:ind w:left="0"/>
        <w:jc w:val="left"/>
      </w:pPr>
      <w:r>
        <w:rPr>
          <w:rFonts w:ascii="Arial" w:hAnsi="Arial" w:eastAsia="等线" w:cs="Arial"/>
          <w:sz w:val="22"/>
        </w:rPr>
        <w:t>A：设备操作简单，且有多重保障解决使用问题：</w:t>
      </w:r>
    </w:p>
    <w:p w14:paraId="08E6B09F">
      <w:pPr>
        <w:spacing w:before="120" w:after="120" w:line="288" w:lineRule="auto"/>
        <w:ind w:left="0"/>
        <w:jc w:val="left"/>
      </w:pPr>
    </w:p>
    <w:p w14:paraId="3E92CD40">
      <w:pPr>
        <w:numPr>
          <w:ilvl w:val="0"/>
          <w:numId w:val="13"/>
        </w:numPr>
        <w:spacing w:before="120" w:after="120" w:line="288" w:lineRule="auto"/>
        <w:ind w:left="0"/>
        <w:jc w:val="left"/>
      </w:pPr>
      <w:r>
        <w:rPr>
          <w:rFonts w:hint="eastAsia" w:ascii="Arial" w:hAnsi="Arial" w:eastAsia="等线" w:cs="Arial"/>
          <w:sz w:val="22"/>
          <w:lang w:val="en-US" w:eastAsia="zh-CN"/>
        </w:rPr>
        <w:t>由医护在院内指导患者首次操作，</w:t>
      </w:r>
      <w:r>
        <w:rPr>
          <w:rFonts w:ascii="Arial" w:hAnsi="Arial" w:eastAsia="等线" w:cs="Arial"/>
          <w:sz w:val="22"/>
        </w:rPr>
        <w:t>患者通过 APP 连接后按指引操作，步骤简洁；</w:t>
      </w:r>
    </w:p>
    <w:p w14:paraId="00AB08F9">
      <w:pPr>
        <w:numPr>
          <w:ilvl w:val="0"/>
          <w:numId w:val="14"/>
        </w:numPr>
        <w:spacing w:before="120" w:after="120" w:line="288" w:lineRule="auto"/>
        <w:ind w:left="0"/>
        <w:jc w:val="left"/>
      </w:pPr>
      <w:r>
        <w:rPr>
          <w:rFonts w:ascii="Arial" w:hAnsi="Arial" w:eastAsia="等线" w:cs="Arial"/>
          <w:sz w:val="22"/>
        </w:rPr>
        <w:t>合作方提供线上客服 7*12 小时解答操作疑问</w:t>
      </w:r>
      <w:r>
        <w:rPr>
          <w:rFonts w:hint="eastAsia" w:ascii="Arial" w:hAnsi="Arial" w:eastAsia="等线" w:cs="Arial"/>
          <w:sz w:val="22"/>
          <w:lang w:val="en-US" w:eastAsia="zh-CN"/>
        </w:rPr>
        <w:t>及</w:t>
      </w:r>
      <w:r>
        <w:rPr>
          <w:rFonts w:ascii="Arial" w:hAnsi="Arial" w:eastAsia="等线" w:cs="Arial"/>
          <w:sz w:val="22"/>
        </w:rPr>
        <w:t>视频教程，</w:t>
      </w:r>
      <w:r>
        <w:rPr>
          <w:rFonts w:ascii="Arial" w:hAnsi="Arial" w:eastAsia="等线" w:cs="Arial"/>
          <w:sz w:val="22"/>
        </w:rPr>
        <w:t>；</w:t>
      </w:r>
      <w:r>
        <w:rPr>
          <w:rFonts w:hint="eastAsia" w:ascii="Arial" w:hAnsi="Arial" w:eastAsia="等线" w:cs="Arial"/>
          <w:sz w:val="22"/>
          <w:lang w:val="en-US" w:eastAsia="zh-CN"/>
        </w:rPr>
        <w:t>APP内也有操作指引</w:t>
      </w:r>
    </w:p>
    <w:p w14:paraId="2F1FBFA0">
      <w:pPr>
        <w:numPr>
          <w:ilvl w:val="0"/>
          <w:numId w:val="15"/>
        </w:numPr>
        <w:spacing w:before="120" w:after="120" w:line="288" w:lineRule="auto"/>
        <w:ind w:left="0"/>
        <w:jc w:val="left"/>
      </w:pPr>
      <w:r>
        <w:rPr>
          <w:rFonts w:ascii="Arial" w:hAnsi="Arial" w:eastAsia="等线" w:cs="Arial"/>
          <w:sz w:val="22"/>
        </w:rPr>
        <w:t>设备工程师可远程协助排查故障，线下督导也会在必要</w:t>
      </w:r>
      <w:r>
        <w:rPr>
          <w:rFonts w:hint="eastAsia" w:ascii="Arial" w:hAnsi="Arial" w:eastAsia="等线" w:cs="Arial"/>
          <w:sz w:val="22"/>
          <w:lang w:val="en-US" w:eastAsia="zh-CN"/>
        </w:rPr>
        <w:t>线下</w:t>
      </w:r>
      <w:r>
        <w:rPr>
          <w:rFonts w:ascii="Arial" w:hAnsi="Arial" w:eastAsia="等线" w:cs="Arial"/>
          <w:sz w:val="22"/>
        </w:rPr>
        <w:t>指导。</w:t>
      </w:r>
      <w:r>
        <w:rPr>
          <w:rFonts w:ascii="Arial" w:hAnsi="Arial" w:eastAsia="等线" w:cs="Arial"/>
          <w:sz w:val="22"/>
        </w:rPr>
        <w:br w:type="textWrapping"/>
      </w:r>
      <w:r>
        <w:rPr>
          <w:rFonts w:hint="eastAsia" w:ascii="Arial" w:hAnsi="Arial" w:eastAsia="等线" w:cs="Arial"/>
          <w:sz w:val="22"/>
          <w:lang w:val="en-US" w:eastAsia="zh-CN"/>
        </w:rPr>
        <w:t xml:space="preserve">   </w:t>
      </w:r>
      <w:r>
        <w:rPr>
          <w:rFonts w:ascii="Arial" w:hAnsi="Arial" w:eastAsia="等线" w:cs="Arial"/>
          <w:sz w:val="22"/>
        </w:rPr>
        <w:t>从过往案例（如珠海市妇幼保健院）来看，患者对设备操作的适应度较高。</w:t>
      </w:r>
    </w:p>
    <w:p w14:paraId="6B1F2765">
      <w:pPr>
        <w:spacing w:before="300" w:after="120" w:line="288" w:lineRule="auto"/>
        <w:ind w:left="0"/>
        <w:jc w:val="left"/>
        <w:outlineLvl w:val="2"/>
      </w:pPr>
      <w:bookmarkStart w:id="5" w:name="heading_5"/>
      <w:r>
        <w:rPr>
          <w:rFonts w:ascii="Arial" w:hAnsi="Arial" w:eastAsia="等线" w:cs="Arial"/>
          <w:b/>
          <w:sz w:val="30"/>
        </w:rPr>
        <w:t>三、共性关键问题（双方适用）</w:t>
      </w:r>
      <w:bookmarkEnd w:id="5"/>
    </w:p>
    <w:p w14:paraId="76DECA68">
      <w:pPr>
        <w:numPr>
          <w:ilvl w:val="0"/>
          <w:numId w:val="16"/>
        </w:numPr>
        <w:spacing w:before="120" w:after="120" w:line="288" w:lineRule="auto"/>
        <w:ind w:left="0"/>
        <w:jc w:val="left"/>
        <w:rPr>
          <w:b/>
          <w:bCs/>
        </w:rPr>
      </w:pPr>
      <w:r>
        <w:rPr>
          <w:rFonts w:ascii="Arial" w:hAnsi="Arial" w:eastAsia="等线" w:cs="Arial"/>
          <w:b/>
          <w:bCs/>
          <w:sz w:val="22"/>
        </w:rPr>
        <w:t>项目落地时间周期？</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E5776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0F4A289">
            <w:pPr>
              <w:numPr>
                <w:numId w:val="0"/>
              </w:numPr>
              <w:spacing w:before="120" w:after="120" w:line="288" w:lineRule="auto"/>
              <w:ind w:firstLine="220" w:firstLineChars="100"/>
              <w:jc w:val="left"/>
            </w:pPr>
            <w:r>
              <w:rPr>
                <w:rFonts w:hint="eastAsia" w:ascii="Arial" w:hAnsi="Arial" w:eastAsia="等线" w:cs="Arial"/>
                <w:color w:val="646A73"/>
                <w:sz w:val="22"/>
                <w:lang w:val="en-US" w:eastAsia="zh-CN"/>
              </w:rPr>
              <w:t>答</w:t>
            </w:r>
            <w:r>
              <w:rPr>
                <w:rFonts w:ascii="Arial" w:hAnsi="Arial" w:eastAsia="等线" w:cs="Arial"/>
                <w:color w:val="646A73"/>
                <w:sz w:val="22"/>
              </w:rPr>
              <w:t>：1-2个月内完成：</w:t>
            </w:r>
          </w:p>
          <w:p w14:paraId="7FD55F2A">
            <w:pPr>
              <w:numPr>
                <w:ilvl w:val="0"/>
                <w:numId w:val="17"/>
              </w:numPr>
              <w:spacing w:before="120" w:after="120" w:line="288" w:lineRule="auto"/>
              <w:ind w:left="453"/>
              <w:jc w:val="left"/>
            </w:pPr>
            <w:r>
              <w:rPr>
                <w:rFonts w:ascii="Arial" w:hAnsi="Arial" w:eastAsia="等线" w:cs="Arial"/>
                <w:color w:val="646A73"/>
                <w:sz w:val="22"/>
              </w:rPr>
              <w:t>审批流程（医务/财务/信息科）→ 平台接入公众号 → 医护人员培训 → 宣教及患者推广。</w:t>
            </w:r>
          </w:p>
        </w:tc>
      </w:tr>
    </w:tbl>
    <w:p w14:paraId="4A204840">
      <w:pPr>
        <w:numPr>
          <w:ilvl w:val="0"/>
          <w:numId w:val="18"/>
        </w:numPr>
        <w:spacing w:before="120" w:after="120" w:line="288" w:lineRule="auto"/>
        <w:ind w:left="0"/>
        <w:jc w:val="left"/>
        <w:rPr>
          <w:b/>
          <w:bCs/>
        </w:rPr>
      </w:pPr>
      <w:r>
        <w:rPr>
          <w:rFonts w:ascii="Arial" w:hAnsi="Arial" w:eastAsia="等线" w:cs="Arial"/>
          <w:b/>
          <w:bCs/>
          <w:sz w:val="22"/>
        </w:rPr>
        <w:t>合作方是否具备成熟经验？</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3B0225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C461A58">
            <w:pPr>
              <w:numPr>
                <w:numId w:val="0"/>
              </w:numPr>
              <w:spacing w:before="120" w:after="120" w:line="288" w:lineRule="auto"/>
              <w:ind w:firstLine="220" w:firstLineChars="100"/>
              <w:jc w:val="left"/>
            </w:pPr>
            <w:r>
              <w:rPr>
                <w:rFonts w:hint="eastAsia" w:ascii="Arial" w:hAnsi="Arial" w:eastAsia="等线" w:cs="Arial"/>
                <w:color w:val="646A73"/>
                <w:sz w:val="22"/>
                <w:lang w:val="en-US" w:eastAsia="zh-CN"/>
              </w:rPr>
              <w:t>答</w:t>
            </w:r>
            <w:r>
              <w:rPr>
                <w:rFonts w:ascii="Arial" w:hAnsi="Arial" w:eastAsia="等线" w:cs="Arial"/>
                <w:color w:val="646A73"/>
                <w:sz w:val="22"/>
              </w:rPr>
              <w:t>：</w:t>
            </w:r>
            <w:r>
              <w:rPr>
                <w:rFonts w:hint="eastAsia" w:ascii="Arial" w:hAnsi="Arial" w:eastAsia="等线" w:cs="Arial"/>
                <w:color w:val="646A73"/>
                <w:sz w:val="22"/>
                <w:lang w:val="en-US" w:eastAsia="zh-CN"/>
              </w:rPr>
              <w:t>项目</w:t>
            </w:r>
            <w:r>
              <w:rPr>
                <w:rFonts w:ascii="Arial" w:hAnsi="Arial" w:eastAsia="等线" w:cs="Arial"/>
                <w:color w:val="646A73"/>
                <w:sz w:val="22"/>
              </w:rPr>
              <w:t>已服务多家三甲医院，包括：</w:t>
            </w:r>
          </w:p>
          <w:p w14:paraId="2B88BA03">
            <w:pPr>
              <w:numPr>
                <w:ilvl w:val="0"/>
                <w:numId w:val="19"/>
              </w:numPr>
              <w:spacing w:before="120" w:after="120" w:line="288" w:lineRule="auto"/>
              <w:ind w:left="453"/>
              <w:jc w:val="left"/>
            </w:pPr>
            <w:r>
              <w:rPr>
                <w:rFonts w:ascii="Arial" w:hAnsi="Arial" w:eastAsia="等线" w:cs="Arial"/>
                <w:color w:val="646A73"/>
                <w:sz w:val="22"/>
              </w:rPr>
              <w:t>中山六院、广东省中医院、</w:t>
            </w:r>
            <w:r>
              <w:rPr>
                <w:rFonts w:hint="eastAsia" w:ascii="Arial" w:hAnsi="Arial" w:eastAsia="等线" w:cs="Arial"/>
                <w:color w:val="646A73"/>
                <w:sz w:val="22"/>
                <w:lang w:val="en-US" w:eastAsia="zh-CN"/>
              </w:rPr>
              <w:t>南方医科大学底三附属医院、</w:t>
            </w:r>
            <w:r>
              <w:rPr>
                <w:rFonts w:ascii="Arial" w:hAnsi="Arial" w:eastAsia="等线" w:cs="Arial"/>
                <w:color w:val="646A73"/>
                <w:sz w:val="22"/>
              </w:rPr>
              <w:t>珠海妇幼保健院等；</w:t>
            </w:r>
          </w:p>
          <w:p w14:paraId="7BA79269">
            <w:pPr>
              <w:numPr>
                <w:ilvl w:val="0"/>
                <w:numId w:val="20"/>
              </w:numPr>
              <w:spacing w:before="120" w:after="120" w:line="288" w:lineRule="auto"/>
              <w:ind w:left="453"/>
              <w:jc w:val="left"/>
            </w:pPr>
            <w:r>
              <w:rPr>
                <w:rFonts w:ascii="Arial" w:hAnsi="Arial" w:eastAsia="等线" w:cs="Arial"/>
                <w:color w:val="646A73"/>
                <w:sz w:val="22"/>
              </w:rPr>
              <w:t>提供全流程案例（公众号嵌入→服务购买→康复管理）。</w:t>
            </w:r>
          </w:p>
        </w:tc>
      </w:tr>
    </w:tbl>
    <w:p w14:paraId="45C2B7DA">
      <w:pPr>
        <w:numPr>
          <w:ilvl w:val="0"/>
          <w:numId w:val="21"/>
        </w:numPr>
        <w:spacing w:before="120" w:after="120" w:line="288" w:lineRule="auto"/>
        <w:ind w:left="0"/>
        <w:jc w:val="left"/>
        <w:rPr>
          <w:b/>
          <w:bCs/>
        </w:rPr>
      </w:pPr>
      <w:r>
        <w:rPr>
          <w:rFonts w:ascii="Arial" w:hAnsi="Arial" w:eastAsia="等线" w:cs="Arial"/>
          <w:b/>
          <w:bCs/>
          <w:sz w:val="22"/>
        </w:rPr>
        <w:t>患者不接受付费服务怎么办？</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AABFD9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4A14DB2">
            <w:pPr>
              <w:numPr>
                <w:numId w:val="0"/>
              </w:numPr>
              <w:spacing w:before="120" w:after="120" w:line="288" w:lineRule="auto"/>
              <w:jc w:val="left"/>
              <w:rPr>
                <w:rFonts w:hint="default" w:eastAsia="宋体"/>
                <w:lang w:val="en-US" w:eastAsia="zh-CN"/>
              </w:rPr>
            </w:pPr>
            <w:r>
              <w:rPr>
                <w:rFonts w:hint="eastAsia"/>
                <w:lang w:val="en-US" w:eastAsia="zh-CN"/>
              </w:rPr>
              <w:t xml:space="preserve">         答：项目方全程配合对科室做运营指导</w:t>
            </w:r>
          </w:p>
          <w:p w14:paraId="4C62B549">
            <w:pPr>
              <w:numPr>
                <w:ilvl w:val="0"/>
                <w:numId w:val="22"/>
              </w:numPr>
              <w:spacing w:before="120" w:after="120" w:line="288" w:lineRule="auto"/>
              <w:ind w:left="453"/>
              <w:jc w:val="left"/>
            </w:pPr>
            <w:r>
              <w:rPr>
                <w:rFonts w:ascii="Arial" w:hAnsi="Arial" w:eastAsia="等线" w:cs="Arial"/>
                <w:color w:val="646A73"/>
                <w:sz w:val="22"/>
              </w:rPr>
              <w:t>分层推广：优先推荐术后/异地等强需求人群；</w:t>
            </w:r>
          </w:p>
          <w:p w14:paraId="657B8446">
            <w:pPr>
              <w:numPr>
                <w:ilvl w:val="0"/>
                <w:numId w:val="23"/>
              </w:numPr>
              <w:spacing w:before="120" w:after="120" w:line="288" w:lineRule="auto"/>
              <w:ind w:left="453"/>
              <w:jc w:val="left"/>
            </w:pPr>
            <w:r>
              <w:rPr>
                <w:rFonts w:ascii="Arial" w:hAnsi="Arial" w:eastAsia="等线" w:cs="Arial"/>
                <w:color w:val="646A73"/>
                <w:sz w:val="22"/>
              </w:rPr>
              <w:t>价值强调：节省交通时间成本，获得专业居家服务；上班族往返医院误工成本较高</w:t>
            </w:r>
          </w:p>
          <w:p w14:paraId="385534BA">
            <w:pPr>
              <w:numPr>
                <w:ilvl w:val="0"/>
                <w:numId w:val="24"/>
              </w:numPr>
              <w:spacing w:before="120" w:after="120" w:line="288" w:lineRule="auto"/>
              <w:ind w:left="453"/>
              <w:jc w:val="left"/>
            </w:pPr>
            <w:r>
              <w:rPr>
                <w:rFonts w:ascii="Arial" w:hAnsi="Arial" w:eastAsia="等线" w:cs="Arial"/>
                <w:color w:val="646A73"/>
                <w:sz w:val="22"/>
              </w:rPr>
              <w:t>案例展示：珠海患者治疗完成率98.7%。</w:t>
            </w:r>
          </w:p>
        </w:tc>
      </w:tr>
    </w:tbl>
    <w:p w14:paraId="1819435F">
      <w:pPr>
        <w:pBdr>
          <w:bottom w:val="single" w:color="DEE0E3" w:sz="2" w:space="0"/>
          <w:between w:val="single" w:color="DEE0E3" w:sz="2" w:space="0"/>
        </w:pBdr>
        <w:spacing w:before="120" w:after="120" w:line="288" w:lineRule="auto"/>
        <w:ind w:left="0"/>
      </w:pPr>
    </w:p>
    <w:p w14:paraId="695B073E">
      <w:pPr>
        <w:spacing w:before="120" w:after="120" w:line="288" w:lineRule="auto"/>
        <w:ind w:left="0"/>
        <w:jc w:val="left"/>
      </w:pPr>
      <w:r>
        <w:rPr>
          <w:rFonts w:ascii="Arial" w:hAnsi="Arial" w:eastAsia="等线" w:cs="Arial"/>
          <w:sz w:val="22"/>
        </w:rPr>
        <w:t>总结话术：</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E266F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E4DAEAB">
            <w:pPr>
              <w:spacing w:before="120" w:after="120" w:line="288" w:lineRule="auto"/>
              <w:ind w:left="0"/>
              <w:jc w:val="left"/>
            </w:pPr>
            <w:r>
              <w:rPr>
                <w:rFonts w:ascii="Arial" w:hAnsi="Arial" w:eastAsia="等线" w:cs="Arial"/>
                <w:color w:val="646A73"/>
                <w:sz w:val="22"/>
              </w:rPr>
              <w:t>对院长：项目是"政策合规、零成本投入、责任明晰的社会效益工程"；</w:t>
            </w:r>
            <w:r>
              <w:rPr>
                <w:rFonts w:ascii="Arial" w:hAnsi="Arial" w:eastAsia="等线" w:cs="Arial"/>
                <w:color w:val="646A73"/>
                <w:sz w:val="22"/>
              </w:rPr>
              <w:br w:type="textWrapping"/>
            </w:r>
            <w:r>
              <w:rPr>
                <w:rFonts w:ascii="Arial" w:hAnsi="Arial" w:eastAsia="等线" w:cs="Arial"/>
                <w:color w:val="646A73"/>
                <w:sz w:val="22"/>
              </w:rPr>
              <w:t>对科室：项目是"提升绩效、延伸服务、减轻工作量的高效工具"。</w:t>
            </w:r>
            <w:r>
              <w:rPr>
                <w:rFonts w:ascii="Arial" w:hAnsi="Arial" w:eastAsia="等线" w:cs="Arial"/>
                <w:color w:val="646A73"/>
                <w:sz w:val="22"/>
              </w:rPr>
              <w:br w:type="textWrapping"/>
            </w:r>
            <w:r>
              <w:rPr>
                <w:rFonts w:ascii="Arial" w:hAnsi="Arial" w:eastAsia="等线" w:cs="Arial"/>
                <w:color w:val="646A73"/>
                <w:sz w:val="22"/>
              </w:rPr>
              <w:t>核心数据支撑：</w:t>
            </w:r>
            <w:r>
              <w:rPr>
                <w:rFonts w:hint="eastAsia" w:ascii="Arial" w:hAnsi="Arial" w:eastAsia="等线" w:cs="Arial"/>
                <w:color w:val="646A73"/>
                <w:sz w:val="22"/>
                <w:lang w:val="en-US" w:eastAsia="zh-CN"/>
              </w:rPr>
              <w:t>自项目开展至今，年</w:t>
            </w:r>
            <w:r>
              <w:rPr>
                <w:rFonts w:ascii="Arial" w:hAnsi="Arial" w:eastAsia="等线" w:cs="Arial"/>
                <w:color w:val="646A73"/>
                <w:sz w:val="22"/>
              </w:rPr>
              <w:t>患者量增长近800人次，</w:t>
            </w:r>
            <w:r>
              <w:rPr>
                <w:rFonts w:ascii="Arial" w:hAnsi="Arial" w:eastAsia="等线" w:cs="Arial"/>
                <w:color w:val="646A73"/>
                <w:sz w:val="22"/>
              </w:rPr>
              <w:t>增量180%、收入增长194万、治疗完成率98.7%（珠海案例）。</w:t>
            </w:r>
          </w:p>
        </w:tc>
      </w:tr>
    </w:tbl>
    <w:p w14:paraId="324E6409">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7E49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EEF6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B0F1ACD9"/>
    <w:multiLevelType w:val="singleLevel"/>
    <w:tmpl w:val="B0F1ACD9"/>
    <w:lvl w:ilvl="0" w:tentative="0">
      <w:start w:val="0"/>
      <w:numFmt w:val="bullet"/>
      <w:lvlText w:val="￮"/>
      <w:lvlJc w:val="left"/>
      <w:rPr>
        <w:color w:val="3370FF"/>
      </w:rPr>
    </w:lvl>
  </w:abstractNum>
  <w:abstractNum w:abstractNumId="3">
    <w:nsid w:val="B8CEF35B"/>
    <w:multiLevelType w:val="singleLevel"/>
    <w:tmpl w:val="B8CEF35B"/>
    <w:lvl w:ilvl="0" w:tentative="0">
      <w:start w:val="0"/>
      <w:numFmt w:val="bullet"/>
      <w:lvlText w:val="•"/>
      <w:lvlJc w:val="left"/>
      <w:rPr>
        <w:color w:val="3370FF"/>
      </w:rPr>
    </w:lvl>
  </w:abstractNum>
  <w:abstractNum w:abstractNumId="4">
    <w:nsid w:val="BE923771"/>
    <w:multiLevelType w:val="singleLevel"/>
    <w:tmpl w:val="BE923771"/>
    <w:lvl w:ilvl="0" w:tentative="0">
      <w:start w:val="0"/>
      <w:numFmt w:val="bullet"/>
      <w:lvlText w:val="￮"/>
      <w:lvlJc w:val="left"/>
      <w:rPr>
        <w:color w:val="3370FF"/>
      </w:rPr>
    </w:lvl>
  </w:abstractNum>
  <w:abstractNum w:abstractNumId="5">
    <w:nsid w:val="D7D140E4"/>
    <w:multiLevelType w:val="singleLevel"/>
    <w:tmpl w:val="D7D140E4"/>
    <w:lvl w:ilvl="0" w:tentative="0">
      <w:start w:val="0"/>
      <w:numFmt w:val="bullet"/>
      <w:lvlText w:val="￮"/>
      <w:lvlJc w:val="left"/>
      <w:rPr>
        <w:color w:val="3370FF"/>
      </w:rPr>
    </w:lvl>
  </w:abstractNum>
  <w:abstractNum w:abstractNumId="6">
    <w:nsid w:val="E093A4B0"/>
    <w:multiLevelType w:val="singleLevel"/>
    <w:tmpl w:val="E093A4B0"/>
    <w:lvl w:ilvl="0" w:tentative="0">
      <w:start w:val="0"/>
      <w:numFmt w:val="bullet"/>
      <w:lvlText w:val="•"/>
      <w:lvlJc w:val="left"/>
      <w:rPr>
        <w:color w:val="3370FF"/>
      </w:rPr>
    </w:lvl>
  </w:abstractNum>
  <w:abstractNum w:abstractNumId="7">
    <w:nsid w:val="F7735DC9"/>
    <w:multiLevelType w:val="singleLevel"/>
    <w:tmpl w:val="F7735DC9"/>
    <w:lvl w:ilvl="0" w:tentative="0">
      <w:start w:val="0"/>
      <w:numFmt w:val="bullet"/>
      <w:lvlText w:val="•"/>
      <w:lvlJc w:val="left"/>
      <w:rPr>
        <w:color w:val="3370FF"/>
      </w:rPr>
    </w:lvl>
  </w:abstractNum>
  <w:abstractNum w:abstractNumId="8">
    <w:nsid w:val="0709FD3E"/>
    <w:multiLevelType w:val="singleLevel"/>
    <w:tmpl w:val="0709FD3E"/>
    <w:lvl w:ilvl="0" w:tentative="0">
      <w:start w:val="3"/>
      <w:numFmt w:val="decimal"/>
      <w:lvlText w:val="%1."/>
      <w:lvlJc w:val="left"/>
      <w:rPr>
        <w:color w:val="3370FF"/>
      </w:rPr>
    </w:lvl>
  </w:abstractNum>
  <w:abstractNum w:abstractNumId="9">
    <w:nsid w:val="0E640482"/>
    <w:multiLevelType w:val="singleLevel"/>
    <w:tmpl w:val="0E640482"/>
    <w:lvl w:ilvl="0" w:tentative="0">
      <w:start w:val="0"/>
      <w:numFmt w:val="bullet"/>
      <w:lvlText w:val="•"/>
      <w:lvlJc w:val="left"/>
      <w:rPr>
        <w:color w:val="3370FF"/>
      </w:rPr>
    </w:lvl>
  </w:abstractNum>
  <w:abstractNum w:abstractNumId="10">
    <w:nsid w:val="1ACDE60F"/>
    <w:multiLevelType w:val="singleLevel"/>
    <w:tmpl w:val="1ACDE60F"/>
    <w:lvl w:ilvl="0" w:tentative="0">
      <w:start w:val="1"/>
      <w:numFmt w:val="decimal"/>
      <w:lvlText w:val="%1."/>
      <w:lvlJc w:val="left"/>
      <w:rPr>
        <w:color w:val="3370FF"/>
      </w:rPr>
    </w:lvl>
  </w:abstractNum>
  <w:abstractNum w:abstractNumId="11">
    <w:nsid w:val="1C257C7B"/>
    <w:multiLevelType w:val="singleLevel"/>
    <w:tmpl w:val="1C257C7B"/>
    <w:lvl w:ilvl="0" w:tentative="0">
      <w:start w:val="0"/>
      <w:numFmt w:val="bullet"/>
      <w:lvlText w:val="￮"/>
      <w:lvlJc w:val="left"/>
      <w:rPr>
        <w:color w:val="3370FF"/>
      </w:rPr>
    </w:lvl>
  </w:abstractNum>
  <w:abstractNum w:abstractNumId="12">
    <w:nsid w:val="243FCF68"/>
    <w:multiLevelType w:val="singleLevel"/>
    <w:tmpl w:val="243FCF68"/>
    <w:lvl w:ilvl="0" w:tentative="0">
      <w:start w:val="0"/>
      <w:numFmt w:val="bullet"/>
      <w:lvlText w:val="￮"/>
      <w:lvlJc w:val="left"/>
      <w:rPr>
        <w:color w:val="3370FF"/>
      </w:rPr>
    </w:lvl>
  </w:abstractNum>
  <w:abstractNum w:abstractNumId="13">
    <w:nsid w:val="322D85CA"/>
    <w:multiLevelType w:val="singleLevel"/>
    <w:tmpl w:val="322D85CA"/>
    <w:lvl w:ilvl="0" w:tentative="0">
      <w:start w:val="0"/>
      <w:numFmt w:val="bullet"/>
      <w:lvlText w:val="￮"/>
      <w:lvlJc w:val="left"/>
      <w:rPr>
        <w:color w:val="3370FF"/>
      </w:rPr>
    </w:lvl>
  </w:abstractNum>
  <w:abstractNum w:abstractNumId="14">
    <w:nsid w:val="32A7AF2D"/>
    <w:multiLevelType w:val="singleLevel"/>
    <w:tmpl w:val="32A7AF2D"/>
    <w:lvl w:ilvl="0" w:tentative="0">
      <w:start w:val="0"/>
      <w:numFmt w:val="bullet"/>
      <w:lvlText w:val="￮"/>
      <w:lvlJc w:val="left"/>
      <w:rPr>
        <w:color w:val="3370FF"/>
      </w:rPr>
    </w:lvl>
  </w:abstractNum>
  <w:abstractNum w:abstractNumId="15">
    <w:nsid w:val="4D94DA66"/>
    <w:multiLevelType w:val="singleLevel"/>
    <w:tmpl w:val="4D94DA66"/>
    <w:lvl w:ilvl="0" w:tentative="0">
      <w:start w:val="0"/>
      <w:numFmt w:val="bullet"/>
      <w:lvlText w:val="￮"/>
      <w:lvlJc w:val="left"/>
      <w:rPr>
        <w:color w:val="3370FF"/>
      </w:rPr>
    </w:lvl>
  </w:abstractNum>
  <w:abstractNum w:abstractNumId="16">
    <w:nsid w:val="5E29AB5A"/>
    <w:multiLevelType w:val="singleLevel"/>
    <w:tmpl w:val="5E29AB5A"/>
    <w:lvl w:ilvl="0" w:tentative="0">
      <w:start w:val="0"/>
      <w:numFmt w:val="bullet"/>
      <w:lvlText w:val="•"/>
      <w:lvlJc w:val="left"/>
      <w:rPr>
        <w:color w:val="3370FF"/>
      </w:rPr>
    </w:lvl>
  </w:abstractNum>
  <w:abstractNum w:abstractNumId="17">
    <w:nsid w:val="5FFFB1A7"/>
    <w:multiLevelType w:val="singleLevel"/>
    <w:tmpl w:val="5FFFB1A7"/>
    <w:lvl w:ilvl="0" w:tentative="0">
      <w:start w:val="0"/>
      <w:numFmt w:val="bullet"/>
      <w:lvlText w:val="￮"/>
      <w:lvlJc w:val="left"/>
      <w:rPr>
        <w:color w:val="3370FF"/>
      </w:rPr>
    </w:lvl>
  </w:abstractNum>
  <w:abstractNum w:abstractNumId="18">
    <w:nsid w:val="60382F6E"/>
    <w:multiLevelType w:val="singleLevel"/>
    <w:tmpl w:val="60382F6E"/>
    <w:lvl w:ilvl="0" w:tentative="0">
      <w:start w:val="0"/>
      <w:numFmt w:val="bullet"/>
      <w:lvlText w:val="•"/>
      <w:lvlJc w:val="left"/>
      <w:rPr>
        <w:color w:val="3370FF"/>
      </w:rPr>
    </w:lvl>
  </w:abstractNum>
  <w:abstractNum w:abstractNumId="19">
    <w:nsid w:val="629F7852"/>
    <w:multiLevelType w:val="singleLevel"/>
    <w:tmpl w:val="629F7852"/>
    <w:lvl w:ilvl="0" w:tentative="0">
      <w:start w:val="0"/>
      <w:numFmt w:val="bullet"/>
      <w:lvlText w:val="￮"/>
      <w:lvlJc w:val="left"/>
      <w:rPr>
        <w:color w:val="3370FF"/>
      </w:rPr>
    </w:lvl>
  </w:abstractNum>
  <w:abstractNum w:abstractNumId="20">
    <w:nsid w:val="65CD0074"/>
    <w:multiLevelType w:val="singleLevel"/>
    <w:tmpl w:val="65CD0074"/>
    <w:lvl w:ilvl="0" w:tentative="0">
      <w:start w:val="0"/>
      <w:numFmt w:val="bullet"/>
      <w:lvlText w:val="￮"/>
      <w:lvlJc w:val="left"/>
      <w:rPr>
        <w:color w:val="3370FF"/>
      </w:rPr>
    </w:lvl>
  </w:abstractNum>
  <w:abstractNum w:abstractNumId="21">
    <w:nsid w:val="74C28B35"/>
    <w:multiLevelType w:val="singleLevel"/>
    <w:tmpl w:val="74C28B35"/>
    <w:lvl w:ilvl="0" w:tentative="0">
      <w:start w:val="2"/>
      <w:numFmt w:val="decimal"/>
      <w:lvlText w:val="%1."/>
      <w:lvlJc w:val="left"/>
      <w:rPr>
        <w:color w:val="3370FF"/>
      </w:rPr>
    </w:lvl>
  </w:abstractNum>
  <w:abstractNum w:abstractNumId="22">
    <w:nsid w:val="77ECEA79"/>
    <w:multiLevelType w:val="singleLevel"/>
    <w:tmpl w:val="77ECEA79"/>
    <w:lvl w:ilvl="0" w:tentative="0">
      <w:start w:val="0"/>
      <w:numFmt w:val="bullet"/>
      <w:lvlText w:val="￮"/>
      <w:lvlJc w:val="left"/>
      <w:rPr>
        <w:color w:val="3370FF"/>
      </w:rPr>
    </w:lvl>
  </w:abstractNum>
  <w:abstractNum w:abstractNumId="23">
    <w:nsid w:val="7C246926"/>
    <w:multiLevelType w:val="singleLevel"/>
    <w:tmpl w:val="7C246926"/>
    <w:lvl w:ilvl="0" w:tentative="0">
      <w:start w:val="0"/>
      <w:numFmt w:val="bullet"/>
      <w:lvlText w:val="￮"/>
      <w:lvlJc w:val="left"/>
      <w:rPr>
        <w:color w:val="3370FF"/>
      </w:rPr>
    </w:lvl>
  </w:abstractNum>
  <w:num w:numId="1">
    <w:abstractNumId w:val="18"/>
  </w:num>
  <w:num w:numId="2">
    <w:abstractNumId w:val="9"/>
  </w:num>
  <w:num w:numId="3">
    <w:abstractNumId w:val="2"/>
  </w:num>
  <w:num w:numId="4">
    <w:abstractNumId w:val="23"/>
  </w:num>
  <w:num w:numId="5">
    <w:abstractNumId w:val="22"/>
  </w:num>
  <w:num w:numId="6">
    <w:abstractNumId w:val="4"/>
  </w:num>
  <w:num w:numId="7">
    <w:abstractNumId w:val="19"/>
  </w:num>
  <w:num w:numId="8">
    <w:abstractNumId w:val="0"/>
  </w:num>
  <w:num w:numId="9">
    <w:abstractNumId w:val="12"/>
  </w:num>
  <w:num w:numId="10">
    <w:abstractNumId w:val="15"/>
  </w:num>
  <w:num w:numId="11">
    <w:abstractNumId w:val="7"/>
  </w:num>
  <w:num w:numId="12">
    <w:abstractNumId w:val="6"/>
  </w:num>
  <w:num w:numId="13">
    <w:abstractNumId w:val="3"/>
  </w:num>
  <w:num w:numId="14">
    <w:abstractNumId w:val="16"/>
  </w:num>
  <w:num w:numId="15">
    <w:abstractNumId w:val="1"/>
  </w:num>
  <w:num w:numId="16">
    <w:abstractNumId w:val="10"/>
  </w:num>
  <w:num w:numId="17">
    <w:abstractNumId w:val="17"/>
  </w:num>
  <w:num w:numId="18">
    <w:abstractNumId w:val="21"/>
  </w:num>
  <w:num w:numId="19">
    <w:abstractNumId w:val="13"/>
  </w:num>
  <w:num w:numId="20">
    <w:abstractNumId w:val="20"/>
  </w:num>
  <w:num w:numId="21">
    <w:abstractNumId w:val="8"/>
  </w:num>
  <w:num w:numId="22">
    <w:abstractNumId w:val="5"/>
  </w:num>
  <w:num w:numId="23">
    <w:abstractNumId w:val="14"/>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90917CB"/>
    <w:rsid w:val="14EA0703"/>
    <w:rsid w:val="1D027AD6"/>
    <w:rsid w:val="22145011"/>
    <w:rsid w:val="229D6DB5"/>
    <w:rsid w:val="4061546E"/>
    <w:rsid w:val="411424E0"/>
    <w:rsid w:val="454113CA"/>
    <w:rsid w:val="46024FFD"/>
    <w:rsid w:val="47F941DE"/>
    <w:rsid w:val="4FBE7162"/>
    <w:rsid w:val="559D43FA"/>
    <w:rsid w:val="5CFD7E74"/>
    <w:rsid w:val="63E36016"/>
    <w:rsid w:val="65C459D3"/>
    <w:rsid w:val="694766FF"/>
    <w:rsid w:val="73B21561"/>
    <w:rsid w:val="7A7A44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3026</Words>
  <Characters>3096</Characters>
  <TotalTime>1</TotalTime>
  <ScaleCrop>false</ScaleCrop>
  <LinksUpToDate>false</LinksUpToDate>
  <CharactersWithSpaces>3266</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2025-08-13T04:12:00Z</dcterms:created>
  <dc:creator>Apache POI</dc:creator>
  <cp:lastModifiedBy>龙</cp:lastModifiedBy>
  <dcterms:modified xsi:type="dcterms:W3CDTF">2025-08-13T07:07:22Z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eyJoZGlkIjoiOGE2YjM4MDA3MjI4ZjU3ZjE3ODViM2JjOTE5MzU4YTMiLCJ1c2VySWQiOiI3MDA4MjgzNzYifQ==</vt:lpwstr>
  </property>
  <property fmtid="{D5CDD505-2E9C-101B-9397-08002B2CF9AE}" pid="3" name="KSOProductBuildVer">
    <vt:lpwstr>2052-12.1.0.21915</vt:lpwstr>
  </property>
  <property fmtid="{D5CDD505-2E9C-101B-9397-08002B2CF9AE}" pid="4" name="ICV">
    <vt:lpwstr>BDF346C59AD143BCB45BF99E5F9B836B_12</vt:lpwstr>
  </property>
</Properties>
</file>