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64CCD">
      <w:pPr>
        <w:spacing w:line="480" w:lineRule="auto"/>
        <w:jc w:val="both"/>
        <w:rPr>
          <w:rFonts w:hint="eastAsia" w:ascii="宋体" w:hAnsi="宋体" w:eastAsia="宋体" w:cs="宋体"/>
          <w:sz w:val="72"/>
          <w:szCs w:val="72"/>
        </w:rPr>
      </w:pPr>
    </w:p>
    <w:p w14:paraId="26A4D8BB">
      <w:pPr>
        <w:spacing w:line="480" w:lineRule="auto"/>
        <w:jc w:val="both"/>
        <w:rPr>
          <w:rFonts w:hint="eastAsia" w:ascii="宋体" w:hAnsi="宋体" w:eastAsia="宋体" w:cs="宋体"/>
          <w:sz w:val="72"/>
          <w:szCs w:val="72"/>
        </w:rPr>
      </w:pPr>
    </w:p>
    <w:p w14:paraId="7C18929F">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居</w:t>
      </w:r>
    </w:p>
    <w:p w14:paraId="081D5196">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家</w:t>
      </w:r>
    </w:p>
    <w:p w14:paraId="43B8A422">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康</w:t>
      </w:r>
    </w:p>
    <w:p w14:paraId="1FABDED8">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复</w:t>
      </w:r>
    </w:p>
    <w:p w14:paraId="0E8E1891">
      <w:pPr>
        <w:spacing w:line="480" w:lineRule="auto"/>
        <w:jc w:val="center"/>
        <w:rPr>
          <w:rFonts w:hint="eastAsia" w:ascii="宋体" w:hAnsi="宋体" w:eastAsia="宋体" w:cs="宋体"/>
          <w:sz w:val="72"/>
          <w:szCs w:val="72"/>
        </w:rPr>
      </w:pPr>
      <w:r>
        <w:rPr>
          <w:rFonts w:hint="eastAsia" w:ascii="宋体" w:hAnsi="宋体" w:eastAsia="宋体" w:cs="宋体"/>
          <w:sz w:val="72"/>
          <w:szCs w:val="72"/>
        </w:rPr>
        <w:t>项</w:t>
      </w:r>
    </w:p>
    <w:p w14:paraId="4E5D4AA3">
      <w:pPr>
        <w:spacing w:line="480" w:lineRule="auto"/>
        <w:jc w:val="center"/>
        <w:rPr>
          <w:rFonts w:hint="eastAsia" w:ascii="宋体" w:hAnsi="宋体" w:eastAsia="宋体" w:cs="宋体"/>
          <w:sz w:val="72"/>
          <w:szCs w:val="72"/>
        </w:rPr>
      </w:pPr>
      <w:r>
        <w:rPr>
          <w:rFonts w:hint="eastAsia" w:ascii="宋体" w:hAnsi="宋体" w:eastAsia="宋体" w:cs="宋体"/>
          <w:sz w:val="72"/>
          <w:szCs w:val="72"/>
        </w:rPr>
        <w:t>目</w:t>
      </w:r>
    </w:p>
    <w:p w14:paraId="335A2715">
      <w:pPr>
        <w:jc w:val="center"/>
        <w:rPr>
          <w:rFonts w:hint="eastAsia" w:ascii="宋体" w:hAnsi="宋体" w:eastAsia="宋体" w:cs="宋体"/>
          <w:sz w:val="72"/>
          <w:szCs w:val="72"/>
          <w:lang w:val="en-US" w:eastAsia="zh-CN"/>
        </w:rPr>
      </w:pPr>
      <w:r>
        <w:rPr>
          <w:rFonts w:hint="eastAsia" w:ascii="宋体" w:hAnsi="宋体" w:eastAsia="宋体" w:cs="宋体"/>
          <w:sz w:val="72"/>
          <w:szCs w:val="72"/>
          <w:lang w:val="en-US" w:eastAsia="zh-CN"/>
        </w:rPr>
        <w:t>计</w:t>
      </w:r>
    </w:p>
    <w:p w14:paraId="51ABAACE">
      <w:pPr>
        <w:jc w:val="center"/>
        <w:rPr>
          <w:rFonts w:hint="eastAsia" w:ascii="宋体" w:hAnsi="宋体" w:eastAsia="宋体" w:cs="宋体"/>
          <w:sz w:val="72"/>
          <w:szCs w:val="72"/>
          <w:lang w:val="en-US" w:eastAsia="zh-CN"/>
        </w:rPr>
      </w:pPr>
      <w:r>
        <w:rPr>
          <w:rFonts w:hint="eastAsia" w:ascii="宋体" w:hAnsi="宋体" w:eastAsia="宋体" w:cs="宋体"/>
          <w:sz w:val="72"/>
          <w:szCs w:val="72"/>
          <w:lang w:val="en-US" w:eastAsia="zh-CN"/>
        </w:rPr>
        <w:t>划</w:t>
      </w:r>
    </w:p>
    <w:p w14:paraId="64C7B7AD">
      <w:pPr>
        <w:jc w:val="center"/>
        <w:rPr>
          <w:rFonts w:hint="eastAsia" w:asciiTheme="minorEastAsia" w:hAnsiTheme="minorEastAsia"/>
          <w:b/>
          <w:bCs/>
          <w:sz w:val="36"/>
          <w:szCs w:val="36"/>
        </w:rPr>
      </w:pPr>
      <w:r>
        <w:rPr>
          <w:rFonts w:hint="eastAsia" w:ascii="宋体" w:hAnsi="宋体" w:eastAsia="宋体" w:cs="宋体"/>
          <w:sz w:val="72"/>
          <w:szCs w:val="72"/>
          <w:lang w:val="en-US" w:eastAsia="zh-CN"/>
        </w:rPr>
        <w:t>书</w:t>
      </w:r>
    </w:p>
    <w:p w14:paraId="2A4E8134">
      <w:pPr>
        <w:rPr>
          <w:rFonts w:hint="eastAsia" w:asciiTheme="minorEastAsia" w:hAnsiTheme="minorEastAsia"/>
          <w:b/>
          <w:bCs/>
          <w:sz w:val="36"/>
          <w:szCs w:val="36"/>
        </w:rPr>
      </w:pPr>
      <w:r>
        <w:rPr>
          <w:rFonts w:hint="eastAsia" w:asciiTheme="minorEastAsia" w:hAnsiTheme="minorEastAsia"/>
          <w:b/>
          <w:bCs/>
          <w:sz w:val="36"/>
          <w:szCs w:val="36"/>
        </w:rPr>
        <w:br w:type="page"/>
      </w:r>
    </w:p>
    <w:p w14:paraId="3CEB4534">
      <w:pPr>
        <w:ind w:firstLine="2521" w:firstLineChars="700"/>
        <w:jc w:val="both"/>
        <w:rPr>
          <w:rFonts w:hint="eastAsia" w:asciiTheme="minorEastAsia" w:hAnsiTheme="minorEastAsia"/>
          <w:b/>
          <w:bCs/>
          <w:sz w:val="36"/>
          <w:szCs w:val="36"/>
        </w:rPr>
      </w:pPr>
      <w:r>
        <w:rPr>
          <w:rFonts w:hint="eastAsia" w:asciiTheme="minorEastAsia" w:hAnsiTheme="minorEastAsia"/>
          <w:b/>
          <w:bCs/>
          <w:sz w:val="36"/>
          <w:szCs w:val="36"/>
        </w:rPr>
        <w:t>居家康复服务项目计划书</w:t>
      </w:r>
    </w:p>
    <w:p w14:paraId="28CAA300">
      <w:pPr>
        <w:ind w:firstLine="1321" w:firstLineChars="300"/>
        <w:rPr>
          <w:rFonts w:hint="eastAsia"/>
          <w:b/>
          <w:bCs/>
          <w:sz w:val="44"/>
          <w:szCs w:val="44"/>
        </w:rPr>
      </w:pPr>
    </w:p>
    <w:p w14:paraId="00DBF8F1">
      <w:pPr>
        <w:ind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目前全球老龄化进程急剧加速，我国老年人口比例持续上升，多种慢性疾病和功能障碍疾病需要长期的管理和康复。随着社会的发展和人们对医疗服务需求的不断升级，患者不再满足于传统的诊疗模式，而是期望获得更加便捷、个性化的医疗服务。</w:t>
      </w:r>
    </w:p>
    <w:p w14:paraId="11E9E309">
      <w:pPr>
        <w:numPr>
          <w:ilvl w:val="0"/>
          <w:numId w:val="0"/>
        </w:numPr>
        <w:rPr>
          <w:rFonts w:hint="eastAsia" w:ascii="仿宋" w:hAnsi="仿宋" w:eastAsia="仿宋" w:cs="Arial Unicode MS"/>
          <w:b/>
          <w:bCs/>
          <w:color w:val="000000"/>
          <w:sz w:val="28"/>
          <w:szCs w:val="28"/>
          <w:u w:color="000000"/>
          <w:lang w:val="zh-TW" w:eastAsia="zh-TW"/>
        </w:rPr>
      </w:pPr>
      <w:r>
        <w:rPr>
          <w:rFonts w:hint="eastAsia" w:ascii="仿宋" w:hAnsi="仿宋" w:eastAsia="仿宋" w:cs="Arial Unicode MS"/>
          <w:b/>
          <w:bCs/>
          <w:color w:val="000000"/>
          <w:kern w:val="2"/>
          <w:sz w:val="28"/>
          <w:szCs w:val="28"/>
          <w:u w:color="000000"/>
          <w:lang w:val="zh-TW" w:eastAsia="zh-TW" w:bidi="ar-SA"/>
        </w:rPr>
        <w:t>一、</w:t>
      </w:r>
      <w:r>
        <w:rPr>
          <w:rFonts w:hint="eastAsia" w:ascii="仿宋" w:hAnsi="仿宋" w:eastAsia="仿宋" w:cs="Arial Unicode MS"/>
          <w:b/>
          <w:bCs/>
          <w:color w:val="000000"/>
          <w:sz w:val="28"/>
          <w:szCs w:val="28"/>
          <w:u w:color="000000"/>
          <w:lang w:val="zh-TW" w:eastAsia="zh-TW"/>
        </w:rPr>
        <w:t>项目背景</w:t>
      </w:r>
    </w:p>
    <w:p w14:paraId="6500E9D6">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1、老龄化与慢性病挑战：广州市60岁以上老年人口占比达18.6%（数据来源：202</w:t>
      </w:r>
      <w:r>
        <w:rPr>
          <w:rFonts w:hint="eastAsia" w:ascii="仿宋" w:hAnsi="仿宋" w:eastAsia="仿宋" w:cs="Arial Unicode MS"/>
          <w:color w:val="000000"/>
          <w:sz w:val="28"/>
          <w:szCs w:val="28"/>
          <w:u w:color="000000"/>
          <w:lang w:val="en-US" w:eastAsia="zh-CN"/>
        </w:rPr>
        <w:t>4</w:t>
      </w:r>
      <w:r>
        <w:rPr>
          <w:rFonts w:hint="eastAsia" w:ascii="仿宋" w:hAnsi="仿宋" w:eastAsia="仿宋" w:cs="Arial Unicode MS"/>
          <w:color w:val="000000"/>
          <w:sz w:val="28"/>
          <w:szCs w:val="28"/>
          <w:u w:color="000000"/>
          <w:lang w:val="zh-TW" w:eastAsia="zh-TW"/>
        </w:rPr>
        <w:t>年统计年鉴），慢性病发病率逐年攀升，盆底功能障碍、糖尿病、心血管疾病等需长期康复管理的患者占比超30%。</w:t>
      </w:r>
    </w:p>
    <w:p w14:paraId="6F17A1AA">
      <w:pPr>
        <w:rPr>
          <w:rFonts w:hint="eastAsia" w:ascii="仿宋" w:hAnsi="仿宋" w:eastAsia="仿宋" w:cs="Arial Unicode MS"/>
          <w:color w:val="000000"/>
          <w:sz w:val="28"/>
          <w:szCs w:val="28"/>
          <w:u w:color="000000"/>
          <w:lang w:val="zh-TW"/>
        </w:rPr>
      </w:pPr>
      <w:r>
        <w:rPr>
          <w:rFonts w:hint="eastAsia" w:ascii="仿宋" w:hAnsi="仿宋" w:eastAsia="仿宋" w:cs="Arial Unicode MS"/>
          <w:color w:val="000000"/>
          <w:sz w:val="28"/>
          <w:szCs w:val="28"/>
          <w:u w:color="000000"/>
          <w:lang w:val="zh-TW" w:eastAsia="zh-TW"/>
        </w:rPr>
        <w:t>2</w:t>
      </w:r>
      <w:r>
        <w:rPr>
          <w:rFonts w:hint="eastAsia" w:ascii="仿宋" w:hAnsi="仿宋" w:eastAsia="仿宋" w:cs="Arial Unicode MS"/>
          <w:color w:val="000000"/>
          <w:sz w:val="28"/>
          <w:szCs w:val="28"/>
          <w:u w:color="000000"/>
          <w:lang w:val="zh-TW" w:eastAsia="zh-CN"/>
        </w:rPr>
        <w:t>、</w:t>
      </w:r>
      <w:r>
        <w:rPr>
          <w:rFonts w:hint="eastAsia" w:ascii="仿宋" w:hAnsi="仿宋" w:eastAsia="仿宋" w:cs="Arial Unicode MS"/>
          <w:color w:val="000000"/>
          <w:sz w:val="28"/>
          <w:szCs w:val="28"/>
          <w:u w:color="000000"/>
          <w:lang w:val="zh-TW" w:eastAsia="zh-TW"/>
        </w:rPr>
        <w:t>医疗资源缺口：康复床位与专业康复医师配比仅为1:5000，远低于国家推荐标准（1:2000），居家康复服务需求迫切。</w:t>
      </w:r>
    </w:p>
    <w:p w14:paraId="6132E454">
      <w:pPr>
        <w:rPr>
          <w:rFonts w:hint="eastAsia" w:ascii="仿宋" w:hAnsi="仿宋" w:eastAsia="仿宋" w:cs="Arial Unicode MS"/>
          <w:color w:val="000000"/>
          <w:sz w:val="28"/>
          <w:szCs w:val="28"/>
          <w:u w:color="000000"/>
          <w:lang w:val="zh-TW"/>
        </w:rPr>
      </w:pPr>
      <w:r>
        <w:rPr>
          <w:rFonts w:hint="eastAsia" w:ascii="仿宋" w:hAnsi="仿宋" w:eastAsia="仿宋" w:cs="Arial Unicode MS"/>
          <w:color w:val="000000"/>
          <w:sz w:val="28"/>
          <w:szCs w:val="28"/>
          <w:u w:color="000000"/>
          <w:lang w:val="zh-TW"/>
        </w:rPr>
        <w:t>3、</w:t>
      </w:r>
      <w:r>
        <w:rPr>
          <w:rFonts w:hint="eastAsia" w:ascii="仿宋" w:hAnsi="仿宋" w:eastAsia="仿宋" w:cs="Arial Unicode MS"/>
          <w:b/>
          <w:bCs/>
          <w:color w:val="000000"/>
          <w:sz w:val="28"/>
          <w:szCs w:val="28"/>
          <w:u w:color="000000"/>
          <w:lang w:val="zh-TW"/>
        </w:rPr>
        <w:t>科技助力医疗发展：</w:t>
      </w:r>
      <w:r>
        <w:rPr>
          <w:rFonts w:hint="eastAsia" w:ascii="仿宋" w:hAnsi="仿宋" w:eastAsia="仿宋" w:cs="Arial Unicode MS"/>
          <w:color w:val="000000"/>
          <w:sz w:val="28"/>
          <w:szCs w:val="28"/>
          <w:u w:color="000000"/>
          <w:lang w:val="zh-TW"/>
        </w:rPr>
        <w:t>互联网、大数据、人工智能等技术的快速发展为医疗行业的创新提供了强大的技术支持。这些技术的应用能够优化医疗流程，提高诊疗效率，减少医疗资源的浪费。同时，技术创新还推动了医疗服务的智能化、精准化为互联网+医疗的发展提供了强大的动力。</w:t>
      </w:r>
    </w:p>
    <w:p w14:paraId="78A1D850">
      <w:pPr>
        <w:rPr>
          <w:rFonts w:hint="eastAsia" w:ascii="仿宋" w:hAnsi="仿宋" w:eastAsia="仿宋" w:cs="Arial Unicode MS"/>
          <w:b/>
          <w:bCs/>
          <w:color w:val="000000"/>
          <w:sz w:val="28"/>
          <w:szCs w:val="28"/>
          <w:u w:color="000000"/>
          <w:lang w:val="zh-TW" w:eastAsia="zh-TW"/>
        </w:rPr>
      </w:pPr>
      <w:r>
        <w:rPr>
          <w:rFonts w:hint="eastAsia" w:ascii="仿宋" w:hAnsi="仿宋" w:eastAsia="仿宋" w:cs="Arial Unicode MS"/>
          <w:b/>
          <w:bCs/>
          <w:color w:val="000000"/>
          <w:sz w:val="28"/>
          <w:szCs w:val="28"/>
          <w:u w:color="000000"/>
          <w:lang w:val="zh-TW" w:eastAsia="zh-TW"/>
        </w:rPr>
        <w:t>二 、政策支持：</w:t>
      </w:r>
    </w:p>
    <w:p w14:paraId="73F46215">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1、《国务院办公厅关于促进“互联网+医疗健康”发展的意见（ 国办发〔2018〕26号）》</w:t>
      </w:r>
    </w:p>
    <w:p w14:paraId="0163A490">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2.《国家卫生健康委 民政部 国家医保局 国家中医药局 国家疾控局关于促进医养结合服务高质量发展的指导意见 》国卫老龄发〔2024〕40 号提出后，各级医养单位不断的探索与医院结合的方式方法，成为医养结合探索的方向。开展远程医疗、慢病管理、复诊送药、照护指导、人员培训、科普讲座等服务方向探索新的方式和方法。</w:t>
      </w:r>
    </w:p>
    <w:p w14:paraId="66ACCF33">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3、广东省《“互联网+医疗健康”行动计划（2023-2025）》明确提出支持医疗机构开展居家康复服务。</w:t>
      </w:r>
    </w:p>
    <w:p w14:paraId="6C1EBAEE">
      <w:pPr>
        <w:ind w:firstLine="280" w:firstLineChars="1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在”互联网+医疗健康”的政策支持下,医疗机构充分借助互联网平台的优势，实现医疗资源合理、高效的配置，提高医疗系统的整体效能。以此推动医疗行业与互联网的深度融合，有效解决医院医疗服务到家，帮助医院提升患者居家监测和康复水平。</w:t>
      </w:r>
      <w:r>
        <w:rPr>
          <w:rFonts w:hint="eastAsia" w:ascii="仿宋" w:hAnsi="仿宋" w:eastAsia="仿宋" w:cs="Arial Unicode MS"/>
          <w:color w:val="000000"/>
          <w:sz w:val="28"/>
          <w:szCs w:val="28"/>
          <w:u w:color="000000"/>
        </w:rPr>
        <w:t xml:space="preserve"> </w:t>
      </w:r>
    </w:p>
    <w:p w14:paraId="4E23C1FC">
      <w:pPr>
        <w:ind w:firstLine="420" w:firstLineChars="200"/>
        <w:rPr>
          <w:rFonts w:hint="eastAsia"/>
          <w:szCs w:val="21"/>
        </w:rPr>
      </w:pPr>
      <w:r>
        <w:rPr>
          <w:rFonts w:hint="eastAsia"/>
          <w:szCs w:val="21"/>
        </w:rPr>
        <w:drawing>
          <wp:inline distT="0" distB="0" distL="114300" distR="114300">
            <wp:extent cx="4958715" cy="2454275"/>
            <wp:effectExtent l="0" t="0" r="13335" b="3175"/>
            <wp:docPr id="11" name="图片 11" descr="43ffa21bdb508331d324392244cd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3ffa21bdb508331d324392244cd0e4"/>
                    <pic:cNvPicPr>
                      <a:picLocks noChangeAspect="1"/>
                    </pic:cNvPicPr>
                  </pic:nvPicPr>
                  <pic:blipFill>
                    <a:blip r:embed="rId6"/>
                    <a:stretch>
                      <a:fillRect/>
                    </a:stretch>
                  </pic:blipFill>
                  <pic:spPr>
                    <a:xfrm>
                      <a:off x="0" y="0"/>
                      <a:ext cx="4958715" cy="2454275"/>
                    </a:xfrm>
                    <a:prstGeom prst="rect">
                      <a:avLst/>
                    </a:prstGeom>
                  </pic:spPr>
                </pic:pic>
              </a:graphicData>
            </a:graphic>
          </wp:inline>
        </w:drawing>
      </w:r>
    </w:p>
    <w:p w14:paraId="4CD5D296">
      <w:pPr>
        <w:rPr>
          <w:rFonts w:hint="eastAsia"/>
          <w:sz w:val="18"/>
          <w:szCs w:val="18"/>
        </w:rPr>
      </w:pPr>
      <w:r>
        <w:rPr>
          <w:rFonts w:hint="eastAsia"/>
          <w:szCs w:val="21"/>
        </w:rPr>
        <w:t xml:space="preserve">     </w:t>
      </w:r>
      <w:r>
        <w:rPr>
          <w:rFonts w:hint="eastAsia"/>
          <w:sz w:val="18"/>
          <w:szCs w:val="18"/>
        </w:rPr>
        <w:t xml:space="preserve">  </w:t>
      </w:r>
    </w:p>
    <w:p w14:paraId="41FCAFDD">
      <w:pPr>
        <w:numPr>
          <w:ilvl w:val="0"/>
          <w:numId w:val="0"/>
        </w:numPr>
        <w:rPr>
          <w:rFonts w:hint="eastAsia" w:ascii="仿宋" w:hAnsi="仿宋" w:eastAsia="仿宋" w:cs="Arial Unicode MS"/>
          <w:b/>
          <w:bCs/>
          <w:color w:val="000000"/>
          <w:sz w:val="28"/>
          <w:szCs w:val="28"/>
          <w:u w:color="000000"/>
          <w:lang w:val="zh-TW" w:eastAsia="zh-TW"/>
        </w:rPr>
      </w:pPr>
      <w:r>
        <w:rPr>
          <w:rFonts w:hint="eastAsia" w:ascii="仿宋" w:hAnsi="仿宋" w:eastAsia="仿宋" w:cs="Arial Unicode MS"/>
          <w:b/>
          <w:bCs/>
          <w:color w:val="000000"/>
          <w:kern w:val="2"/>
          <w:sz w:val="28"/>
          <w:szCs w:val="28"/>
          <w:u w:color="000000"/>
          <w:lang w:val="en-US" w:eastAsia="zh-CN" w:bidi="ar-SA"/>
        </w:rPr>
        <w:t>三</w:t>
      </w:r>
      <w:r>
        <w:rPr>
          <w:rFonts w:hint="eastAsia" w:ascii="仿宋" w:hAnsi="仿宋" w:eastAsia="仿宋" w:cs="Arial Unicode MS"/>
          <w:b/>
          <w:bCs/>
          <w:color w:val="000000"/>
          <w:kern w:val="2"/>
          <w:sz w:val="28"/>
          <w:szCs w:val="28"/>
          <w:u w:color="000000"/>
          <w:lang w:val="zh-TW" w:eastAsia="zh-TW" w:bidi="ar-SA"/>
        </w:rPr>
        <w:t>、</w:t>
      </w:r>
      <w:r>
        <w:rPr>
          <w:rFonts w:hint="eastAsia" w:ascii="仿宋" w:hAnsi="仿宋" w:eastAsia="仿宋" w:cs="Arial Unicode MS"/>
          <w:b/>
          <w:bCs/>
          <w:color w:val="000000"/>
          <w:sz w:val="28"/>
          <w:szCs w:val="28"/>
          <w:u w:color="000000"/>
          <w:lang w:val="zh-TW" w:eastAsia="zh-TW"/>
        </w:rPr>
        <w:t xml:space="preserve">项目介绍    </w:t>
      </w:r>
    </w:p>
    <w:p w14:paraId="15F3964B">
      <w:pPr>
        <w:ind w:left="420"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智慧家康</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lang w:val="zh-TW" w:eastAsia="zh-TW"/>
        </w:rPr>
        <w:t>旨在和医疗机构建立一个全面、专业的居家医疗综合运营服务平台，运用物联网医疗设备、通过患者端APP、PC管理端、医护管理小程序、微信公众号, 通过整合医疗资源和技术手段，为医院提供一个便捷、高效、全方位的居家医疗综合运营整体解决方案。</w:t>
      </w:r>
    </w:p>
    <w:p w14:paraId="3CD96907">
      <w:pPr>
        <w:ind w:left="420"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通过居家医疗综合服务平台搭载各科室周期性居家康复及健康管理项目，如盆底康复、居家产后康复、</w:t>
      </w:r>
      <w:r>
        <w:rPr>
          <w:rFonts w:hint="eastAsia" w:ascii="仿宋" w:hAnsi="仿宋" w:eastAsia="仿宋" w:cs="Arial Unicode MS"/>
          <w:color w:val="000000"/>
          <w:sz w:val="28"/>
          <w:szCs w:val="28"/>
          <w:u w:color="000000"/>
        </w:rPr>
        <w:t>骨科术后康复</w:t>
      </w:r>
      <w:r>
        <w:rPr>
          <w:rFonts w:hint="eastAsia" w:ascii="仿宋" w:hAnsi="仿宋" w:eastAsia="仿宋" w:cs="Arial Unicode MS"/>
          <w:color w:val="000000"/>
          <w:sz w:val="28"/>
          <w:szCs w:val="28"/>
          <w:u w:color="000000"/>
          <w:lang w:val="zh-TW" w:eastAsia="zh-TW"/>
        </w:rPr>
        <w:t>项目、居家胶囊胃镜检查、居家儿童康复及24小时胎心监测和其他慢病管理项目等，通过完整的“六师共管”的服务体系，为医患之间搭建起互联互通的沟通桥梁，达到真正在医疗技术支撑下实现居家健康管理目标。</w:t>
      </w:r>
    </w:p>
    <w:p w14:paraId="4A23291D">
      <w:pPr>
        <w:rPr>
          <w:rFonts w:hint="eastAsia" w:ascii="仿宋" w:hAnsi="仿宋" w:eastAsia="仿宋" w:cs="Arial Unicode MS"/>
          <w:b/>
          <w:bCs/>
          <w:color w:val="000000"/>
          <w:sz w:val="16"/>
          <w:szCs w:val="16"/>
          <w:u w:color="000000"/>
          <w:lang w:val="en-US" w:eastAsia="zh-CN"/>
        </w:rPr>
      </w:pPr>
    </w:p>
    <w:p w14:paraId="7B9F0AB4">
      <w:pPr>
        <w:rPr>
          <w:rFonts w:hint="eastAsia" w:ascii="仿宋" w:hAnsi="仿宋" w:eastAsia="仿宋" w:cs="Arial Unicode MS"/>
          <w:b/>
          <w:bCs/>
          <w:color w:val="000000"/>
          <w:sz w:val="28"/>
          <w:szCs w:val="28"/>
          <w:u w:color="000000"/>
          <w:lang w:val="zh-TW" w:eastAsia="zh-TW"/>
        </w:rPr>
      </w:pPr>
      <w:r>
        <w:rPr>
          <w:rFonts w:hint="eastAsia" w:ascii="仿宋" w:hAnsi="仿宋" w:eastAsia="仿宋" w:cs="Arial Unicode MS"/>
          <w:b/>
          <w:bCs/>
          <w:color w:val="000000"/>
          <w:sz w:val="28"/>
          <w:szCs w:val="28"/>
          <w:u w:color="000000"/>
          <w:lang w:val="en-US" w:eastAsia="zh-CN"/>
        </w:rPr>
        <w:t>四</w:t>
      </w:r>
      <w:r>
        <w:rPr>
          <w:rFonts w:hint="eastAsia" w:ascii="仿宋" w:hAnsi="仿宋" w:eastAsia="仿宋" w:cs="Arial Unicode MS"/>
          <w:b/>
          <w:bCs/>
          <w:color w:val="000000"/>
          <w:sz w:val="28"/>
          <w:szCs w:val="28"/>
          <w:u w:color="000000"/>
          <w:lang w:val="zh-TW" w:eastAsia="zh-TW"/>
        </w:rPr>
        <w:t>、项目核心竞争力</w:t>
      </w:r>
    </w:p>
    <w:p w14:paraId="1F6AA171">
      <w:pPr>
        <w:ind w:left="420"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核心优势一：本项目为医疗机构搭建了院内治疗和居家健康管理的桥梁，实现了物联网设备与医护端患者治疗和健康管理信息的互联互通，为医护人员对居家康复患者的远程管理提供数据及信息支撑，实现院内院外诊疗一体化建设的目标，真正达到让患者在专业的医疗技术的支撑下实现居家康复。</w:t>
      </w:r>
    </w:p>
    <w:p w14:paraId="58C01DE0">
      <w:pPr>
        <w:rPr>
          <w:rFonts w:hint="eastAsia" w:ascii="仿宋" w:hAnsi="仿宋" w:eastAsia="仿宋" w:cs="Arial Unicode MS"/>
          <w:color w:val="000000"/>
          <w:sz w:val="28"/>
          <w:szCs w:val="28"/>
          <w:u w:color="000000"/>
          <w:lang w:val="zh-TW" w:eastAsia="zh-TW"/>
        </w:rPr>
      </w:pPr>
      <w:r>
        <w:rPr>
          <w:rFonts w:ascii="仿宋" w:hAnsi="仿宋" w:eastAsia="仿宋" w:cs="Arial Unicode MS"/>
          <w:color w:val="000000"/>
          <w:sz w:val="28"/>
          <w:szCs w:val="28"/>
          <w:u w:color="000000"/>
          <w:lang w:val="zh-TW" w:eastAsia="zh-TW"/>
        </w:rPr>
        <w:drawing>
          <wp:inline distT="0" distB="0" distL="114300" distR="114300">
            <wp:extent cx="5206365" cy="2530475"/>
            <wp:effectExtent l="0" t="0" r="3810" b="31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06365" cy="2530475"/>
                    </a:xfrm>
                    <a:prstGeom prst="rect">
                      <a:avLst/>
                    </a:prstGeom>
                    <a:noFill/>
                    <a:ln>
                      <a:noFill/>
                    </a:ln>
                  </pic:spPr>
                </pic:pic>
              </a:graphicData>
            </a:graphic>
          </wp:inline>
        </w:drawing>
      </w:r>
    </w:p>
    <w:p w14:paraId="5D47128F">
      <w:pPr>
        <w:ind w:left="420" w:firstLine="560" w:firstLineChars="200"/>
        <w:rPr>
          <w:rFonts w:hint="eastAsia" w:ascii="仿宋" w:hAnsi="仿宋" w:eastAsia="仿宋" w:cs="Arial Unicode MS"/>
          <w:color w:val="000000"/>
          <w:sz w:val="28"/>
          <w:szCs w:val="28"/>
          <w:u w:color="000000"/>
          <w:lang w:val="zh-TW" w:eastAsia="zh-TW"/>
        </w:rPr>
      </w:pPr>
    </w:p>
    <w:p w14:paraId="0A9FDF47">
      <w:pPr>
        <w:ind w:left="420"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核心优势二：</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智慧家康</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lang w:val="zh-TW" w:eastAsia="zh-TW"/>
        </w:rPr>
        <w:t>独创的“六师共管”健康管理服务体系，为医院居家患者提供N对一的服务，确保患者在居家健康管理期间能够在专业的医疗技术的支撑下完成整个居家监测及康复，从而达到与院内治疗效果一致的治疗结果。切实履行“大病不出市”的职责, 打造居家医疗综合运营服务的标杆项目。</w:t>
      </w:r>
    </w:p>
    <w:p w14:paraId="32456CC7">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rPr>
        <w:t xml:space="preserve">    </w:t>
      </w:r>
      <w:r>
        <w:rPr>
          <w:rFonts w:ascii="仿宋" w:hAnsi="仿宋" w:eastAsia="仿宋" w:cs="Arial Unicode MS"/>
          <w:color w:val="000000"/>
          <w:sz w:val="28"/>
          <w:szCs w:val="28"/>
          <w:u w:color="000000"/>
          <w:lang w:val="zh-TW" w:eastAsia="zh-TW"/>
        </w:rPr>
        <w:drawing>
          <wp:inline distT="0" distB="0" distL="114300" distR="114300">
            <wp:extent cx="4744720" cy="2182495"/>
            <wp:effectExtent l="0" t="0" r="17780" b="825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a:stretch>
                      <a:fillRect/>
                    </a:stretch>
                  </pic:blipFill>
                  <pic:spPr>
                    <a:xfrm>
                      <a:off x="0" y="0"/>
                      <a:ext cx="4744720" cy="2182495"/>
                    </a:xfrm>
                    <a:prstGeom prst="rect">
                      <a:avLst/>
                    </a:prstGeom>
                    <a:noFill/>
                    <a:ln>
                      <a:noFill/>
                    </a:ln>
                  </pic:spPr>
                </pic:pic>
              </a:graphicData>
            </a:graphic>
          </wp:inline>
        </w:drawing>
      </w:r>
    </w:p>
    <w:p w14:paraId="34A32522">
      <w:pPr>
        <w:numPr>
          <w:ilvl w:val="0"/>
          <w:numId w:val="0"/>
        </w:numPr>
        <w:spacing w:line="240" w:lineRule="auto"/>
        <w:ind w:left="0" w:leftChars="0" w:firstLine="0" w:firstLineChars="0"/>
        <w:rPr>
          <w:rFonts w:hint="eastAsia" w:ascii="仿宋" w:hAnsi="仿宋" w:eastAsia="仿宋" w:cs="Arial Unicode MS"/>
          <w:b/>
          <w:bCs/>
          <w:color w:val="000000"/>
          <w:kern w:val="2"/>
          <w:sz w:val="22"/>
          <w:szCs w:val="22"/>
          <w:u w:color="000000"/>
          <w:lang w:val="en-US" w:eastAsia="zh-CN" w:bidi="ar-SA"/>
        </w:rPr>
      </w:pPr>
    </w:p>
    <w:p w14:paraId="4E003240">
      <w:pPr>
        <w:numPr>
          <w:ilvl w:val="0"/>
          <w:numId w:val="0"/>
        </w:numPr>
        <w:spacing w:line="240" w:lineRule="auto"/>
        <w:ind w:left="0" w:leftChars="0" w:firstLine="0" w:firstLineChars="0"/>
        <w:rPr>
          <w:rFonts w:hint="eastAsia" w:ascii="仿宋" w:hAnsi="仿宋" w:eastAsia="仿宋" w:cs="Arial Unicode MS"/>
          <w:b/>
          <w:bCs/>
          <w:color w:val="000000"/>
          <w:sz w:val="28"/>
          <w:szCs w:val="28"/>
          <w:u w:color="000000"/>
          <w:lang w:val="zh-TW" w:eastAsia="zh-TW"/>
        </w:rPr>
      </w:pPr>
      <w:r>
        <w:rPr>
          <w:rFonts w:hint="eastAsia" w:ascii="仿宋" w:hAnsi="仿宋" w:eastAsia="仿宋" w:cs="Arial Unicode MS"/>
          <w:b/>
          <w:bCs/>
          <w:color w:val="000000"/>
          <w:kern w:val="2"/>
          <w:sz w:val="28"/>
          <w:szCs w:val="28"/>
          <w:u w:color="000000"/>
          <w:lang w:val="en-US" w:eastAsia="zh-CN" w:bidi="ar-SA"/>
        </w:rPr>
        <w:t>五</w:t>
      </w:r>
      <w:r>
        <w:rPr>
          <w:rFonts w:hint="eastAsia" w:ascii="仿宋" w:hAnsi="仿宋" w:eastAsia="仿宋" w:cs="Arial Unicode MS"/>
          <w:b/>
          <w:bCs/>
          <w:color w:val="000000"/>
          <w:kern w:val="2"/>
          <w:sz w:val="28"/>
          <w:szCs w:val="28"/>
          <w:u w:color="000000"/>
          <w:lang w:val="zh-TW" w:eastAsia="zh-TW" w:bidi="ar-SA"/>
        </w:rPr>
        <w:t>、</w:t>
      </w:r>
      <w:r>
        <w:rPr>
          <w:rFonts w:hint="eastAsia" w:ascii="仿宋" w:hAnsi="仿宋" w:eastAsia="仿宋" w:cs="Arial Unicode MS"/>
          <w:b/>
          <w:bCs/>
          <w:color w:val="000000"/>
          <w:sz w:val="28"/>
          <w:szCs w:val="28"/>
          <w:u w:color="000000"/>
          <w:lang w:val="zh-TW" w:eastAsia="zh-TW"/>
        </w:rPr>
        <w:t>开展</w:t>
      </w:r>
      <w:r>
        <w:rPr>
          <w:rFonts w:hint="eastAsia" w:ascii="仿宋" w:hAnsi="仿宋" w:eastAsia="仿宋" w:cs="Arial Unicode MS"/>
          <w:b/>
          <w:bCs/>
          <w:color w:val="000000"/>
          <w:sz w:val="28"/>
          <w:szCs w:val="28"/>
          <w:u w:color="000000"/>
          <w:lang w:val="en-US" w:eastAsia="zh-CN"/>
        </w:rPr>
        <w:t>居家</w:t>
      </w:r>
      <w:r>
        <w:rPr>
          <w:rFonts w:hint="eastAsia" w:ascii="仿宋" w:hAnsi="仿宋" w:eastAsia="仿宋" w:cs="Arial Unicode MS"/>
          <w:b/>
          <w:bCs/>
          <w:color w:val="000000"/>
          <w:sz w:val="28"/>
          <w:szCs w:val="28"/>
          <w:u w:color="000000"/>
          <w:lang w:val="zh-TW" w:eastAsia="zh-TW"/>
        </w:rPr>
        <w:t>健康管理服务的意义</w:t>
      </w:r>
    </w:p>
    <w:p w14:paraId="465D7231">
      <w:pPr>
        <w:numPr>
          <w:ilvl w:val="0"/>
          <w:numId w:val="0"/>
        </w:numPr>
        <w:spacing w:line="240" w:lineRule="auto"/>
        <w:rPr>
          <w:rFonts w:hint="eastAsia" w:ascii="仿宋" w:hAnsi="仿宋" w:eastAsia="仿宋" w:cs="Arial Unicode MS"/>
          <w:color w:val="000000"/>
          <w:sz w:val="20"/>
          <w:szCs w:val="20"/>
          <w:u w:color="000000"/>
          <w:lang w:val="zh-TW" w:eastAsia="zh-TW"/>
        </w:rPr>
      </w:pPr>
    </w:p>
    <w:p w14:paraId="106BC0C7">
      <w:pPr>
        <w:numPr>
          <w:ilvl w:val="0"/>
          <w:numId w:val="1"/>
        </w:num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实现患者全生命周期的健康管理:</w:t>
      </w:r>
      <w:r>
        <w:rPr>
          <w:rFonts w:hint="eastAsia" w:ascii="仿宋" w:hAnsi="仿宋" w:eastAsia="仿宋" w:cs="Arial Unicode MS"/>
          <w:color w:val="000000"/>
          <w:sz w:val="28"/>
          <w:szCs w:val="28"/>
          <w:u w:color="000000"/>
          <w:lang w:val="en-US" w:eastAsia="zh-CN"/>
        </w:rPr>
        <w:t xml:space="preserve"> </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医院是一所集医疗、保健、教学、科研、预防、康复等于一体的公立三级甲等医院。预计日门诊为</w:t>
      </w:r>
      <w:r>
        <w:rPr>
          <w:rFonts w:hint="eastAsia" w:ascii="仿宋" w:hAnsi="仿宋" w:eastAsia="仿宋" w:cs="Arial Unicode MS"/>
          <w:color w:val="000000"/>
          <w:sz w:val="28"/>
          <w:szCs w:val="28"/>
          <w:u w:color="000000"/>
          <w:lang w:val="en-US" w:eastAsia="zh-CN"/>
        </w:rPr>
        <w:t xml:space="preserve"> </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人次，年门诊量预计达到</w:t>
      </w:r>
      <w:r>
        <w:rPr>
          <w:rFonts w:hint="eastAsia" w:ascii="仿宋" w:hAnsi="仿宋" w:eastAsia="仿宋" w:cs="Arial Unicode MS"/>
          <w:color w:val="000000"/>
          <w:sz w:val="28"/>
          <w:szCs w:val="28"/>
          <w:u w:color="000000"/>
          <w:lang w:val="en-US" w:eastAsia="zh-CN"/>
        </w:rPr>
        <w:t xml:space="preserve"> </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万人次左右。</w:t>
      </w:r>
      <w:r>
        <w:rPr>
          <w:rFonts w:hint="eastAsia" w:ascii="仿宋" w:hAnsi="仿宋" w:eastAsia="仿宋" w:cs="Arial Unicode MS"/>
          <w:color w:val="000000"/>
          <w:sz w:val="28"/>
          <w:szCs w:val="28"/>
          <w:u w:color="000000"/>
          <w:lang w:val="zh-TW" w:eastAsia="zh-TW"/>
        </w:rPr>
        <w:t>其中</w:t>
      </w:r>
      <w:r>
        <w:rPr>
          <w:rFonts w:hint="eastAsia" w:ascii="仿宋" w:hAnsi="仿宋" w:eastAsia="仿宋" w:cs="Arial Unicode MS"/>
          <w:color w:val="000000"/>
          <w:sz w:val="28"/>
          <w:szCs w:val="28"/>
          <w:u w:color="000000"/>
        </w:rPr>
        <w:t>患者康养群体比例较高，预计1</w:t>
      </w:r>
      <w:r>
        <w:rPr>
          <w:rFonts w:hint="eastAsia" w:ascii="仿宋" w:hAnsi="仿宋" w:eastAsia="仿宋" w:cs="Arial Unicode MS"/>
          <w:color w:val="000000"/>
          <w:sz w:val="28"/>
          <w:szCs w:val="28"/>
          <w:u w:color="000000"/>
          <w:lang w:val="zh-TW" w:eastAsia="zh-TW"/>
        </w:rPr>
        <w:t>%的患者有健康管理的需求, 通过</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医院</w:t>
      </w:r>
      <w:r>
        <w:rPr>
          <w:rFonts w:hint="eastAsia" w:ascii="仿宋" w:hAnsi="仿宋" w:eastAsia="仿宋" w:cs="Arial Unicode MS"/>
          <w:color w:val="000000"/>
          <w:sz w:val="28"/>
          <w:szCs w:val="28"/>
          <w:u w:color="000000"/>
          <w:lang w:val="zh-TW" w:eastAsia="zh-TW"/>
        </w:rPr>
        <w:t>和</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智慧家康</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lang w:val="zh-TW" w:eastAsia="zh-TW"/>
        </w:rPr>
        <w:t>共同搭建的居家医疗综合服务平台，患者可以在家中进行健康数据的采集和监测及治疗，有效的帮助医院实现对患者全生命周期的健康管理，让医院实现控本增效到降本增效的全过程,</w:t>
      </w:r>
    </w:p>
    <w:p w14:paraId="7C1BB812">
      <w:pPr>
        <w:numPr>
          <w:ilvl w:val="0"/>
          <w:numId w:val="1"/>
        </w:num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提高医疗服务效率: 通过居家医疗综合服务平台，医院可以实现远程医疗、在线咨询、健康监测等功能，使医疗</w:t>
      </w:r>
      <w:r>
        <w:rPr>
          <w:rFonts w:hint="eastAsia" w:ascii="仿宋" w:hAnsi="仿宋" w:eastAsia="仿宋" w:cs="Arial Unicode MS"/>
          <w:color w:val="000000"/>
          <w:sz w:val="28"/>
          <w:szCs w:val="28"/>
          <w:u w:color="000000"/>
        </w:rPr>
        <w:t>康复及健康管理</w:t>
      </w:r>
      <w:r>
        <w:rPr>
          <w:rFonts w:hint="eastAsia" w:ascii="仿宋" w:hAnsi="仿宋" w:eastAsia="仿宋" w:cs="Arial Unicode MS"/>
          <w:color w:val="000000"/>
          <w:sz w:val="28"/>
          <w:szCs w:val="28"/>
          <w:u w:color="000000"/>
          <w:lang w:val="zh-TW" w:eastAsia="zh-TW"/>
        </w:rPr>
        <w:t>场景不再局限于医院内部，从而提高了医生的诊疗效率及诊疗覆盖面，减少医护人员需求，治疗设备及场地需求，提升诊疗效率。</w:t>
      </w:r>
    </w:p>
    <w:p w14:paraId="4E7179E2">
      <w:pPr>
        <w:numPr>
          <w:ilvl w:val="0"/>
          <w:numId w:val="1"/>
        </w:num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提升医院整体收益：居家医疗</w:t>
      </w:r>
      <w:r>
        <w:rPr>
          <w:rFonts w:hint="eastAsia" w:ascii="仿宋" w:hAnsi="仿宋" w:eastAsia="仿宋" w:cs="Arial Unicode MS"/>
          <w:color w:val="000000"/>
          <w:sz w:val="28"/>
          <w:szCs w:val="28"/>
          <w:u w:color="000000"/>
          <w:lang w:val="en-US" w:eastAsia="zh-CN"/>
        </w:rPr>
        <w:t>综合</w:t>
      </w:r>
      <w:r>
        <w:rPr>
          <w:rFonts w:hint="eastAsia" w:ascii="仿宋" w:hAnsi="仿宋" w:eastAsia="仿宋" w:cs="Arial Unicode MS"/>
          <w:color w:val="000000"/>
          <w:sz w:val="28"/>
          <w:szCs w:val="28"/>
          <w:u w:color="000000"/>
          <w:lang w:val="zh-TW" w:eastAsia="zh-TW"/>
        </w:rPr>
        <w:t>服务作为</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医院</w:t>
      </w:r>
      <w:r>
        <w:rPr>
          <w:rFonts w:hint="eastAsia" w:ascii="仿宋" w:hAnsi="仿宋" w:eastAsia="仿宋" w:cs="Arial Unicode MS"/>
          <w:color w:val="000000"/>
          <w:sz w:val="28"/>
          <w:szCs w:val="28"/>
          <w:u w:color="000000"/>
          <w:lang w:val="zh-TW" w:eastAsia="zh-TW"/>
        </w:rPr>
        <w:t>的新增业务,可覆盖健康管理中心涉及的多科室多项目，为医院带来可观的经济收益,增加医院整体绩效。</w:t>
      </w:r>
    </w:p>
    <w:p w14:paraId="0E4D7066">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4.</w:t>
      </w:r>
      <w:r>
        <w:rPr>
          <w:rFonts w:ascii="仿宋" w:hAnsi="仿宋" w:eastAsia="仿宋" w:cs="Arial Unicode MS"/>
          <w:color w:val="000000"/>
          <w:sz w:val="28"/>
          <w:szCs w:val="28"/>
          <w:u w:color="000000"/>
          <w:lang w:val="zh-TW" w:eastAsia="zh-TW"/>
        </w:rPr>
        <w:t>优化医疗资源分配:</w:t>
      </w:r>
      <w:r>
        <w:rPr>
          <w:rFonts w:hint="eastAsia" w:ascii="仿宋" w:hAnsi="仿宋" w:eastAsia="仿宋" w:cs="Arial Unicode MS"/>
          <w:color w:val="000000"/>
          <w:sz w:val="28"/>
          <w:szCs w:val="28"/>
          <w:u w:color="000000"/>
          <w:lang w:val="zh-TW" w:eastAsia="zh-TW"/>
        </w:rPr>
        <w:t>居家医疗综合服务平台</w:t>
      </w:r>
      <w:r>
        <w:rPr>
          <w:rFonts w:ascii="仿宋" w:hAnsi="仿宋" w:eastAsia="仿宋" w:cs="Arial Unicode MS"/>
          <w:color w:val="000000"/>
          <w:sz w:val="28"/>
          <w:szCs w:val="28"/>
          <w:u w:color="000000"/>
          <w:lang w:val="zh-TW" w:eastAsia="zh-TW"/>
        </w:rPr>
        <w:t>可以将医院的医疗资源进行更加合理的分配和利用。通过平台的数据分析和监测，医院可以更加准确地了解患者的需求和疾病情况，从而更加精准地调配医疗资源，避免资源的浪</w:t>
      </w:r>
      <w:r>
        <w:rPr>
          <w:rFonts w:hint="eastAsia" w:ascii="仿宋" w:hAnsi="仿宋" w:eastAsia="仿宋" w:cs="Arial Unicode MS"/>
          <w:color w:val="000000"/>
          <w:sz w:val="28"/>
          <w:szCs w:val="28"/>
          <w:u w:color="000000"/>
          <w:lang w:val="zh-TW" w:eastAsia="zh-TW"/>
        </w:rPr>
        <w:t>费和过度集中。</w:t>
      </w:r>
    </w:p>
    <w:p w14:paraId="13DA1BF1">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5.满足科研需求：通过健康管理大数据,医院可以更加准确地分析患者的健康需求，帮助医院更好地进行数据分析和医学研究。</w:t>
      </w:r>
    </w:p>
    <w:p w14:paraId="4F37ACA9">
      <w:pPr>
        <w:ind w:firstLine="560" w:firstLineChars="200"/>
        <w:rPr>
          <w:rFonts w:hint="eastAsia" w:ascii="仿宋" w:hAnsi="仿宋" w:eastAsia="仿宋" w:cs="Arial Unicode MS"/>
          <w:b/>
          <w:bCs/>
          <w:color w:val="000000"/>
          <w:kern w:val="2"/>
          <w:sz w:val="28"/>
          <w:szCs w:val="28"/>
          <w:u w:color="000000"/>
          <w:lang w:val="en-US" w:eastAsia="zh-CN" w:bidi="ar-SA"/>
        </w:rPr>
      </w:pPr>
      <w:r>
        <w:rPr>
          <w:rFonts w:hint="eastAsia" w:ascii="仿宋" w:hAnsi="仿宋" w:eastAsia="仿宋" w:cs="Arial Unicode MS"/>
          <w:color w:val="000000"/>
          <w:sz w:val="28"/>
          <w:szCs w:val="28"/>
          <w:u w:color="000000"/>
          <w:lang w:val="zh-TW" w:eastAsia="zh-TW"/>
        </w:rPr>
        <w:t>综上所述，居家医疗综合服务平台对医院的意义在于改善就医体验、优化资源配置、提升诊疗效率、降低医疗成本和提高医疗质量等方面，达到医院高质量发展的目标，通过支持医院开展院后与医院同质量标准的居家康复、随访、健康宣教、满意度调查、医患沟通、健康监测、提醒通知等连贯的院后患者管理服务，实现患者从医院到家庭再到入院的复诊的闭环智慧化管理。</w:t>
      </w:r>
    </w:p>
    <w:p w14:paraId="2AB56458">
      <w:pPr>
        <w:numPr>
          <w:ilvl w:val="0"/>
          <w:numId w:val="0"/>
        </w:numPr>
        <w:ind w:left="0" w:leftChars="0" w:firstLine="0" w:firstLineChars="0"/>
        <w:rPr>
          <w:rFonts w:hint="eastAsia" w:ascii="仿宋" w:hAnsi="仿宋" w:eastAsia="仿宋" w:cs="Arial Unicode MS"/>
          <w:b/>
          <w:bCs/>
          <w:color w:val="000000"/>
          <w:kern w:val="2"/>
          <w:sz w:val="28"/>
          <w:szCs w:val="28"/>
          <w:u w:color="000000"/>
          <w:lang w:val="zh-TW" w:eastAsia="zh-TW" w:bidi="ar-SA"/>
        </w:rPr>
      </w:pPr>
      <w:r>
        <w:rPr>
          <w:rFonts w:hint="eastAsia" w:ascii="仿宋" w:hAnsi="仿宋" w:eastAsia="仿宋" w:cs="Arial Unicode MS"/>
          <w:b/>
          <w:bCs/>
          <w:color w:val="000000"/>
          <w:kern w:val="2"/>
          <w:sz w:val="28"/>
          <w:szCs w:val="28"/>
          <w:u w:color="000000"/>
          <w:lang w:val="en-US" w:eastAsia="zh-CN" w:bidi="ar-SA"/>
        </w:rPr>
        <w:t>六</w:t>
      </w:r>
      <w:r>
        <w:rPr>
          <w:rFonts w:hint="eastAsia" w:ascii="仿宋" w:hAnsi="仿宋" w:eastAsia="仿宋" w:cs="Arial Unicode MS"/>
          <w:b/>
          <w:bCs/>
          <w:color w:val="000000"/>
          <w:kern w:val="2"/>
          <w:sz w:val="28"/>
          <w:szCs w:val="28"/>
          <w:u w:color="000000"/>
          <w:lang w:val="zh-TW" w:eastAsia="zh-TW" w:bidi="ar-SA"/>
        </w:rPr>
        <w:t>、建立医院治疗与居家健康管理的闭环</w:t>
      </w:r>
    </w:p>
    <w:p w14:paraId="0BD73D24">
      <w:pPr>
        <w:rPr>
          <w:rFonts w:hint="eastAsia" w:ascii="仿宋" w:hAnsi="仿宋" w:eastAsia="仿宋" w:cs="Arial Unicode MS"/>
          <w:color w:val="000000"/>
          <w:sz w:val="28"/>
          <w:szCs w:val="28"/>
          <w:u w:color="000000"/>
          <w:lang w:val="zh-TW" w:eastAsia="zh-TW"/>
        </w:rPr>
      </w:pPr>
      <w:r>
        <w:rPr>
          <w:rFonts w:ascii="仿宋" w:hAnsi="仿宋" w:eastAsia="仿宋" w:cs="Arial Unicode MS"/>
          <w:color w:val="000000"/>
          <w:sz w:val="28"/>
          <w:szCs w:val="28"/>
          <w:u w:color="000000"/>
          <w:lang w:val="zh-TW" w:eastAsia="zh-TW"/>
        </w:rPr>
        <w:drawing>
          <wp:anchor distT="0" distB="0" distL="114300" distR="114300" simplePos="0" relativeHeight="251660288" behindDoc="0" locked="0" layoutInCell="1" allowOverlap="1">
            <wp:simplePos x="0" y="0"/>
            <wp:positionH relativeFrom="column">
              <wp:posOffset>164465</wp:posOffset>
            </wp:positionH>
            <wp:positionV relativeFrom="paragraph">
              <wp:posOffset>13970</wp:posOffset>
            </wp:positionV>
            <wp:extent cx="4381500" cy="225742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381500" cy="2257425"/>
                    </a:xfrm>
                    <a:prstGeom prst="rect">
                      <a:avLst/>
                    </a:prstGeom>
                    <a:noFill/>
                    <a:ln>
                      <a:noFill/>
                    </a:ln>
                  </pic:spPr>
                </pic:pic>
              </a:graphicData>
            </a:graphic>
          </wp:anchor>
        </w:drawing>
      </w:r>
    </w:p>
    <w:p w14:paraId="7B9AD615">
      <w:pPr>
        <w:rPr>
          <w:rFonts w:hint="eastAsia" w:ascii="仿宋" w:hAnsi="仿宋" w:eastAsia="仿宋" w:cs="Arial Unicode MS"/>
          <w:color w:val="000000"/>
          <w:sz w:val="28"/>
          <w:szCs w:val="28"/>
          <w:u w:color="000000"/>
          <w:lang w:val="zh-TW" w:eastAsia="zh-TW"/>
        </w:rPr>
      </w:pPr>
    </w:p>
    <w:p w14:paraId="482B48B0">
      <w:pPr>
        <w:rPr>
          <w:rFonts w:hint="eastAsia" w:ascii="仿宋" w:hAnsi="仿宋" w:eastAsia="仿宋" w:cs="Arial Unicode MS"/>
          <w:color w:val="000000"/>
          <w:sz w:val="28"/>
          <w:szCs w:val="28"/>
          <w:u w:color="000000"/>
          <w:lang w:val="zh-TW" w:eastAsia="zh-TW"/>
        </w:rPr>
      </w:pPr>
    </w:p>
    <w:p w14:paraId="7C219E6A">
      <w:pPr>
        <w:rPr>
          <w:rFonts w:hint="eastAsia" w:ascii="仿宋" w:hAnsi="仿宋" w:eastAsia="仿宋" w:cs="Arial Unicode MS"/>
          <w:color w:val="000000"/>
          <w:sz w:val="28"/>
          <w:szCs w:val="28"/>
          <w:u w:color="000000"/>
          <w:lang w:val="zh-TW" w:eastAsia="zh-TW"/>
        </w:rPr>
      </w:pPr>
    </w:p>
    <w:p w14:paraId="260CB4F3">
      <w:pPr>
        <w:rPr>
          <w:rFonts w:hint="eastAsia" w:ascii="仿宋" w:hAnsi="仿宋" w:eastAsia="仿宋" w:cs="Arial Unicode MS"/>
          <w:color w:val="000000"/>
          <w:sz w:val="28"/>
          <w:szCs w:val="28"/>
          <w:u w:color="000000"/>
          <w:lang w:val="zh-TW" w:eastAsia="zh-TW"/>
        </w:rPr>
      </w:pPr>
    </w:p>
    <w:p w14:paraId="68789A38">
      <w:pPr>
        <w:rPr>
          <w:rFonts w:hint="eastAsia" w:ascii="仿宋" w:hAnsi="仿宋" w:eastAsia="仿宋" w:cs="Arial Unicode MS"/>
          <w:color w:val="000000"/>
          <w:sz w:val="28"/>
          <w:szCs w:val="28"/>
          <w:u w:color="000000"/>
          <w:lang w:val="zh-TW" w:eastAsia="zh-TW"/>
        </w:rPr>
      </w:pPr>
    </w:p>
    <w:p w14:paraId="5B515841">
      <w:pPr>
        <w:ind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智慧家康</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lang w:val="zh-TW" w:eastAsia="zh-TW"/>
        </w:rPr>
        <w:t>居家医疗综合服务平台搭载在医院公众号下，作为</w:t>
      </w:r>
      <w:r>
        <w:rPr>
          <w:rFonts w:hint="eastAsia" w:ascii="仿宋" w:hAnsi="仿宋" w:eastAsia="仿宋" w:cs="Arial Unicode MS"/>
          <w:color w:val="000000"/>
          <w:sz w:val="28"/>
          <w:szCs w:val="28"/>
          <w:u w:color="000000"/>
        </w:rPr>
        <w:t>医院</w:t>
      </w:r>
      <w:r>
        <w:rPr>
          <w:rFonts w:hint="eastAsia" w:ascii="仿宋" w:hAnsi="仿宋" w:eastAsia="仿宋" w:cs="Arial Unicode MS"/>
          <w:color w:val="000000"/>
          <w:sz w:val="28"/>
          <w:szCs w:val="28"/>
          <w:u w:color="000000"/>
          <w:lang w:val="zh-TW" w:eastAsia="zh-TW"/>
        </w:rPr>
        <w:t>互联网+医疗服务渠道，结合互联网、物联网、大数据和人工智能等技术，完成在线咨询、远程诊疗、健康管理等服务，对接全院多科室居家健康管理项目，通过完善的“六师共管”服务体系，患者可以通过平台与医生进行实时沟通，获取专业的医疗建议和治疗方案，同时具备专业客服服务支撑，是一个集健康数据收集、分析、健康管理、服务于一体的综合性平台。</w:t>
      </w:r>
    </w:p>
    <w:p w14:paraId="693FC53F">
      <w:pPr>
        <w:rPr>
          <w:rFonts w:hint="eastAsia" w:ascii="仿宋" w:hAnsi="仿宋" w:eastAsia="仿宋" w:cs="Arial Unicode MS"/>
          <w:b/>
          <w:bCs/>
          <w:color w:val="000000"/>
          <w:kern w:val="2"/>
          <w:sz w:val="28"/>
          <w:szCs w:val="28"/>
          <w:u w:color="000000"/>
          <w:lang w:val="en-US" w:eastAsia="zh-CN" w:bidi="ar-SA"/>
        </w:rPr>
      </w:pPr>
    </w:p>
    <w:p w14:paraId="5AB3AF12">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b/>
          <w:bCs/>
          <w:color w:val="000000"/>
          <w:kern w:val="2"/>
          <w:sz w:val="28"/>
          <w:szCs w:val="28"/>
          <w:u w:color="000000"/>
          <w:lang w:val="en-US" w:eastAsia="zh-CN" w:bidi="ar-SA"/>
        </w:rPr>
        <w:t>七</w:t>
      </w:r>
      <w:r>
        <w:rPr>
          <w:rFonts w:hint="eastAsia" w:ascii="仿宋" w:hAnsi="仿宋" w:eastAsia="仿宋" w:cs="Arial Unicode MS"/>
          <w:b/>
          <w:bCs/>
          <w:color w:val="000000"/>
          <w:kern w:val="2"/>
          <w:sz w:val="28"/>
          <w:szCs w:val="28"/>
          <w:u w:color="000000"/>
          <w:lang w:val="zh-TW" w:eastAsia="zh-TW" w:bidi="ar-SA"/>
        </w:rPr>
        <w:t>、医院可开展的健康管理项目</w:t>
      </w:r>
    </w:p>
    <w:tbl>
      <w:tblPr>
        <w:tblStyle w:val="6"/>
        <w:tblpPr w:leftFromText="180" w:rightFromText="180" w:vertAnchor="text" w:horzAnchor="page" w:tblpX="2334" w:tblpY="158"/>
        <w:tblOverlap w:val="never"/>
        <w:tblW w:w="7167" w:type="dxa"/>
        <w:tblInd w:w="0" w:type="dxa"/>
        <w:tblLayout w:type="autofit"/>
        <w:tblCellMar>
          <w:top w:w="0" w:type="dxa"/>
          <w:left w:w="108" w:type="dxa"/>
          <w:bottom w:w="0" w:type="dxa"/>
          <w:right w:w="108" w:type="dxa"/>
        </w:tblCellMar>
      </w:tblPr>
      <w:tblGrid>
        <w:gridCol w:w="1525"/>
        <w:gridCol w:w="5642"/>
      </w:tblGrid>
      <w:tr w14:paraId="61471E1E">
        <w:tblPrEx>
          <w:tblCellMar>
            <w:top w:w="0" w:type="dxa"/>
            <w:left w:w="108" w:type="dxa"/>
            <w:bottom w:w="0" w:type="dxa"/>
            <w:right w:w="108" w:type="dxa"/>
          </w:tblCellMar>
        </w:tblPrEx>
        <w:trPr>
          <w:trHeight w:val="682" w:hRule="atLeast"/>
        </w:trPr>
        <w:tc>
          <w:tcPr>
            <w:tcW w:w="15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760D0">
            <w:pPr>
              <w:widowControl/>
              <w:jc w:val="center"/>
              <w:textAlignment w:val="center"/>
              <w:rPr>
                <w:rFonts w:hint="eastAsia" w:ascii="仿宋" w:hAnsi="仿宋" w:eastAsia="仿宋" w:cs="Arial Unicode MS"/>
                <w:color w:val="000000"/>
                <w:sz w:val="24"/>
                <w:szCs w:val="24"/>
                <w:u w:color="000000"/>
                <w:lang w:val="zh-TW" w:eastAsia="zh-TW"/>
              </w:rPr>
            </w:pPr>
            <w:bookmarkStart w:id="0" w:name="_Hlk163724143"/>
            <w:r>
              <w:rPr>
                <w:rFonts w:hint="eastAsia" w:ascii="仿宋" w:hAnsi="仿宋" w:eastAsia="仿宋" w:cs="Arial Unicode MS"/>
                <w:color w:val="000000"/>
                <w:sz w:val="24"/>
                <w:szCs w:val="24"/>
                <w:u w:color="000000"/>
                <w:lang w:val="zh-TW" w:eastAsia="zh-TW"/>
              </w:rPr>
              <w:t>管理类型</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9DE70">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服务项目</w:t>
            </w:r>
          </w:p>
        </w:tc>
      </w:tr>
      <w:tr w14:paraId="6094205B">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vAlign w:val="center"/>
          </w:tcPr>
          <w:p w14:paraId="43714CBD">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妇科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99BA7C">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盆底功能障碍性疾病/子宫脱垂/压力性尿失禁、</w:t>
            </w:r>
          </w:p>
        </w:tc>
      </w:tr>
      <w:tr w14:paraId="3E920447">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vAlign w:val="center"/>
          </w:tcPr>
          <w:p w14:paraId="7296700D">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产科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59717">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乳腺疏通/42天内全产康服务</w:t>
            </w:r>
          </w:p>
        </w:tc>
      </w:tr>
      <w:tr w14:paraId="21E37992">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vAlign w:val="center"/>
          </w:tcPr>
          <w:p w14:paraId="59A67C15">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生殖中心</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31117">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子宫壁增厚治疗/卵巢储备功能下降</w:t>
            </w:r>
          </w:p>
        </w:tc>
      </w:tr>
      <w:tr w14:paraId="61319370">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vAlign w:val="center"/>
          </w:tcPr>
          <w:p w14:paraId="6F96B095">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泌尿科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13A98">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尿失禁/尿潴留康复/前列腺疼痛</w:t>
            </w:r>
          </w:p>
        </w:tc>
      </w:tr>
      <w:tr w14:paraId="7CB4D0DD">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tcPr>
          <w:p w14:paraId="41CF8E24">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中医科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tcPr>
          <w:p w14:paraId="528CC029">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肢体康复/吞咽障碍/肩颈腰背疼痛/中药透药治疗</w:t>
            </w:r>
          </w:p>
        </w:tc>
      </w:tr>
      <w:tr w14:paraId="1B47F238">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tcPr>
          <w:p w14:paraId="7C133D5E">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消化内科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tcPr>
          <w:p w14:paraId="09263EE8">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胃肠健康管理（胶囊胃镜）/便秘治疗</w:t>
            </w:r>
          </w:p>
        </w:tc>
      </w:tr>
      <w:tr w14:paraId="1BA07DBD">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vAlign w:val="center"/>
          </w:tcPr>
          <w:p w14:paraId="722ABFCB">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肛肠科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0CB59F">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排便功能障碍健康管理（便秘、直肠康复等）</w:t>
            </w:r>
          </w:p>
        </w:tc>
      </w:tr>
      <w:tr w14:paraId="0944D12C">
        <w:tblPrEx>
          <w:tblCellMar>
            <w:top w:w="0" w:type="dxa"/>
            <w:left w:w="108" w:type="dxa"/>
            <w:bottom w:w="0" w:type="dxa"/>
            <w:right w:w="108" w:type="dxa"/>
          </w:tblCellMar>
        </w:tblPrEx>
        <w:trPr>
          <w:trHeight w:val="418" w:hRule="atLeast"/>
        </w:trPr>
        <w:tc>
          <w:tcPr>
            <w:tcW w:w="15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B8394">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康复科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36776">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吞咽困难治疗/肌肉萎缩治疗</w:t>
            </w:r>
          </w:p>
        </w:tc>
      </w:tr>
      <w:tr w14:paraId="3DAD719C">
        <w:tblPrEx>
          <w:tblCellMar>
            <w:top w:w="0" w:type="dxa"/>
            <w:left w:w="108" w:type="dxa"/>
            <w:bottom w:w="0" w:type="dxa"/>
            <w:right w:w="108" w:type="dxa"/>
          </w:tblCellMar>
        </w:tblPrEx>
        <w:trPr>
          <w:trHeight w:val="443" w:hRule="atLeast"/>
        </w:trPr>
        <w:tc>
          <w:tcPr>
            <w:tcW w:w="15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54FB0">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儿科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EF519">
            <w:pPr>
              <w:widowControl/>
              <w:jc w:val="left"/>
              <w:textAlignment w:val="center"/>
              <w:rPr>
                <w:rFonts w:hint="default" w:ascii="仿宋" w:hAnsi="仿宋" w:eastAsia="仿宋" w:cs="Arial Unicode MS"/>
                <w:color w:val="000000"/>
                <w:sz w:val="24"/>
                <w:szCs w:val="24"/>
                <w:u w:color="000000"/>
                <w:lang w:val="en-US" w:eastAsia="zh-CN"/>
              </w:rPr>
            </w:pPr>
            <w:r>
              <w:rPr>
                <w:rFonts w:hint="eastAsia" w:ascii="仿宋" w:hAnsi="仿宋" w:eastAsia="仿宋" w:cs="Arial Unicode MS"/>
                <w:color w:val="000000"/>
                <w:sz w:val="24"/>
                <w:szCs w:val="24"/>
                <w:u w:color="000000"/>
                <w:lang w:val="zh-TW" w:eastAsia="zh-TW"/>
              </w:rPr>
              <w:t>居家儿童康复治疗</w:t>
            </w:r>
            <w:r>
              <w:rPr>
                <w:rFonts w:hint="eastAsia" w:ascii="仿宋" w:hAnsi="仿宋" w:eastAsia="仿宋" w:cs="Arial Unicode MS"/>
                <w:color w:val="000000"/>
                <w:sz w:val="24"/>
                <w:szCs w:val="24"/>
                <w:u w:color="000000"/>
                <w:lang w:val="en-US" w:eastAsia="zh-CN"/>
              </w:rPr>
              <w:t>/儿童心理认知训练</w:t>
            </w:r>
          </w:p>
        </w:tc>
      </w:tr>
      <w:tr w14:paraId="31C341A5">
        <w:tblPrEx>
          <w:tblCellMar>
            <w:top w:w="0" w:type="dxa"/>
            <w:left w:w="108" w:type="dxa"/>
            <w:bottom w:w="0" w:type="dxa"/>
            <w:right w:w="108" w:type="dxa"/>
          </w:tblCellMar>
        </w:tblPrEx>
        <w:trPr>
          <w:trHeight w:val="443" w:hRule="atLeast"/>
        </w:trPr>
        <w:tc>
          <w:tcPr>
            <w:tcW w:w="15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94FA8">
            <w:pPr>
              <w:widowControl/>
              <w:jc w:val="center"/>
              <w:textAlignment w:val="center"/>
              <w:rPr>
                <w:rFonts w:hint="eastAsia" w:ascii="仿宋" w:hAnsi="仿宋" w:eastAsia="仿宋" w:cs="Arial Unicode MS"/>
                <w:color w:val="000000"/>
                <w:sz w:val="24"/>
                <w:szCs w:val="24"/>
                <w:u w:color="000000"/>
                <w:lang w:val="en-US" w:eastAsia="zh-CN"/>
              </w:rPr>
            </w:pPr>
            <w:r>
              <w:rPr>
                <w:rFonts w:hint="eastAsia" w:ascii="仿宋" w:hAnsi="仿宋" w:eastAsia="仿宋" w:cs="Arial Unicode MS"/>
                <w:color w:val="000000"/>
                <w:sz w:val="24"/>
                <w:szCs w:val="24"/>
                <w:u w:color="000000"/>
                <w:lang w:val="en-US" w:eastAsia="zh-CN"/>
              </w:rPr>
              <w:t>心内科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A079C">
            <w:pPr>
              <w:widowControl/>
              <w:jc w:val="left"/>
              <w:textAlignment w:val="center"/>
              <w:rPr>
                <w:rFonts w:hint="default" w:ascii="仿宋" w:hAnsi="仿宋" w:eastAsia="仿宋" w:cs="Arial Unicode MS"/>
                <w:color w:val="000000"/>
                <w:sz w:val="24"/>
                <w:szCs w:val="24"/>
                <w:u w:color="000000"/>
                <w:lang w:val="en-US" w:eastAsia="zh-CN"/>
              </w:rPr>
            </w:pPr>
            <w:r>
              <w:rPr>
                <w:rFonts w:hint="eastAsia" w:ascii="仿宋" w:hAnsi="仿宋" w:eastAsia="仿宋" w:cs="Arial Unicode MS"/>
                <w:color w:val="000000"/>
                <w:sz w:val="24"/>
                <w:szCs w:val="24"/>
                <w:u w:color="000000"/>
                <w:lang w:val="en-US" w:eastAsia="zh-CN"/>
              </w:rPr>
              <w:t>心脏康复训练</w:t>
            </w:r>
          </w:p>
        </w:tc>
      </w:tr>
      <w:bookmarkEnd w:id="0"/>
    </w:tbl>
    <w:p w14:paraId="4B25791D">
      <w:pPr>
        <w:rPr>
          <w:rFonts w:hint="eastAsia"/>
        </w:rPr>
      </w:pPr>
      <w:r>
        <w:rPr>
          <w:rFonts w:hint="eastAsia"/>
        </w:rPr>
        <w:t xml:space="preserve">       </w:t>
      </w:r>
    </w:p>
    <w:p w14:paraId="16E81200">
      <w:pPr>
        <w:rPr>
          <w:rFonts w:hint="eastAsia"/>
        </w:rPr>
      </w:pPr>
    </w:p>
    <w:p w14:paraId="20702C76">
      <w:pPr>
        <w:rPr>
          <w:rFonts w:hint="eastAsia"/>
        </w:rPr>
      </w:pPr>
    </w:p>
    <w:p w14:paraId="5A3E9C7F">
      <w:pPr>
        <w:rPr>
          <w:rFonts w:hint="eastAsia"/>
        </w:rPr>
      </w:pPr>
    </w:p>
    <w:p w14:paraId="33423B2F">
      <w:pPr>
        <w:rPr>
          <w:rFonts w:hint="eastAsia" w:ascii="仿宋" w:hAnsi="仿宋" w:eastAsia="仿宋" w:cs="Arial Unicode MS"/>
          <w:color w:val="000000"/>
          <w:sz w:val="28"/>
          <w:szCs w:val="28"/>
          <w:u w:color="000000"/>
          <w:lang w:val="en-US" w:eastAsia="zh-CN"/>
        </w:rPr>
      </w:pPr>
    </w:p>
    <w:p w14:paraId="2257FC4E">
      <w:pPr>
        <w:rPr>
          <w:rFonts w:hint="eastAsia" w:ascii="仿宋" w:hAnsi="仿宋" w:eastAsia="仿宋" w:cs="Arial Unicode MS"/>
          <w:color w:val="000000"/>
          <w:sz w:val="28"/>
          <w:szCs w:val="28"/>
          <w:u w:color="000000"/>
          <w:lang w:val="en-US" w:eastAsia="zh-CN"/>
        </w:rPr>
      </w:pPr>
    </w:p>
    <w:p w14:paraId="7F1C4B75">
      <w:pPr>
        <w:rPr>
          <w:rFonts w:hint="eastAsia" w:ascii="仿宋" w:hAnsi="仿宋" w:eastAsia="仿宋" w:cs="Arial Unicode MS"/>
          <w:color w:val="000000"/>
          <w:sz w:val="28"/>
          <w:szCs w:val="28"/>
          <w:u w:color="000000"/>
          <w:lang w:val="en-US" w:eastAsia="zh-CN"/>
        </w:rPr>
      </w:pPr>
    </w:p>
    <w:p w14:paraId="09472F7A">
      <w:pPr>
        <w:rPr>
          <w:rFonts w:hint="eastAsia" w:ascii="仿宋" w:hAnsi="仿宋" w:eastAsia="仿宋" w:cs="Arial Unicode MS"/>
          <w:color w:val="000000"/>
          <w:sz w:val="28"/>
          <w:szCs w:val="28"/>
          <w:u w:color="000000"/>
          <w:lang w:val="en-US" w:eastAsia="zh-CN"/>
        </w:rPr>
      </w:pPr>
    </w:p>
    <w:p w14:paraId="63061D1E">
      <w:pPr>
        <w:rPr>
          <w:rFonts w:hint="eastAsia" w:ascii="仿宋" w:hAnsi="仿宋" w:eastAsia="仿宋" w:cs="Arial Unicode MS"/>
          <w:color w:val="000000"/>
          <w:sz w:val="28"/>
          <w:szCs w:val="28"/>
          <w:u w:color="000000"/>
          <w:lang w:val="en-US" w:eastAsia="zh-CN"/>
        </w:rPr>
      </w:pPr>
    </w:p>
    <w:p w14:paraId="607063F1">
      <w:pPr>
        <w:rPr>
          <w:rFonts w:hint="eastAsia" w:ascii="仿宋" w:hAnsi="仿宋" w:eastAsia="仿宋" w:cs="Arial Unicode MS"/>
          <w:color w:val="000000"/>
          <w:sz w:val="28"/>
          <w:szCs w:val="28"/>
          <w:u w:color="000000"/>
          <w:lang w:val="en-US" w:eastAsia="zh-CN"/>
        </w:rPr>
      </w:pPr>
    </w:p>
    <w:p w14:paraId="6170146A">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p>
    <w:p w14:paraId="2767B579">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p>
    <w:p w14:paraId="2ED0837A">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p>
    <w:p w14:paraId="05BE9A9D">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p>
    <w:p w14:paraId="7F3196AE">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p>
    <w:p w14:paraId="47258738">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r>
        <w:rPr>
          <w:rFonts w:hint="eastAsia" w:ascii="仿宋" w:hAnsi="仿宋" w:eastAsia="仿宋" w:cs="Arial Unicode MS"/>
          <w:b/>
          <w:bCs/>
          <w:color w:val="000000"/>
          <w:kern w:val="2"/>
          <w:sz w:val="28"/>
          <w:szCs w:val="28"/>
          <w:u w:color="000000"/>
          <w:lang w:val="en-US" w:eastAsia="zh-CN" w:bidi="ar-SA"/>
        </w:rPr>
        <w:t>八、</w:t>
      </w:r>
      <w:r>
        <w:rPr>
          <w:rFonts w:hint="eastAsia" w:ascii="仿宋" w:hAnsi="仿宋" w:eastAsia="仿宋" w:cs="Arial Unicode MS"/>
          <w:b/>
          <w:bCs/>
          <w:color w:val="000000"/>
          <w:kern w:val="2"/>
          <w:sz w:val="28"/>
          <w:szCs w:val="28"/>
          <w:u w:color="000000"/>
          <w:lang w:val="zh-TW" w:eastAsia="zh-TW" w:bidi="ar-SA"/>
        </w:rPr>
        <w:t>项目搭载的物联网可穿戴设备</w:t>
      </w:r>
    </w:p>
    <w:p w14:paraId="553EA14A">
      <w:pPr>
        <w:rPr>
          <w:rFonts w:hint="eastAsia"/>
          <w:lang w:val="en-US" w:eastAsia="zh-CN"/>
        </w:rPr>
      </w:pPr>
    </w:p>
    <w:tbl>
      <w:tblPr>
        <w:tblStyle w:val="7"/>
        <w:tblpPr w:leftFromText="180" w:rightFromText="180" w:vertAnchor="text" w:horzAnchor="page" w:tblpX="1494" w:tblpY="51"/>
        <w:tblOverlap w:val="never"/>
        <w:tblW w:w="89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4"/>
        <w:gridCol w:w="1603"/>
        <w:gridCol w:w="2500"/>
        <w:gridCol w:w="1228"/>
        <w:gridCol w:w="1894"/>
      </w:tblGrid>
      <w:tr w14:paraId="3047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1724" w:type="dxa"/>
          </w:tcPr>
          <w:p w14:paraId="50B5DEAE">
            <w:pPr>
              <w:jc w:val="center"/>
              <w:rPr>
                <w:rFonts w:hint="eastAsia"/>
              </w:rPr>
            </w:pPr>
          </w:p>
          <w:p w14:paraId="1C8ADAA9">
            <w:pPr>
              <w:jc w:val="center"/>
              <w:rPr>
                <w:rFonts w:hint="eastAsia"/>
              </w:rPr>
            </w:pPr>
            <w:r>
              <w:rPr>
                <w:rFonts w:hint="eastAsia"/>
              </w:rPr>
              <w:t>健康管理项目</w:t>
            </w:r>
          </w:p>
          <w:p w14:paraId="6EBEBCF7">
            <w:pPr>
              <w:jc w:val="center"/>
              <w:rPr>
                <w:rFonts w:hint="eastAsia"/>
              </w:rPr>
            </w:pPr>
          </w:p>
        </w:tc>
        <w:tc>
          <w:tcPr>
            <w:tcW w:w="1603" w:type="dxa"/>
          </w:tcPr>
          <w:p w14:paraId="6BD17245">
            <w:pPr>
              <w:jc w:val="center"/>
              <w:rPr>
                <w:rFonts w:hint="eastAsia"/>
              </w:rPr>
            </w:pPr>
          </w:p>
          <w:p w14:paraId="4438275D">
            <w:pPr>
              <w:jc w:val="center"/>
              <w:rPr>
                <w:rFonts w:hint="eastAsia"/>
              </w:rPr>
            </w:pPr>
            <w:r>
              <w:rPr>
                <w:rFonts w:hint="eastAsia"/>
              </w:rPr>
              <w:t>服务科室</w:t>
            </w:r>
          </w:p>
        </w:tc>
        <w:tc>
          <w:tcPr>
            <w:tcW w:w="2500" w:type="dxa"/>
          </w:tcPr>
          <w:p w14:paraId="3B2267B4">
            <w:pPr>
              <w:jc w:val="center"/>
              <w:rPr>
                <w:rFonts w:hint="eastAsia"/>
              </w:rPr>
            </w:pPr>
          </w:p>
          <w:p w14:paraId="19CD303C">
            <w:pPr>
              <w:jc w:val="center"/>
              <w:rPr>
                <w:rFonts w:hint="eastAsia"/>
              </w:rPr>
            </w:pPr>
            <w:r>
              <w:rPr>
                <w:rFonts w:hint="eastAsia"/>
              </w:rPr>
              <w:t>服务方式</w:t>
            </w:r>
          </w:p>
        </w:tc>
        <w:tc>
          <w:tcPr>
            <w:tcW w:w="1228" w:type="dxa"/>
          </w:tcPr>
          <w:p w14:paraId="7DF3C3FF">
            <w:pPr>
              <w:jc w:val="center"/>
              <w:rPr>
                <w:rFonts w:hint="eastAsia"/>
              </w:rPr>
            </w:pPr>
          </w:p>
          <w:p w14:paraId="3406CFF6">
            <w:pPr>
              <w:jc w:val="center"/>
              <w:rPr>
                <w:rFonts w:hint="eastAsia"/>
              </w:rPr>
            </w:pPr>
            <w:r>
              <w:rPr>
                <w:rFonts w:hint="eastAsia"/>
              </w:rPr>
              <w:t>设备名称</w:t>
            </w:r>
          </w:p>
        </w:tc>
        <w:tc>
          <w:tcPr>
            <w:tcW w:w="1894" w:type="dxa"/>
          </w:tcPr>
          <w:p w14:paraId="407DBAF7">
            <w:pPr>
              <w:jc w:val="center"/>
              <w:rPr>
                <w:rFonts w:hint="eastAsia"/>
              </w:rPr>
            </w:pPr>
          </w:p>
          <w:p w14:paraId="18C4AA35">
            <w:pPr>
              <w:jc w:val="center"/>
              <w:rPr>
                <w:rFonts w:hint="eastAsia"/>
              </w:rPr>
            </w:pPr>
            <w:r>
              <w:rPr>
                <w:rFonts w:hint="eastAsia"/>
              </w:rPr>
              <w:t>设备图片</w:t>
            </w:r>
          </w:p>
        </w:tc>
      </w:tr>
      <w:tr w14:paraId="34992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vAlign w:val="center"/>
          </w:tcPr>
          <w:p w14:paraId="4E1B69EA">
            <w:pPr>
              <w:rPr>
                <w:rFonts w:hint="eastAsia" w:ascii="仿宋" w:hAnsi="仿宋" w:eastAsia="仿宋" w:cs="Arial Unicode MS"/>
                <w:color w:val="000000"/>
                <w:sz w:val="24"/>
                <w:szCs w:val="24"/>
                <w:u w:color="000000"/>
                <w:lang w:val="zh-TW" w:eastAsia="zh-TW"/>
              </w:rPr>
            </w:pPr>
          </w:p>
          <w:p w14:paraId="5063158D">
            <w:pPr>
              <w:ind w:firstLine="240" w:firstLineChars="100"/>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盆底居家</w:t>
            </w:r>
          </w:p>
          <w:p w14:paraId="4DBA41DF">
            <w:pPr>
              <w:ind w:firstLine="240" w:firstLineChars="100"/>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康复治疗</w:t>
            </w:r>
          </w:p>
          <w:p w14:paraId="1AE8F44F">
            <w:pPr>
              <w:rPr>
                <w:rFonts w:hint="eastAsia" w:ascii="仿宋" w:hAnsi="仿宋" w:eastAsia="仿宋" w:cs="Arial Unicode MS"/>
                <w:color w:val="000000"/>
                <w:sz w:val="24"/>
                <w:szCs w:val="24"/>
                <w:u w:color="000000"/>
                <w:lang w:val="zh-TW" w:eastAsia="zh-TW"/>
              </w:rPr>
            </w:pPr>
          </w:p>
        </w:tc>
        <w:tc>
          <w:tcPr>
            <w:tcW w:w="1603" w:type="dxa"/>
            <w:vAlign w:val="center"/>
          </w:tcPr>
          <w:p w14:paraId="5FCBC14C">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妇科、产科、女性整体康复中心、泌尿外科、康复科、肛肠科、生殖科、</w:t>
            </w:r>
          </w:p>
        </w:tc>
        <w:tc>
          <w:tcPr>
            <w:tcW w:w="2500" w:type="dxa"/>
          </w:tcPr>
          <w:p w14:paraId="25C127FA">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通过移动医护小程序对患者在线进行评估报告解读，制定及调整治疗方案，患者通过APP连接设备进行居家康复</w:t>
            </w:r>
          </w:p>
        </w:tc>
        <w:tc>
          <w:tcPr>
            <w:tcW w:w="1228" w:type="dxa"/>
            <w:vAlign w:val="center"/>
          </w:tcPr>
          <w:p w14:paraId="3B02161A">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 xml:space="preserve">生物反馈电刺激治疗仪     </w:t>
            </w:r>
          </w:p>
        </w:tc>
        <w:tc>
          <w:tcPr>
            <w:tcW w:w="1894" w:type="dxa"/>
          </w:tcPr>
          <w:p w14:paraId="3F76780D">
            <w:pPr>
              <w:rPr>
                <w:rFonts w:hint="eastAsia" w:ascii="仿宋" w:hAnsi="仿宋" w:eastAsia="仿宋" w:cs="Arial Unicode MS"/>
                <w:color w:val="000000"/>
                <w:sz w:val="24"/>
                <w:szCs w:val="24"/>
                <w:u w:color="000000"/>
                <w:lang w:val="zh-TW" w:eastAsia="zh-TW"/>
              </w:rPr>
            </w:pPr>
            <w:r>
              <w:rPr>
                <w:rFonts w:ascii="仿宋" w:hAnsi="仿宋" w:eastAsia="仿宋" w:cs="Arial Unicode MS"/>
                <w:color w:val="000000"/>
                <w:sz w:val="24"/>
                <w:szCs w:val="24"/>
                <w:u w:color="000000"/>
                <w:lang w:val="zh-TW" w:eastAsia="zh-TW"/>
              </w:rPr>
              <w:drawing>
                <wp:inline distT="0" distB="0" distL="114300" distR="114300">
                  <wp:extent cx="1069340" cy="717550"/>
                  <wp:effectExtent l="0" t="0" r="16510" b="6350"/>
                  <wp:docPr id="3" name="图片 3" descr="fa806611070d47f0ff846bc23dbc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a806611070d47f0ff846bc23dbcddc"/>
                          <pic:cNvPicPr>
                            <a:picLocks noChangeAspect="1"/>
                          </pic:cNvPicPr>
                        </pic:nvPicPr>
                        <pic:blipFill>
                          <a:blip r:embed="rId10"/>
                          <a:stretch>
                            <a:fillRect/>
                          </a:stretch>
                        </pic:blipFill>
                        <pic:spPr>
                          <a:xfrm>
                            <a:off x="0" y="0"/>
                            <a:ext cx="1069340" cy="717550"/>
                          </a:xfrm>
                          <a:prstGeom prst="rect">
                            <a:avLst/>
                          </a:prstGeom>
                        </pic:spPr>
                      </pic:pic>
                    </a:graphicData>
                  </a:graphic>
                </wp:inline>
              </w:drawing>
            </w:r>
          </w:p>
        </w:tc>
      </w:tr>
      <w:tr w14:paraId="1BA8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24" w:type="dxa"/>
            <w:vAlign w:val="center"/>
          </w:tcPr>
          <w:p w14:paraId="00893275">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儿童居家康复</w:t>
            </w:r>
          </w:p>
        </w:tc>
        <w:tc>
          <w:tcPr>
            <w:tcW w:w="1603" w:type="dxa"/>
            <w:vAlign w:val="center"/>
          </w:tcPr>
          <w:p w14:paraId="150EFBB5">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康复科、中医科</w:t>
            </w:r>
          </w:p>
          <w:p w14:paraId="5FE96023">
            <w:pPr>
              <w:ind w:firstLine="240" w:firstLineChars="100"/>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儿童康复</w:t>
            </w:r>
          </w:p>
        </w:tc>
        <w:tc>
          <w:tcPr>
            <w:tcW w:w="2500" w:type="dxa"/>
          </w:tcPr>
          <w:p w14:paraId="31129AE1">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通过设备对萎缩的肌肉进行相应的电刺激，让依从性不佳的患者，如老人和孩子可以居家随时进行康复治疗。</w:t>
            </w:r>
          </w:p>
        </w:tc>
        <w:tc>
          <w:tcPr>
            <w:tcW w:w="1228" w:type="dxa"/>
            <w:vAlign w:val="center"/>
          </w:tcPr>
          <w:p w14:paraId="52F7C6B2">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快速康复器</w:t>
            </w:r>
          </w:p>
        </w:tc>
        <w:tc>
          <w:tcPr>
            <w:tcW w:w="1894" w:type="dxa"/>
          </w:tcPr>
          <w:p w14:paraId="7B8997A1">
            <w:pPr>
              <w:rPr>
                <w:rFonts w:hint="eastAsia" w:ascii="仿宋" w:hAnsi="仿宋" w:eastAsia="仿宋" w:cs="Arial Unicode MS"/>
                <w:color w:val="000000"/>
                <w:sz w:val="24"/>
                <w:szCs w:val="24"/>
                <w:u w:color="000000"/>
                <w:lang w:val="zh-TW" w:eastAsia="zh-TW"/>
              </w:rPr>
            </w:pPr>
            <w:r>
              <w:drawing>
                <wp:inline distT="0" distB="0" distL="114300" distR="114300">
                  <wp:extent cx="1064260" cy="1036320"/>
                  <wp:effectExtent l="0" t="0" r="254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064260" cy="1036320"/>
                          </a:xfrm>
                          <a:prstGeom prst="rect">
                            <a:avLst/>
                          </a:prstGeom>
                          <a:noFill/>
                          <a:ln>
                            <a:noFill/>
                          </a:ln>
                        </pic:spPr>
                      </pic:pic>
                    </a:graphicData>
                  </a:graphic>
                </wp:inline>
              </w:drawing>
            </w:r>
          </w:p>
        </w:tc>
      </w:tr>
      <w:tr w14:paraId="35E7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24" w:type="dxa"/>
            <w:vAlign w:val="center"/>
          </w:tcPr>
          <w:p w14:paraId="6B75B3D1">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rPr>
              <w:t>骨科术后</w:t>
            </w:r>
            <w:r>
              <w:rPr>
                <w:rFonts w:hint="eastAsia" w:ascii="仿宋" w:hAnsi="仿宋" w:eastAsia="仿宋" w:cs="Arial Unicode MS"/>
                <w:color w:val="000000"/>
                <w:sz w:val="24"/>
                <w:szCs w:val="24"/>
                <w:u w:color="000000"/>
                <w:lang w:val="zh-TW" w:eastAsia="zh-TW"/>
              </w:rPr>
              <w:t>健康管理项目</w:t>
            </w:r>
          </w:p>
        </w:tc>
        <w:tc>
          <w:tcPr>
            <w:tcW w:w="1603" w:type="dxa"/>
            <w:vAlign w:val="center"/>
          </w:tcPr>
          <w:p w14:paraId="2CDD9528">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骨科、康复科</w:t>
            </w:r>
          </w:p>
        </w:tc>
        <w:tc>
          <w:tcPr>
            <w:tcW w:w="2500" w:type="dxa"/>
          </w:tcPr>
          <w:p w14:paraId="3E117DE7">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国内首款骨科术后远程康复监测系统；跟踪关节活动监测训练情况</w:t>
            </w:r>
          </w:p>
        </w:tc>
        <w:tc>
          <w:tcPr>
            <w:tcW w:w="1228" w:type="dxa"/>
            <w:vAlign w:val="center"/>
          </w:tcPr>
          <w:p w14:paraId="351F6059">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骨科关节活动度检测仪</w:t>
            </w:r>
          </w:p>
        </w:tc>
        <w:tc>
          <w:tcPr>
            <w:tcW w:w="1894" w:type="dxa"/>
          </w:tcPr>
          <w:p w14:paraId="3A4B8FEF">
            <w:pPr>
              <w:rPr>
                <w:rFonts w:hint="eastAsia" w:ascii="仿宋" w:hAnsi="仿宋" w:eastAsia="仿宋" w:cs="Arial Unicode MS"/>
                <w:color w:val="000000"/>
                <w:sz w:val="24"/>
                <w:szCs w:val="24"/>
                <w:u w:color="000000"/>
                <w:lang w:val="zh-TW" w:eastAsia="zh-TW"/>
              </w:rPr>
            </w:pPr>
            <w:r>
              <w:drawing>
                <wp:inline distT="0" distB="0" distL="114300" distR="114300">
                  <wp:extent cx="1123315" cy="935355"/>
                  <wp:effectExtent l="0" t="0" r="635" b="171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12"/>
                          <a:stretch>
                            <a:fillRect/>
                          </a:stretch>
                        </pic:blipFill>
                        <pic:spPr>
                          <a:xfrm rot="21600000">
                            <a:off x="0" y="0"/>
                            <a:ext cx="1123315" cy="935355"/>
                          </a:xfrm>
                          <a:prstGeom prst="rect">
                            <a:avLst/>
                          </a:prstGeom>
                        </pic:spPr>
                      </pic:pic>
                    </a:graphicData>
                  </a:graphic>
                </wp:inline>
              </w:drawing>
            </w:r>
          </w:p>
        </w:tc>
      </w:tr>
      <w:tr w14:paraId="0B61B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1724" w:type="dxa"/>
            <w:vAlign w:val="center"/>
          </w:tcPr>
          <w:p w14:paraId="44E9FE72">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心脑血管训练及康复</w:t>
            </w:r>
          </w:p>
        </w:tc>
        <w:tc>
          <w:tcPr>
            <w:tcW w:w="1603" w:type="dxa"/>
            <w:vAlign w:val="center"/>
          </w:tcPr>
          <w:p w14:paraId="799CAF11">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老年科、心内科</w:t>
            </w:r>
          </w:p>
          <w:p w14:paraId="310C6CFD">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中医科</w:t>
            </w:r>
          </w:p>
        </w:tc>
        <w:tc>
          <w:tcPr>
            <w:tcW w:w="2500" w:type="dxa"/>
          </w:tcPr>
          <w:p w14:paraId="4E5676EE">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采用训练仪对双上肢进行反复多次非损伤性的短暂缺血刺激，激发人体自身抗缺血缺氧的潜能</w:t>
            </w:r>
          </w:p>
        </w:tc>
        <w:tc>
          <w:tcPr>
            <w:tcW w:w="1228" w:type="dxa"/>
            <w:vAlign w:val="center"/>
          </w:tcPr>
          <w:p w14:paraId="52568EA0">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缺血适应训练</w:t>
            </w:r>
          </w:p>
        </w:tc>
        <w:tc>
          <w:tcPr>
            <w:tcW w:w="1894" w:type="dxa"/>
          </w:tcPr>
          <w:p w14:paraId="49C1DE3F">
            <w:pPr>
              <w:rPr>
                <w:rFonts w:hint="eastAsia"/>
              </w:rPr>
            </w:pPr>
            <w:r>
              <w:drawing>
                <wp:inline distT="0" distB="0" distL="114300" distR="114300">
                  <wp:extent cx="1090295" cy="1071880"/>
                  <wp:effectExtent l="0" t="0" r="14605" b="139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1090295" cy="1071880"/>
                          </a:xfrm>
                          <a:prstGeom prst="rect">
                            <a:avLst/>
                          </a:prstGeom>
                        </pic:spPr>
                      </pic:pic>
                    </a:graphicData>
                  </a:graphic>
                </wp:inline>
              </w:drawing>
            </w:r>
          </w:p>
        </w:tc>
      </w:tr>
      <w:tr w14:paraId="6C71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1724" w:type="dxa"/>
            <w:vAlign w:val="center"/>
          </w:tcPr>
          <w:p w14:paraId="339446B5">
            <w:pPr>
              <w:rPr>
                <w:rFonts w:hint="default" w:ascii="仿宋" w:hAnsi="仿宋" w:eastAsia="仿宋" w:cs="Arial Unicode MS"/>
                <w:color w:val="000000"/>
                <w:sz w:val="24"/>
                <w:szCs w:val="24"/>
                <w:u w:color="000000"/>
                <w:lang w:val="en-US" w:eastAsia="zh-CN"/>
              </w:rPr>
            </w:pPr>
            <w:r>
              <w:rPr>
                <w:rFonts w:hint="eastAsia" w:ascii="仿宋" w:hAnsi="仿宋" w:eastAsia="仿宋" w:cs="Arial Unicode MS"/>
                <w:color w:val="000000"/>
                <w:sz w:val="24"/>
                <w:szCs w:val="24"/>
                <w:u w:color="000000"/>
                <w:lang w:val="en-US" w:eastAsia="zh-CN"/>
              </w:rPr>
              <w:t>心脏康复训练</w:t>
            </w:r>
          </w:p>
        </w:tc>
        <w:tc>
          <w:tcPr>
            <w:tcW w:w="1603" w:type="dxa"/>
            <w:vAlign w:val="center"/>
          </w:tcPr>
          <w:p w14:paraId="3E2514F0">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老年科、心内科</w:t>
            </w:r>
          </w:p>
          <w:p w14:paraId="1D6DCDC9">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lang w:val="en-US" w:eastAsia="zh-CN"/>
              </w:rPr>
              <w:t>康复</w:t>
            </w:r>
            <w:r>
              <w:rPr>
                <w:rFonts w:hint="eastAsia" w:ascii="仿宋" w:hAnsi="仿宋" w:eastAsia="仿宋" w:cs="Arial Unicode MS"/>
                <w:color w:val="000000"/>
                <w:sz w:val="24"/>
                <w:szCs w:val="24"/>
                <w:u w:color="000000"/>
              </w:rPr>
              <w:t>科</w:t>
            </w:r>
          </w:p>
        </w:tc>
        <w:tc>
          <w:tcPr>
            <w:tcW w:w="2500" w:type="dxa"/>
          </w:tcPr>
          <w:p w14:paraId="5BEC0FEE">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超声波是物理治疗的方式之一，能够有效扩张血管，加快血流的速度，缓解冠脉痉挛，修复损伤的细胞，同时推进血管，进而达到治疗的目的。通过超声波辅助治疗则可以对患者的冠脉血供进行改善，增强其心脏功能等效果。</w:t>
            </w:r>
          </w:p>
        </w:tc>
        <w:tc>
          <w:tcPr>
            <w:tcW w:w="1228" w:type="dxa"/>
            <w:vAlign w:val="center"/>
          </w:tcPr>
          <w:p w14:paraId="6D9690FF">
            <w:pPr>
              <w:rPr>
                <w:rFonts w:hint="eastAsia" w:ascii="仿宋" w:hAnsi="仿宋" w:eastAsia="仿宋" w:cs="Arial Unicode MS"/>
                <w:color w:val="000000"/>
                <w:sz w:val="24"/>
                <w:szCs w:val="24"/>
                <w:u w:color="000000"/>
              </w:rPr>
            </w:pPr>
          </w:p>
        </w:tc>
        <w:tc>
          <w:tcPr>
            <w:tcW w:w="1894" w:type="dxa"/>
          </w:tcPr>
          <w:p w14:paraId="0A2BA6DB">
            <w:pPr>
              <w:jc w:val="center"/>
            </w:pPr>
            <w:r>
              <w:drawing>
                <wp:inline distT="0" distB="0" distL="114300" distR="114300">
                  <wp:extent cx="1219835" cy="1480820"/>
                  <wp:effectExtent l="0" t="0" r="18415"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tretch>
                            <a:fillRect/>
                          </a:stretch>
                        </pic:blipFill>
                        <pic:spPr>
                          <a:xfrm>
                            <a:off x="0" y="0"/>
                            <a:ext cx="1219835" cy="1480820"/>
                          </a:xfrm>
                          <a:prstGeom prst="rect">
                            <a:avLst/>
                          </a:prstGeom>
                          <a:noFill/>
                          <a:ln>
                            <a:noFill/>
                          </a:ln>
                        </pic:spPr>
                      </pic:pic>
                    </a:graphicData>
                  </a:graphic>
                </wp:inline>
              </w:drawing>
            </w:r>
          </w:p>
        </w:tc>
      </w:tr>
      <w:tr w14:paraId="5B4C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7" w:hRule="atLeast"/>
        </w:trPr>
        <w:tc>
          <w:tcPr>
            <w:tcW w:w="1724" w:type="dxa"/>
            <w:vAlign w:val="center"/>
          </w:tcPr>
          <w:p w14:paraId="04474955">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营养健康管理</w:t>
            </w:r>
          </w:p>
        </w:tc>
        <w:tc>
          <w:tcPr>
            <w:tcW w:w="1603" w:type="dxa"/>
            <w:vAlign w:val="center"/>
          </w:tcPr>
          <w:p w14:paraId="4A539159">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营养科、产科</w:t>
            </w:r>
          </w:p>
          <w:p w14:paraId="732678A9">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内分泌科</w:t>
            </w:r>
          </w:p>
        </w:tc>
        <w:tc>
          <w:tcPr>
            <w:tcW w:w="2500" w:type="dxa"/>
          </w:tcPr>
          <w:p w14:paraId="504B5260">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通过营养餐盘对食物营养成分精确量化，辅助患者进行营养管理</w:t>
            </w:r>
          </w:p>
        </w:tc>
        <w:tc>
          <w:tcPr>
            <w:tcW w:w="1228" w:type="dxa"/>
            <w:vAlign w:val="center"/>
          </w:tcPr>
          <w:p w14:paraId="1A45DBF8">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智能营养管理餐盘</w:t>
            </w:r>
          </w:p>
        </w:tc>
        <w:tc>
          <w:tcPr>
            <w:tcW w:w="1894" w:type="dxa"/>
          </w:tcPr>
          <w:p w14:paraId="48A5C7AB">
            <w:pPr>
              <w:rPr>
                <w:rFonts w:hint="eastAsia"/>
              </w:rPr>
            </w:pPr>
            <w:r>
              <w:drawing>
                <wp:inline distT="0" distB="0" distL="114300" distR="114300">
                  <wp:extent cx="1254760" cy="1096010"/>
                  <wp:effectExtent l="0" t="0" r="2540" b="889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5"/>
                          <a:srcRect l="10002" t="14029" r="1088"/>
                          <a:stretch>
                            <a:fillRect/>
                          </a:stretch>
                        </pic:blipFill>
                        <pic:spPr>
                          <a:xfrm>
                            <a:off x="0" y="0"/>
                            <a:ext cx="1254760" cy="1096010"/>
                          </a:xfrm>
                          <a:prstGeom prst="rect">
                            <a:avLst/>
                          </a:prstGeom>
                        </pic:spPr>
                      </pic:pic>
                    </a:graphicData>
                  </a:graphic>
                </wp:inline>
              </w:drawing>
            </w:r>
          </w:p>
        </w:tc>
      </w:tr>
      <w:tr w14:paraId="0005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 w:hRule="atLeast"/>
        </w:trPr>
        <w:tc>
          <w:tcPr>
            <w:tcW w:w="1724" w:type="dxa"/>
            <w:vAlign w:val="center"/>
          </w:tcPr>
          <w:p w14:paraId="1B27DBFB">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其他各科室周期性康复需求及健康管理项目</w:t>
            </w:r>
          </w:p>
        </w:tc>
        <w:tc>
          <w:tcPr>
            <w:tcW w:w="1603" w:type="dxa"/>
            <w:vAlign w:val="center"/>
          </w:tcPr>
          <w:p w14:paraId="73F6CF38">
            <w:pPr>
              <w:rPr>
                <w:rFonts w:hint="eastAsia" w:ascii="仿宋" w:hAnsi="仿宋" w:eastAsia="仿宋" w:cs="Arial Unicode MS"/>
                <w:color w:val="000000"/>
                <w:sz w:val="24"/>
                <w:szCs w:val="24"/>
                <w:u w:color="000000"/>
              </w:rPr>
            </w:pPr>
          </w:p>
        </w:tc>
        <w:tc>
          <w:tcPr>
            <w:tcW w:w="2500" w:type="dxa"/>
          </w:tcPr>
          <w:p w14:paraId="3C131C2C">
            <w:pPr>
              <w:rPr>
                <w:rFonts w:hint="eastAsia" w:ascii="仿宋" w:hAnsi="仿宋" w:eastAsia="仿宋" w:cs="Arial Unicode MS"/>
                <w:color w:val="000000"/>
                <w:sz w:val="24"/>
                <w:szCs w:val="24"/>
                <w:u w:color="000000"/>
              </w:rPr>
            </w:pPr>
          </w:p>
        </w:tc>
        <w:tc>
          <w:tcPr>
            <w:tcW w:w="1228" w:type="dxa"/>
            <w:vAlign w:val="center"/>
          </w:tcPr>
          <w:p w14:paraId="66E47893">
            <w:pPr>
              <w:rPr>
                <w:rFonts w:hint="eastAsia" w:ascii="仿宋" w:hAnsi="仿宋" w:eastAsia="仿宋" w:cs="Arial Unicode MS"/>
                <w:color w:val="000000"/>
                <w:sz w:val="24"/>
                <w:szCs w:val="24"/>
                <w:u w:color="000000"/>
              </w:rPr>
            </w:pPr>
          </w:p>
        </w:tc>
        <w:tc>
          <w:tcPr>
            <w:tcW w:w="1894" w:type="dxa"/>
          </w:tcPr>
          <w:p w14:paraId="687AE481">
            <w:pPr>
              <w:jc w:val="center"/>
              <w:rPr>
                <w:rFonts w:hint="eastAsia"/>
              </w:rPr>
            </w:pPr>
          </w:p>
          <w:p w14:paraId="0ABFF020">
            <w:pPr>
              <w:jc w:val="center"/>
              <w:rPr>
                <w:rFonts w:hint="eastAsia"/>
              </w:rPr>
            </w:pPr>
          </w:p>
          <w:p w14:paraId="77B7954C">
            <w:pPr>
              <w:jc w:val="center"/>
              <w:rPr>
                <w:rFonts w:hint="eastAsia"/>
              </w:rPr>
            </w:pPr>
          </w:p>
        </w:tc>
      </w:tr>
    </w:tbl>
    <w:p w14:paraId="20DF19FF">
      <w:pPr>
        <w:rPr>
          <w:rFonts w:hint="eastAsia"/>
        </w:rPr>
      </w:pPr>
    </w:p>
    <w:p w14:paraId="53A7AEE1">
      <w:pPr>
        <w:numPr>
          <w:ilvl w:val="0"/>
          <w:numId w:val="0"/>
        </w:numPr>
        <w:ind w:left="0" w:leftChars="0" w:firstLine="0" w:firstLineChars="0"/>
        <w:rPr>
          <w:rFonts w:hint="eastAsia" w:ascii="仿宋" w:hAnsi="仿宋" w:eastAsia="仿宋" w:cs="Arial Unicode MS"/>
          <w:b/>
          <w:bCs/>
          <w:color w:val="000000"/>
          <w:kern w:val="2"/>
          <w:sz w:val="28"/>
          <w:szCs w:val="28"/>
          <w:u w:color="000000"/>
          <w:lang w:val="zh-TW" w:eastAsia="zh-TW" w:bidi="ar-SA"/>
        </w:rPr>
      </w:pPr>
      <w:r>
        <w:rPr>
          <w:rFonts w:hint="eastAsia" w:ascii="仿宋" w:hAnsi="仿宋" w:eastAsia="仿宋" w:cs="Arial Unicode MS"/>
          <w:b/>
          <w:bCs/>
          <w:color w:val="000000"/>
          <w:kern w:val="2"/>
          <w:sz w:val="28"/>
          <w:szCs w:val="28"/>
          <w:u w:color="000000"/>
          <w:lang w:val="en-US" w:eastAsia="zh-CN" w:bidi="ar-SA"/>
        </w:rPr>
        <w:t>九</w:t>
      </w:r>
      <w:r>
        <w:rPr>
          <w:rFonts w:hint="eastAsia" w:ascii="仿宋" w:hAnsi="仿宋" w:eastAsia="仿宋" w:cs="Arial Unicode MS"/>
          <w:b/>
          <w:bCs/>
          <w:color w:val="000000"/>
          <w:kern w:val="2"/>
          <w:sz w:val="28"/>
          <w:szCs w:val="28"/>
          <w:u w:color="000000"/>
          <w:lang w:val="zh-TW" w:eastAsia="zh-TW" w:bidi="ar-SA"/>
        </w:rPr>
        <w:t xml:space="preserve"> 、项目落地方式</w:t>
      </w:r>
    </w:p>
    <w:p w14:paraId="62ECDBF5">
      <w:pPr>
        <w:numPr>
          <w:ilvl w:val="0"/>
          <w:numId w:val="2"/>
        </w:numPr>
        <w:spacing w:line="180" w:lineRule="auto"/>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rPr>
        <w:t>医院</w:t>
      </w:r>
      <w:r>
        <w:rPr>
          <w:rFonts w:ascii="仿宋" w:hAnsi="仿宋" w:eastAsia="仿宋" w:cs="Arial Unicode MS"/>
          <w:color w:val="000000"/>
          <w:sz w:val="28"/>
          <w:szCs w:val="28"/>
          <w:u w:color="000000"/>
          <w:lang w:val="zh-TW" w:eastAsia="zh-TW"/>
        </w:rPr>
        <w:t>引进需求，通过院内相关流程后引入</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智慧家康</w:t>
      </w:r>
      <w:r>
        <w:rPr>
          <w:rFonts w:hint="eastAsia" w:ascii="仿宋" w:hAnsi="仿宋" w:eastAsia="仿宋" w:cs="Arial Unicode MS"/>
          <w:color w:val="000000"/>
          <w:sz w:val="28"/>
          <w:szCs w:val="28"/>
          <w:u w:color="000000"/>
          <w:lang w:val="zh-TW"/>
        </w:rPr>
        <w:t>”</w:t>
      </w:r>
      <w:r>
        <w:rPr>
          <w:rFonts w:ascii="仿宋" w:hAnsi="仿宋" w:eastAsia="仿宋" w:cs="Arial Unicode MS"/>
          <w:color w:val="000000"/>
          <w:sz w:val="28"/>
          <w:szCs w:val="28"/>
          <w:u w:color="000000"/>
          <w:lang w:val="zh-TW" w:eastAsia="zh-TW"/>
        </w:rPr>
        <w:t>健康管理服务平台，对接在医院的公众号下作为服务模块，对接开展相关居家康复及健康管理项目。</w:t>
      </w:r>
    </w:p>
    <w:p w14:paraId="33BF2743">
      <w:pPr>
        <w:spacing w:line="180" w:lineRule="auto"/>
        <w:rPr>
          <w:rFonts w:hint="eastAsia" w:ascii="仿宋" w:hAnsi="仿宋" w:eastAsia="仿宋" w:cs="Arial Unicode MS"/>
          <w:color w:val="000000"/>
          <w:sz w:val="28"/>
          <w:szCs w:val="28"/>
          <w:u w:color="000000"/>
          <w:lang w:val="zh-TW" w:eastAsia="zh-TW"/>
        </w:rPr>
      </w:pPr>
    </w:p>
    <w:tbl>
      <w:tblPr>
        <w:tblStyle w:val="7"/>
        <w:tblW w:w="9859" w:type="dxa"/>
        <w:tblInd w:w="-5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4322"/>
        <w:gridCol w:w="4187"/>
      </w:tblGrid>
      <w:tr w14:paraId="7C60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rPr>
        <w:tc>
          <w:tcPr>
            <w:tcW w:w="1350" w:type="dxa"/>
            <w:tcBorders>
              <w:top w:val="single" w:color="auto" w:sz="4" w:space="0"/>
              <w:left w:val="single" w:color="auto" w:sz="4" w:space="0"/>
              <w:bottom w:val="single" w:color="auto" w:sz="4" w:space="0"/>
              <w:right w:val="single" w:color="auto" w:sz="4" w:space="0"/>
            </w:tcBorders>
            <w:vAlign w:val="center"/>
          </w:tcPr>
          <w:p w14:paraId="47520656">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项目类别</w:t>
            </w:r>
          </w:p>
        </w:tc>
        <w:tc>
          <w:tcPr>
            <w:tcW w:w="4322" w:type="dxa"/>
            <w:tcBorders>
              <w:top w:val="single" w:color="auto" w:sz="4" w:space="0"/>
              <w:left w:val="single" w:color="auto" w:sz="4" w:space="0"/>
              <w:bottom w:val="single" w:color="auto" w:sz="4" w:space="0"/>
              <w:right w:val="single" w:color="auto" w:sz="4" w:space="0"/>
            </w:tcBorders>
            <w:vAlign w:val="center"/>
          </w:tcPr>
          <w:p w14:paraId="30C9F8A5">
            <w:pPr>
              <w:ind w:firstLine="1200" w:firstLineChars="500"/>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医 院</w:t>
            </w:r>
          </w:p>
        </w:tc>
        <w:tc>
          <w:tcPr>
            <w:tcW w:w="4187" w:type="dxa"/>
            <w:tcBorders>
              <w:top w:val="single" w:color="auto" w:sz="4" w:space="0"/>
              <w:left w:val="single" w:color="auto" w:sz="4" w:space="0"/>
              <w:bottom w:val="single" w:color="auto" w:sz="4" w:space="0"/>
              <w:right w:val="single" w:color="auto" w:sz="4" w:space="0"/>
            </w:tcBorders>
            <w:vAlign w:val="center"/>
          </w:tcPr>
          <w:p w14:paraId="4F549EE4">
            <w:pPr>
              <w:jc w:val="both"/>
              <w:rPr>
                <w:rFonts w:hint="eastAsia" w:ascii="仿宋" w:hAnsi="仿宋" w:eastAsia="仿宋" w:cs="Arial Unicode MS"/>
                <w:color w:val="000000"/>
                <w:sz w:val="24"/>
                <w:szCs w:val="24"/>
                <w:u w:color="000000"/>
                <w:lang w:val="zh-TW" w:eastAsia="zh-TW"/>
              </w:rPr>
            </w:pPr>
            <w:r>
              <w:rPr>
                <w:rFonts w:ascii="仿宋" w:hAnsi="仿宋" w:eastAsia="仿宋" w:cs="Arial Unicode MS"/>
                <w:color w:val="000000"/>
                <w:sz w:val="24"/>
                <w:szCs w:val="24"/>
                <w:u w:color="000000"/>
                <w:lang w:val="zh-TW" w:eastAsia="zh-TW"/>
              </w:rPr>
              <w:t xml:space="preserve">   </w:t>
            </w:r>
            <w:r>
              <w:rPr>
                <w:rFonts w:hint="eastAsia" w:ascii="仿宋" w:hAnsi="仿宋" w:eastAsia="仿宋" w:cs="Arial Unicode MS"/>
                <w:color w:val="000000"/>
                <w:sz w:val="24"/>
                <w:szCs w:val="24"/>
                <w:u w:color="000000"/>
                <w:lang w:val="zh-TW"/>
              </w:rPr>
              <w:t>“</w:t>
            </w:r>
            <w:r>
              <w:rPr>
                <w:rFonts w:hint="eastAsia" w:ascii="仿宋" w:hAnsi="仿宋" w:eastAsia="仿宋" w:cs="Arial Unicode MS"/>
                <w:color w:val="000000"/>
                <w:sz w:val="24"/>
                <w:szCs w:val="24"/>
                <w:u w:color="000000"/>
              </w:rPr>
              <w:t>智慧家康”</w:t>
            </w:r>
            <w:r>
              <w:rPr>
                <w:rFonts w:ascii="仿宋" w:hAnsi="仿宋" w:eastAsia="仿宋" w:cs="Arial Unicode MS"/>
                <w:color w:val="000000"/>
                <w:sz w:val="24"/>
                <w:szCs w:val="24"/>
                <w:u w:color="000000"/>
                <w:lang w:val="zh-TW" w:eastAsia="zh-TW"/>
              </w:rPr>
              <w:t>健康管理服务平台</w:t>
            </w:r>
          </w:p>
        </w:tc>
      </w:tr>
      <w:tr w14:paraId="00FD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1350" w:type="dxa"/>
            <w:tcBorders>
              <w:top w:val="single" w:color="auto" w:sz="4" w:space="0"/>
              <w:left w:val="single" w:color="auto" w:sz="4" w:space="0"/>
              <w:bottom w:val="single" w:color="auto" w:sz="4" w:space="0"/>
              <w:right w:val="single" w:color="auto" w:sz="4" w:space="0"/>
            </w:tcBorders>
            <w:vAlign w:val="center"/>
          </w:tcPr>
          <w:p w14:paraId="479AF3B5">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服务落地方式</w:t>
            </w:r>
          </w:p>
        </w:tc>
        <w:tc>
          <w:tcPr>
            <w:tcW w:w="4322" w:type="dxa"/>
            <w:tcBorders>
              <w:top w:val="single" w:color="auto" w:sz="4" w:space="0"/>
              <w:left w:val="single" w:color="auto" w:sz="4" w:space="0"/>
              <w:bottom w:val="single" w:color="auto" w:sz="4" w:space="0"/>
              <w:right w:val="single" w:color="auto" w:sz="4" w:space="0"/>
            </w:tcBorders>
            <w:vAlign w:val="center"/>
          </w:tcPr>
          <w:p w14:paraId="50675325">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医院提供医院公众号下的平台搭载条件</w:t>
            </w:r>
          </w:p>
        </w:tc>
        <w:tc>
          <w:tcPr>
            <w:tcW w:w="4187" w:type="dxa"/>
            <w:tcBorders>
              <w:top w:val="single" w:color="auto" w:sz="4" w:space="0"/>
              <w:left w:val="single" w:color="auto" w:sz="4" w:space="0"/>
              <w:bottom w:val="single" w:color="auto" w:sz="4" w:space="0"/>
              <w:right w:val="single" w:color="auto" w:sz="4" w:space="0"/>
            </w:tcBorders>
            <w:vAlign w:val="center"/>
          </w:tcPr>
          <w:p w14:paraId="26ED846A">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rPr>
              <w:t>“</w:t>
            </w:r>
            <w:r>
              <w:rPr>
                <w:rFonts w:hint="eastAsia" w:ascii="仿宋" w:hAnsi="仿宋" w:eastAsia="仿宋" w:cs="Arial Unicode MS"/>
                <w:color w:val="000000"/>
                <w:sz w:val="24"/>
                <w:szCs w:val="24"/>
                <w:u w:color="000000"/>
              </w:rPr>
              <w:t>智慧家康</w:t>
            </w:r>
            <w:r>
              <w:rPr>
                <w:rFonts w:hint="eastAsia" w:ascii="仿宋" w:hAnsi="仿宋" w:eastAsia="仿宋" w:cs="Arial Unicode MS"/>
                <w:color w:val="000000"/>
                <w:sz w:val="24"/>
                <w:szCs w:val="24"/>
                <w:u w:color="000000"/>
                <w:lang w:val="zh-TW"/>
              </w:rPr>
              <w:t>”</w:t>
            </w:r>
            <w:r>
              <w:rPr>
                <w:rFonts w:hint="eastAsia" w:ascii="仿宋" w:hAnsi="仿宋" w:eastAsia="仿宋" w:cs="Arial Unicode MS"/>
                <w:color w:val="000000"/>
                <w:sz w:val="24"/>
                <w:szCs w:val="24"/>
                <w:u w:color="000000"/>
                <w:lang w:val="zh-TW" w:eastAsia="zh-TW"/>
              </w:rPr>
              <w:t>医疗健康服务平台搭载在医院公众号作为医院居家医疗服务模块，对接相关周期性居家健康管理或康复项目，并提供在线支付服务。</w:t>
            </w:r>
          </w:p>
        </w:tc>
      </w:tr>
      <w:tr w14:paraId="3691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350" w:type="dxa"/>
            <w:tcBorders>
              <w:top w:val="single" w:color="auto" w:sz="4" w:space="0"/>
              <w:left w:val="single" w:color="auto" w:sz="4" w:space="0"/>
              <w:bottom w:val="single" w:color="auto" w:sz="4" w:space="0"/>
              <w:right w:val="single" w:color="auto" w:sz="4" w:space="0"/>
            </w:tcBorders>
            <w:vAlign w:val="center"/>
          </w:tcPr>
          <w:p w14:paraId="4B037E98">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服务提供</w:t>
            </w:r>
          </w:p>
        </w:tc>
        <w:tc>
          <w:tcPr>
            <w:tcW w:w="4322" w:type="dxa"/>
            <w:tcBorders>
              <w:top w:val="single" w:color="auto" w:sz="4" w:space="0"/>
              <w:left w:val="single" w:color="auto" w:sz="4" w:space="0"/>
              <w:bottom w:val="single" w:color="auto" w:sz="4" w:space="0"/>
              <w:right w:val="single" w:color="auto" w:sz="4" w:space="0"/>
            </w:tcBorders>
            <w:vAlign w:val="center"/>
          </w:tcPr>
          <w:p w14:paraId="3158685F">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通过医院健康管理中心提供医疗技术支持，服务各类型患者的居家健康管理需求</w:t>
            </w:r>
          </w:p>
        </w:tc>
        <w:tc>
          <w:tcPr>
            <w:tcW w:w="4187" w:type="dxa"/>
            <w:tcBorders>
              <w:top w:val="single" w:color="auto" w:sz="4" w:space="0"/>
              <w:left w:val="single" w:color="auto" w:sz="4" w:space="0"/>
              <w:bottom w:val="single" w:color="auto" w:sz="4" w:space="0"/>
              <w:right w:val="single" w:color="auto" w:sz="4" w:space="0"/>
            </w:tcBorders>
            <w:vAlign w:val="center"/>
          </w:tcPr>
          <w:p w14:paraId="27A8C0FB">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软件：医疗健康管理服务平台、移动端管理小程序、患者端APP</w:t>
            </w:r>
          </w:p>
          <w:p w14:paraId="10002711">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硬件：物联网居家康复设备</w:t>
            </w:r>
          </w:p>
          <w:p w14:paraId="70E76E65">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服务：六师共管服务体系支撑，医院到居家的协同医疗服务支撑</w:t>
            </w:r>
          </w:p>
          <w:p w14:paraId="798313DF">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物流：物联网设备的往返物流费</w:t>
            </w:r>
          </w:p>
          <w:p w14:paraId="349E4387">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检测：物联网设备租赁后的消毒、检测、再包装</w:t>
            </w:r>
          </w:p>
        </w:tc>
      </w:tr>
      <w:tr w14:paraId="73E0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350" w:type="dxa"/>
            <w:tcBorders>
              <w:top w:val="single" w:color="auto" w:sz="4" w:space="0"/>
              <w:left w:val="single" w:color="auto" w:sz="4" w:space="0"/>
              <w:bottom w:val="single" w:color="auto" w:sz="4" w:space="0"/>
              <w:right w:val="single" w:color="auto" w:sz="4" w:space="0"/>
            </w:tcBorders>
            <w:vAlign w:val="center"/>
          </w:tcPr>
          <w:p w14:paraId="4CADD0D3">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收费方式</w:t>
            </w:r>
          </w:p>
        </w:tc>
        <w:tc>
          <w:tcPr>
            <w:tcW w:w="4322" w:type="dxa"/>
            <w:tcBorders>
              <w:top w:val="single" w:color="auto" w:sz="4" w:space="0"/>
              <w:left w:val="single" w:color="auto" w:sz="4" w:space="0"/>
              <w:bottom w:val="single" w:color="auto" w:sz="4" w:space="0"/>
              <w:right w:val="single" w:color="auto" w:sz="4" w:space="0"/>
            </w:tcBorders>
            <w:vAlign w:val="center"/>
          </w:tcPr>
          <w:p w14:paraId="4330FA7B">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医院根据基本医疗收费项目的对应标准收取合理的治疗费，以及其他国家政策法规许可的合理收费</w:t>
            </w:r>
          </w:p>
        </w:tc>
        <w:tc>
          <w:tcPr>
            <w:tcW w:w="4187" w:type="dxa"/>
            <w:tcBorders>
              <w:top w:val="single" w:color="auto" w:sz="4" w:space="0"/>
              <w:left w:val="single" w:color="auto" w:sz="4" w:space="0"/>
              <w:bottom w:val="single" w:color="auto" w:sz="4" w:space="0"/>
              <w:right w:val="single" w:color="auto" w:sz="4" w:space="0"/>
            </w:tcBorders>
            <w:vAlign w:val="center"/>
          </w:tcPr>
          <w:p w14:paraId="092BE441">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技术服务套餐费（含耗材费）</w:t>
            </w:r>
          </w:p>
        </w:tc>
      </w:tr>
      <w:tr w14:paraId="60C0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350" w:type="dxa"/>
            <w:tcBorders>
              <w:top w:val="single" w:color="auto" w:sz="4" w:space="0"/>
              <w:left w:val="single" w:color="auto" w:sz="4" w:space="0"/>
              <w:bottom w:val="single" w:color="auto" w:sz="4" w:space="0"/>
              <w:right w:val="single" w:color="auto" w:sz="4" w:space="0"/>
            </w:tcBorders>
            <w:vAlign w:val="center"/>
          </w:tcPr>
          <w:p w14:paraId="74EE7A25">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结算方式</w:t>
            </w:r>
          </w:p>
        </w:tc>
        <w:tc>
          <w:tcPr>
            <w:tcW w:w="4322" w:type="dxa"/>
            <w:tcBorders>
              <w:top w:val="single" w:color="auto" w:sz="4" w:space="0"/>
              <w:left w:val="single" w:color="auto" w:sz="4" w:space="0"/>
              <w:bottom w:val="single" w:color="auto" w:sz="4" w:space="0"/>
              <w:right w:val="single" w:color="auto" w:sz="4" w:space="0"/>
            </w:tcBorders>
            <w:vAlign w:val="center"/>
          </w:tcPr>
          <w:p w14:paraId="7BD0DFBD">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方式一：医院治疗费部分在医院收取，</w:t>
            </w: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协同管理费在健康管理平台收取</w:t>
            </w:r>
          </w:p>
          <w:p w14:paraId="17245112">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方式二：医院治疗费及</w:t>
            </w: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协同管理费共同组成健康管理套餐，在医疗健康服务平台统一收款后按双方协议约定结算方式双方进行周期结算。</w:t>
            </w:r>
          </w:p>
        </w:tc>
        <w:tc>
          <w:tcPr>
            <w:tcW w:w="4187" w:type="dxa"/>
            <w:tcBorders>
              <w:top w:val="single" w:color="auto" w:sz="4" w:space="0"/>
              <w:left w:val="single" w:color="auto" w:sz="4" w:space="0"/>
              <w:bottom w:val="single" w:color="auto" w:sz="4" w:space="0"/>
              <w:right w:val="single" w:color="auto" w:sz="4" w:space="0"/>
            </w:tcBorders>
            <w:vAlign w:val="center"/>
          </w:tcPr>
          <w:p w14:paraId="6950EDD4">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在医疗健康管理服务平台进行线上结算</w:t>
            </w:r>
          </w:p>
        </w:tc>
      </w:tr>
      <w:tr w14:paraId="2548E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50" w:type="dxa"/>
            <w:tcBorders>
              <w:top w:val="single" w:color="auto" w:sz="4" w:space="0"/>
              <w:left w:val="single" w:color="auto" w:sz="4" w:space="0"/>
              <w:bottom w:val="single" w:color="auto" w:sz="4" w:space="0"/>
              <w:right w:val="single" w:color="auto" w:sz="4" w:space="0"/>
            </w:tcBorders>
            <w:vAlign w:val="center"/>
          </w:tcPr>
          <w:p w14:paraId="5F53DBF5">
            <w:pPr>
              <w:jc w:val="both"/>
              <w:rPr>
                <w:rFonts w:hint="eastAsia" w:ascii="仿宋" w:hAnsi="仿宋" w:eastAsia="仿宋" w:cs="Arial Unicode MS"/>
                <w:color w:val="000000"/>
                <w:sz w:val="24"/>
                <w:szCs w:val="24"/>
                <w:u w:color="000000"/>
                <w:lang w:val="zh-TW" w:eastAsia="zh-TW"/>
              </w:rPr>
            </w:pPr>
          </w:p>
          <w:p w14:paraId="2F2A33DA">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项目投入</w:t>
            </w:r>
          </w:p>
        </w:tc>
        <w:tc>
          <w:tcPr>
            <w:tcW w:w="4322" w:type="dxa"/>
            <w:tcBorders>
              <w:top w:val="single" w:color="auto" w:sz="4" w:space="0"/>
              <w:left w:val="single" w:color="auto" w:sz="4" w:space="0"/>
              <w:bottom w:val="single" w:color="auto" w:sz="4" w:space="0"/>
              <w:right w:val="single" w:color="auto" w:sz="4" w:space="0"/>
            </w:tcBorders>
            <w:vAlign w:val="center"/>
          </w:tcPr>
          <w:p w14:paraId="75027646">
            <w:pPr>
              <w:ind w:firstLine="240" w:firstLineChars="100"/>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医院无需做项目资金投入</w:t>
            </w:r>
          </w:p>
        </w:tc>
        <w:tc>
          <w:tcPr>
            <w:tcW w:w="4187" w:type="dxa"/>
            <w:tcBorders>
              <w:top w:val="single" w:color="auto" w:sz="4" w:space="0"/>
              <w:left w:val="single" w:color="auto" w:sz="4" w:space="0"/>
              <w:bottom w:val="single" w:color="auto" w:sz="4" w:space="0"/>
              <w:right w:val="single" w:color="auto" w:sz="4" w:space="0"/>
            </w:tcBorders>
            <w:vAlign w:val="center"/>
          </w:tcPr>
          <w:p w14:paraId="7A8040F5">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所提供的软硬件服务所需资金由项目方自行负责</w:t>
            </w:r>
          </w:p>
        </w:tc>
      </w:tr>
      <w:tr w14:paraId="2856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 w:hRule="atLeast"/>
        </w:trPr>
        <w:tc>
          <w:tcPr>
            <w:tcW w:w="1350" w:type="dxa"/>
            <w:tcBorders>
              <w:top w:val="single" w:color="auto" w:sz="4" w:space="0"/>
              <w:left w:val="single" w:color="auto" w:sz="4" w:space="0"/>
              <w:bottom w:val="single" w:color="auto" w:sz="4" w:space="0"/>
              <w:right w:val="single" w:color="auto" w:sz="4" w:space="0"/>
            </w:tcBorders>
            <w:vAlign w:val="center"/>
          </w:tcPr>
          <w:p w14:paraId="4C116DAF">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服务方式</w:t>
            </w:r>
          </w:p>
        </w:tc>
        <w:tc>
          <w:tcPr>
            <w:tcW w:w="4322" w:type="dxa"/>
            <w:tcBorders>
              <w:top w:val="single" w:color="auto" w:sz="4" w:space="0"/>
              <w:left w:val="single" w:color="auto" w:sz="4" w:space="0"/>
              <w:bottom w:val="single" w:color="auto" w:sz="4" w:space="0"/>
              <w:right w:val="single" w:color="auto" w:sz="4" w:space="0"/>
            </w:tcBorders>
            <w:vAlign w:val="center"/>
          </w:tcPr>
          <w:p w14:paraId="53A9BE18">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医院有周期性健康或者康复需求的患者，自愿选择在医院公众号下选择购买居家健康服务，由医生通过移动医护管理小程序在线为患者制定治疗方案，进行评估结果的解读、治疗方案的调整等，并通过</w:t>
            </w: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“六师共管”的N对一服务，医护参与患者居家康复期间的健康指导及医疗咨询服务。</w:t>
            </w:r>
          </w:p>
        </w:tc>
        <w:tc>
          <w:tcPr>
            <w:tcW w:w="4187" w:type="dxa"/>
            <w:tcBorders>
              <w:top w:val="single" w:color="auto" w:sz="4" w:space="0"/>
              <w:left w:val="single" w:color="auto" w:sz="4" w:space="0"/>
              <w:bottom w:val="single" w:color="auto" w:sz="4" w:space="0"/>
              <w:right w:val="single" w:color="auto" w:sz="4" w:space="0"/>
            </w:tcBorders>
            <w:vAlign w:val="center"/>
          </w:tcPr>
          <w:p w14:paraId="31EE91A9">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患者在线购买居家健康服务后，通过“六师共管”服务体系，建立以专科医生、康复师、护士、</w:t>
            </w: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线上客服、设备工程师和线下督导为主体的共管服务群，为居家患者不同的需求提供专业服务。</w:t>
            </w: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客服主要对接非医疗技术部分的服务。</w:t>
            </w:r>
          </w:p>
        </w:tc>
      </w:tr>
    </w:tbl>
    <w:p w14:paraId="74087F44">
      <w:pPr>
        <w:rPr>
          <w:rFonts w:hint="eastAsia" w:ascii="仿宋" w:hAnsi="仿宋" w:eastAsia="仿宋" w:cs="Arial Unicode MS"/>
          <w:b/>
          <w:bCs/>
          <w:color w:val="000000"/>
          <w:kern w:val="2"/>
          <w:sz w:val="28"/>
          <w:szCs w:val="28"/>
          <w:u w:color="000000"/>
          <w:lang w:val="en-US" w:eastAsia="zh-CN" w:bidi="ar-SA"/>
        </w:rPr>
      </w:pPr>
    </w:p>
    <w:p w14:paraId="4460190F">
      <w:pPr>
        <w:rPr>
          <w:rFonts w:hint="eastAsia" w:ascii="仿宋" w:hAnsi="仿宋" w:eastAsia="仿宋" w:cs="Arial Unicode MS"/>
          <w:b/>
          <w:bCs/>
          <w:color w:val="000000"/>
          <w:kern w:val="2"/>
          <w:sz w:val="28"/>
          <w:szCs w:val="28"/>
          <w:u w:color="000000"/>
          <w:lang w:val="zh-TW" w:eastAsia="zh-TW" w:bidi="ar-SA"/>
        </w:rPr>
      </w:pPr>
      <w:r>
        <w:rPr>
          <w:rFonts w:hint="eastAsia" w:ascii="仿宋" w:hAnsi="仿宋" w:eastAsia="仿宋" w:cs="Arial Unicode MS"/>
          <w:b/>
          <w:bCs/>
          <w:color w:val="000000"/>
          <w:kern w:val="2"/>
          <w:sz w:val="28"/>
          <w:szCs w:val="28"/>
          <w:u w:color="000000"/>
          <w:lang w:val="en-US" w:eastAsia="zh-CN" w:bidi="ar-SA"/>
        </w:rPr>
        <w:t>十</w:t>
      </w:r>
      <w:r>
        <w:rPr>
          <w:rFonts w:hint="eastAsia" w:ascii="仿宋" w:hAnsi="仿宋" w:eastAsia="仿宋" w:cs="Arial Unicode MS"/>
          <w:b/>
          <w:bCs/>
          <w:color w:val="000000"/>
          <w:kern w:val="2"/>
          <w:sz w:val="28"/>
          <w:szCs w:val="28"/>
          <w:u w:color="000000"/>
          <w:lang w:val="zh-TW" w:eastAsia="zh-TW" w:bidi="ar-SA"/>
        </w:rPr>
        <w:t>、经济效益分析</w:t>
      </w:r>
    </w:p>
    <w:p w14:paraId="35AE230D">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 xml:space="preserve"> </w:t>
      </w:r>
      <w:r>
        <w:rPr>
          <w:rFonts w:hint="eastAsia" w:ascii="仿宋" w:hAnsi="仿宋" w:eastAsia="仿宋" w:cs="Arial Unicode MS"/>
          <w:color w:val="000000"/>
          <w:sz w:val="28"/>
          <w:szCs w:val="28"/>
          <w:u w:color="000000"/>
        </w:rPr>
        <w:t xml:space="preserve"> </w:t>
      </w:r>
      <w:r>
        <w:rPr>
          <w:rFonts w:hint="eastAsia" w:ascii="仿宋" w:hAnsi="仿宋" w:eastAsia="仿宋" w:cs="Arial Unicode MS"/>
          <w:color w:val="000000"/>
          <w:sz w:val="28"/>
          <w:szCs w:val="28"/>
          <w:u w:color="000000"/>
          <w:lang w:val="zh-TW" w:eastAsia="zh-TW"/>
        </w:rPr>
        <w:t>以医院年门诊量</w:t>
      </w:r>
      <w:r>
        <w:rPr>
          <w:rFonts w:hint="eastAsia" w:ascii="仿宋" w:hAnsi="仿宋" w:eastAsia="仿宋" w:cs="Arial Unicode MS"/>
          <w:color w:val="000000"/>
          <w:sz w:val="28"/>
          <w:szCs w:val="28"/>
          <w:u w:val="single" w:color="auto"/>
          <w:lang w:val="en-US" w:eastAsia="zh-CN"/>
        </w:rPr>
        <w:t>1</w:t>
      </w:r>
      <w:r>
        <w:rPr>
          <w:rFonts w:hint="eastAsia" w:ascii="仿宋" w:hAnsi="仿宋" w:eastAsia="仿宋" w:cs="Arial Unicode MS"/>
          <w:color w:val="000000"/>
          <w:sz w:val="28"/>
          <w:szCs w:val="28"/>
          <w:u w:val="single" w:color="auto"/>
        </w:rPr>
        <w:t>00</w:t>
      </w:r>
      <w:r>
        <w:rPr>
          <w:rFonts w:hint="eastAsia" w:ascii="仿宋" w:hAnsi="仿宋" w:eastAsia="仿宋" w:cs="Arial Unicode MS"/>
          <w:color w:val="000000"/>
          <w:sz w:val="28"/>
          <w:szCs w:val="28"/>
          <w:u w:color="000000"/>
          <w:lang w:val="zh-TW" w:eastAsia="zh-TW"/>
        </w:rPr>
        <w:t>万人次为例，参与居家健康管理患者比例为</w:t>
      </w:r>
      <w:r>
        <w:rPr>
          <w:rFonts w:hint="eastAsia" w:ascii="仿宋" w:hAnsi="仿宋" w:eastAsia="仿宋" w:cs="Arial Unicode MS"/>
          <w:color w:val="000000"/>
          <w:sz w:val="28"/>
          <w:szCs w:val="28"/>
          <w:u w:color="000000"/>
        </w:rPr>
        <w:t>1</w:t>
      </w:r>
      <w:r>
        <w:rPr>
          <w:rFonts w:hint="eastAsia" w:ascii="仿宋" w:hAnsi="仿宋" w:eastAsia="仿宋" w:cs="Arial Unicode MS"/>
          <w:color w:val="000000"/>
          <w:sz w:val="28"/>
          <w:szCs w:val="28"/>
          <w:u w:color="000000"/>
          <w:lang w:val="zh-TW" w:eastAsia="zh-TW"/>
        </w:rPr>
        <w:t>%，年度管理人次为</w:t>
      </w:r>
      <w:r>
        <w:rPr>
          <w:rFonts w:hint="eastAsia" w:ascii="仿宋" w:hAnsi="仿宋" w:eastAsia="仿宋" w:cs="Arial Unicode MS"/>
          <w:color w:val="000000"/>
          <w:sz w:val="28"/>
          <w:szCs w:val="28"/>
          <w:u w:val="single" w:color="auto"/>
          <w:lang w:val="en-US" w:eastAsia="zh-CN"/>
        </w:rPr>
        <w:t>1</w:t>
      </w:r>
      <w:r>
        <w:rPr>
          <w:rFonts w:hint="eastAsia" w:ascii="仿宋" w:hAnsi="仿宋" w:eastAsia="仿宋" w:cs="Arial Unicode MS"/>
          <w:color w:val="000000"/>
          <w:sz w:val="28"/>
          <w:szCs w:val="28"/>
          <w:u w:color="000000"/>
          <w:lang w:val="zh-TW" w:eastAsia="zh-TW"/>
        </w:rPr>
        <w:t>万，</w:t>
      </w:r>
      <w:r>
        <w:rPr>
          <w:rFonts w:hint="eastAsia" w:ascii="仿宋" w:hAnsi="仿宋" w:eastAsia="仿宋" w:cs="Arial Unicode MS"/>
          <w:color w:val="000000"/>
          <w:sz w:val="28"/>
          <w:szCs w:val="28"/>
          <w:u w:color="000000"/>
        </w:rPr>
        <w:t>以患者居家康复治疗费人均1000元计，</w:t>
      </w:r>
      <w:r>
        <w:rPr>
          <w:rFonts w:hint="eastAsia" w:ascii="仿宋" w:hAnsi="仿宋" w:eastAsia="仿宋" w:cs="Arial Unicode MS"/>
          <w:color w:val="000000"/>
          <w:sz w:val="28"/>
          <w:szCs w:val="28"/>
          <w:u w:color="000000"/>
          <w:lang w:val="zh-TW" w:eastAsia="zh-TW"/>
        </w:rPr>
        <w:t>医院年度收益为：</w:t>
      </w:r>
    </w:p>
    <w:p w14:paraId="74837D6A">
      <w:pPr>
        <w:ind w:firstLine="1680" w:firstLineChars="6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en-US" w:eastAsia="zh-CN"/>
        </w:rPr>
        <w:t>1</w:t>
      </w:r>
      <w:r>
        <w:rPr>
          <w:rFonts w:hint="eastAsia" w:ascii="仿宋" w:hAnsi="仿宋" w:eastAsia="仿宋" w:cs="Arial Unicode MS"/>
          <w:color w:val="000000"/>
          <w:sz w:val="28"/>
          <w:szCs w:val="28"/>
          <w:u w:color="000000"/>
        </w:rPr>
        <w:t>00</w:t>
      </w:r>
      <w:r>
        <w:rPr>
          <w:rFonts w:hint="eastAsia" w:ascii="仿宋" w:hAnsi="仿宋" w:eastAsia="仿宋" w:cs="Arial Unicode MS"/>
          <w:color w:val="000000"/>
          <w:sz w:val="28"/>
          <w:szCs w:val="28"/>
          <w:u w:color="000000"/>
          <w:lang w:val="zh-TW" w:eastAsia="zh-TW"/>
        </w:rPr>
        <w:t>万*</w:t>
      </w:r>
      <w:r>
        <w:rPr>
          <w:rFonts w:hint="eastAsia" w:ascii="仿宋" w:hAnsi="仿宋" w:eastAsia="仿宋" w:cs="Arial Unicode MS"/>
          <w:color w:val="000000"/>
          <w:sz w:val="28"/>
          <w:szCs w:val="28"/>
          <w:u w:color="000000"/>
        </w:rPr>
        <w:t>1</w:t>
      </w:r>
      <w:r>
        <w:rPr>
          <w:rFonts w:hint="eastAsia" w:ascii="仿宋" w:hAnsi="仿宋" w:eastAsia="仿宋" w:cs="Arial Unicode MS"/>
          <w:color w:val="000000"/>
          <w:sz w:val="28"/>
          <w:szCs w:val="28"/>
          <w:u w:color="000000"/>
          <w:lang w:val="zh-TW" w:eastAsia="zh-TW"/>
        </w:rPr>
        <w:t>%*1000元/人次≈</w:t>
      </w:r>
      <w:r>
        <w:rPr>
          <w:rFonts w:hint="eastAsia" w:ascii="仿宋" w:hAnsi="仿宋" w:eastAsia="仿宋" w:cs="Arial Unicode MS"/>
          <w:color w:val="000000"/>
          <w:sz w:val="28"/>
          <w:szCs w:val="28"/>
          <w:u w:color="000000"/>
          <w:lang w:val="en-US" w:eastAsia="zh-CN"/>
        </w:rPr>
        <w:t>1</w:t>
      </w:r>
      <w:r>
        <w:rPr>
          <w:rFonts w:hint="eastAsia" w:ascii="仿宋" w:hAnsi="仿宋" w:eastAsia="仿宋" w:cs="Arial Unicode MS"/>
          <w:color w:val="000000"/>
          <w:sz w:val="28"/>
          <w:szCs w:val="28"/>
          <w:u w:color="000000"/>
        </w:rPr>
        <w:t>000</w:t>
      </w:r>
      <w:r>
        <w:rPr>
          <w:rFonts w:hint="eastAsia" w:ascii="仿宋" w:hAnsi="仿宋" w:eastAsia="仿宋" w:cs="Arial Unicode MS"/>
          <w:color w:val="000000"/>
          <w:sz w:val="28"/>
          <w:szCs w:val="28"/>
          <w:u w:color="000000"/>
          <w:lang w:val="zh-TW" w:eastAsia="zh-TW"/>
        </w:rPr>
        <w:t>万</w:t>
      </w:r>
    </w:p>
    <w:p w14:paraId="736F4796">
      <w:pPr>
        <w:rPr>
          <w:rFonts w:hint="eastAsia" w:ascii="仿宋" w:hAnsi="仿宋" w:eastAsia="仿宋" w:cs="Arial Unicode MS"/>
          <w:color w:val="000000"/>
          <w:sz w:val="28"/>
          <w:szCs w:val="28"/>
          <w:u w:color="000000"/>
        </w:rPr>
      </w:pPr>
      <w:r>
        <w:rPr>
          <w:rFonts w:hint="eastAsia" w:ascii="仿宋" w:hAnsi="仿宋" w:eastAsia="仿宋" w:cs="Arial Unicode MS"/>
          <w:color w:val="000000"/>
          <w:sz w:val="28"/>
          <w:szCs w:val="28"/>
          <w:u w:color="000000"/>
        </w:rPr>
        <w:t>项目社会效益：</w:t>
      </w:r>
    </w:p>
    <w:p w14:paraId="0F1A3DE8">
      <w:pPr>
        <w:ind w:firstLine="560" w:firstLineChars="200"/>
        <w:rPr>
          <w:rFonts w:hint="eastAsia" w:ascii="仿宋" w:hAnsi="仿宋" w:eastAsia="仿宋" w:cs="Arial Unicode MS"/>
          <w:color w:val="000000"/>
          <w:sz w:val="28"/>
          <w:szCs w:val="28"/>
          <w:u w:color="000000"/>
        </w:rPr>
      </w:pPr>
      <w:r>
        <w:rPr>
          <w:rFonts w:hint="eastAsia" w:ascii="仿宋" w:hAnsi="仿宋" w:eastAsia="仿宋" w:cs="Arial Unicode MS"/>
          <w:color w:val="000000"/>
          <w:sz w:val="28"/>
          <w:szCs w:val="28"/>
          <w:u w:color="000000"/>
        </w:rPr>
        <w:t>对于</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医院，项目充分的对医疗资源进行优化与合理利用，</w:t>
      </w:r>
      <w:r>
        <w:rPr>
          <w:rFonts w:ascii="仿宋" w:hAnsi="仿宋" w:eastAsia="仿宋" w:cs="Arial Unicode MS"/>
          <w:color w:val="000000"/>
          <w:sz w:val="28"/>
          <w:szCs w:val="28"/>
          <w:u w:color="000000"/>
          <w:lang w:val="zh-TW" w:eastAsia="zh-TW"/>
        </w:rPr>
        <w:t>缓解医院床位</w:t>
      </w:r>
      <w:r>
        <w:rPr>
          <w:rFonts w:hint="eastAsia" w:ascii="仿宋" w:hAnsi="仿宋" w:eastAsia="仿宋" w:cs="Arial Unicode MS"/>
          <w:color w:val="000000"/>
          <w:sz w:val="28"/>
          <w:szCs w:val="28"/>
          <w:u w:color="000000"/>
        </w:rPr>
        <w:t>及患者康复就诊</w:t>
      </w:r>
      <w:r>
        <w:rPr>
          <w:rFonts w:ascii="仿宋" w:hAnsi="仿宋" w:eastAsia="仿宋" w:cs="Arial Unicode MS"/>
          <w:color w:val="000000"/>
          <w:sz w:val="28"/>
          <w:szCs w:val="28"/>
          <w:u w:color="000000"/>
          <w:lang w:val="zh-TW" w:eastAsia="zh-TW"/>
        </w:rPr>
        <w:t>压力</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提高了医院整体的医疗服务效率和质量。同时促进了分级诊疗，实现医疗资源的合理分配。扩大了康复服务覆盖范围，减少刚需患者的流失。提升了医院的整体医疗服务质量及口碑。</w:t>
      </w:r>
    </w:p>
    <w:p w14:paraId="72882E1E">
      <w:pPr>
        <w:ind w:firstLine="560" w:firstLineChars="200"/>
        <w:rPr>
          <w:rFonts w:hint="eastAsia"/>
        </w:rPr>
      </w:pPr>
      <w:r>
        <w:rPr>
          <w:rFonts w:hint="eastAsia" w:ascii="仿宋" w:hAnsi="仿宋" w:eastAsia="仿宋" w:cs="Arial Unicode MS"/>
          <w:color w:val="000000"/>
          <w:sz w:val="28"/>
          <w:szCs w:val="28"/>
          <w:u w:color="000000"/>
          <w:lang w:val="zh-TW" w:eastAsia="zh-TW"/>
        </w:rPr>
        <w:t>该项目具有良好的经济效益和社会效益，在国家推出的对于互联网+医疗服务政策的大力支持及现行的医疗发展环境下，于医院康复和</w:t>
      </w:r>
      <w:r>
        <w:rPr>
          <w:rFonts w:hint="eastAsia" w:ascii="仿宋" w:hAnsi="仿宋" w:eastAsia="仿宋" w:cs="Arial Unicode MS"/>
          <w:color w:val="000000"/>
          <w:sz w:val="28"/>
          <w:szCs w:val="28"/>
          <w:u w:color="000000"/>
        </w:rPr>
        <w:t>居家</w:t>
      </w:r>
      <w:r>
        <w:rPr>
          <w:rFonts w:hint="eastAsia" w:ascii="仿宋" w:hAnsi="仿宋" w:eastAsia="仿宋" w:cs="Arial Unicode MS"/>
          <w:color w:val="000000"/>
          <w:sz w:val="28"/>
          <w:szCs w:val="28"/>
          <w:u w:color="000000"/>
          <w:lang w:val="zh-TW" w:eastAsia="zh-TW"/>
        </w:rPr>
        <w:t>康复</w:t>
      </w:r>
      <w:r>
        <w:rPr>
          <w:rFonts w:hint="eastAsia" w:ascii="仿宋" w:hAnsi="仿宋" w:eastAsia="仿宋" w:cs="Arial Unicode MS"/>
          <w:color w:val="000000"/>
          <w:sz w:val="28"/>
          <w:szCs w:val="28"/>
          <w:u w:color="000000"/>
        </w:rPr>
        <w:t>及健康管理</w:t>
      </w:r>
      <w:r>
        <w:rPr>
          <w:rFonts w:hint="eastAsia" w:ascii="仿宋" w:hAnsi="仿宋" w:eastAsia="仿宋" w:cs="Arial Unicode MS"/>
          <w:color w:val="000000"/>
          <w:sz w:val="28"/>
          <w:szCs w:val="28"/>
          <w:u w:color="000000"/>
          <w:lang w:val="zh-TW" w:eastAsia="zh-TW"/>
        </w:rPr>
        <w:t>的医疗服务生态链有着非常重要的意义。</w:t>
      </w:r>
      <w:bookmarkStart w:id="1" w:name="_GoBack"/>
      <w:bookmarkEnd w:id="1"/>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Unicode MS">
    <w:altName w:val="Arial"/>
    <w:panose1 w:val="020B0604020202020204"/>
    <w:charset w:val="00"/>
    <w:family w:val="auto"/>
    <w:pitch w:val="default"/>
    <w:sig w:usb0="00000000" w:usb1="00000000" w:usb2="00000000" w:usb3="00000000" w:csb0="00000000" w:csb1="00000000"/>
  </w:font>
  <w:font w:name="Songti SC Regular">
    <w:altName w:val="宋体"/>
    <w:panose1 w:val="000000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63AB1">
    <w:pPr>
      <w:pStyle w:val="3"/>
      <w:rPr>
        <w:rFonts w:hint="eastAsia"/>
      </w:rPr>
    </w:pPr>
    <w:r>
      <w:rPr>
        <w:sz w:val="18"/>
      </w:rPr>
      <w:pict>
        <v:shape id="_x0000_s2059" o:spid="_x0000_s2059" o:spt="136" type="#_x0000_t136" style="position:absolute;left:0pt;margin-left:308.15pt;margin-top:516.35pt;height:48.3pt;width:148pt;mso-position-horizontal-relative:margin;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智慧家康" style="font-family:微软雅黑;font-size:48pt;v-same-letter-heights:f;v-text-align:center;"/>
        </v:shape>
      </w:pict>
    </w:r>
  </w:p>
  <w:p w14:paraId="35B677AF">
    <w:pPr>
      <w:tabs>
        <w:tab w:val="center" w:pos="4153"/>
        <w:tab w:val="right" w:pos="8280"/>
      </w:tabs>
      <w:ind w:right="360"/>
      <w:jc w:val="center"/>
      <w:rPr>
        <w:rFonts w:ascii="Calibri" w:hAnsi="Calibri" w:eastAsia="Arial Unicode MS" w:cs="Arial Unicode MS"/>
        <w:color w:val="000000"/>
        <w:szCs w:val="21"/>
        <w:u w:color="000000"/>
      </w:rPr>
    </w:pPr>
    <w:r>
      <w:rPr>
        <w:rFonts w:ascii="Songti SC Regular" w:hAnsi="Songti SC Regular" w:eastAsia="Arial Unicode MS" w:cs="Arial Unicode MS"/>
        <w:color w:val="000000"/>
        <w:szCs w:val="21"/>
        <w:u w:color="000000"/>
      </w:rPr>
      <w:t xml:space="preserve">“ </w:t>
    </w:r>
    <w:r>
      <w:rPr>
        <w:rFonts w:hint="eastAsia" w:ascii="Calibri" w:hAnsi="Calibri" w:eastAsia="Songti SC Regular" w:cs="Arial Unicode MS"/>
        <w:color w:val="000000"/>
        <w:szCs w:val="21"/>
        <w:u w:color="000000"/>
        <w:lang w:val="zh-TW" w:eastAsia="zh-TW"/>
      </w:rPr>
      <w:t>互</w:t>
    </w:r>
    <w:r>
      <w:rPr>
        <w:rFonts w:ascii="Calibri" w:hAnsi="Calibri" w:eastAsia="Songti SC Regular" w:cs="Arial Unicode MS"/>
        <w:color w:val="000000"/>
        <w:szCs w:val="21"/>
        <w:u w:color="000000"/>
        <w:lang w:eastAsia="zh-TW"/>
      </w:rPr>
      <w:t xml:space="preserve"> </w:t>
    </w:r>
    <w:r>
      <w:rPr>
        <w:rFonts w:hint="eastAsia" w:ascii="Calibri" w:hAnsi="Calibri" w:eastAsia="Songti SC Regular" w:cs="Arial Unicode MS"/>
        <w:color w:val="000000"/>
        <w:szCs w:val="21"/>
        <w:u w:color="000000"/>
        <w:lang w:val="zh-TW" w:eastAsia="zh-TW"/>
      </w:rPr>
      <w:t>联</w:t>
    </w:r>
    <w:r>
      <w:rPr>
        <w:rFonts w:ascii="Calibri" w:hAnsi="Calibri" w:eastAsia="Songti SC Regular" w:cs="Arial Unicode MS"/>
        <w:color w:val="000000"/>
        <w:szCs w:val="21"/>
        <w:u w:color="000000"/>
        <w:lang w:eastAsia="zh-TW"/>
      </w:rPr>
      <w:t xml:space="preserve"> </w:t>
    </w:r>
    <w:r>
      <w:rPr>
        <w:rFonts w:hint="eastAsia" w:ascii="Calibri" w:hAnsi="Calibri" w:eastAsia="Songti SC Regular" w:cs="Arial Unicode MS"/>
        <w:color w:val="000000"/>
        <w:szCs w:val="21"/>
        <w:u w:color="000000"/>
        <w:lang w:val="zh-TW" w:eastAsia="zh-TW"/>
      </w:rPr>
      <w:t>网</w:t>
    </w:r>
    <w:r>
      <w:rPr>
        <w:rFonts w:ascii="Calibri" w:hAnsi="Calibri" w:eastAsia="Songti SC Regular" w:cs="Arial Unicode MS"/>
        <w:color w:val="000000"/>
        <w:szCs w:val="21"/>
        <w:u w:color="000000"/>
        <w:lang w:eastAsia="zh-TW"/>
      </w:rPr>
      <w:t xml:space="preserve"> </w:t>
    </w:r>
    <w:r>
      <w:rPr>
        <w:rFonts w:ascii="Songti SC Regular" w:hAnsi="Songti SC Regular" w:eastAsia="Arial Unicode MS" w:cs="Arial Unicode MS"/>
        <w:color w:val="000000"/>
        <w:szCs w:val="21"/>
        <w:u w:color="000000"/>
      </w:rPr>
      <w:t xml:space="preserve">+ </w:t>
    </w:r>
    <w:r>
      <w:rPr>
        <w:rFonts w:hint="eastAsia" w:ascii="Calibri" w:hAnsi="Calibri" w:eastAsia="Songti SC Regular" w:cs="Arial Unicode MS"/>
        <w:color w:val="000000"/>
        <w:szCs w:val="21"/>
        <w:u w:color="000000"/>
      </w:rPr>
      <w:t xml:space="preserve">医 疗 </w:t>
    </w:r>
    <w:r>
      <w:rPr>
        <w:rFonts w:hint="eastAsia" w:ascii="Calibri" w:hAnsi="Calibri" w:eastAsia="Songti SC Regular" w:cs="Arial Unicode MS"/>
        <w:color w:val="000000"/>
        <w:szCs w:val="21"/>
        <w:u w:color="000000"/>
        <w:lang w:val="zh-TW" w:eastAsia="zh-TW"/>
      </w:rPr>
      <w:t>服</w:t>
    </w:r>
    <w:r>
      <w:rPr>
        <w:rFonts w:ascii="Calibri" w:hAnsi="Calibri" w:eastAsia="Songti SC Regular" w:cs="Arial Unicode MS"/>
        <w:color w:val="000000"/>
        <w:szCs w:val="21"/>
        <w:u w:color="000000"/>
        <w:lang w:eastAsia="zh-TW"/>
      </w:rPr>
      <w:t xml:space="preserve"> </w:t>
    </w:r>
    <w:r>
      <w:rPr>
        <w:rFonts w:hint="eastAsia" w:ascii="Calibri" w:hAnsi="Calibri" w:eastAsia="Songti SC Regular" w:cs="Arial Unicode MS"/>
        <w:color w:val="000000"/>
        <w:szCs w:val="21"/>
        <w:u w:color="000000"/>
        <w:lang w:val="zh-TW" w:eastAsia="zh-TW"/>
      </w:rPr>
      <w:t>务</w:t>
    </w:r>
    <w:r>
      <w:rPr>
        <w:rFonts w:ascii="Calibri" w:hAnsi="Calibri" w:eastAsia="Songti SC Regular" w:cs="Arial Unicode MS"/>
        <w:color w:val="000000"/>
        <w:szCs w:val="21"/>
        <w:u w:color="000000"/>
        <w:lang w:eastAsia="zh-TW"/>
      </w:rPr>
      <w:t xml:space="preserve"> </w:t>
    </w:r>
    <w:r>
      <w:rPr>
        <w:rFonts w:ascii="Songti SC Regular" w:hAnsi="Songti SC Regular" w:eastAsia="Arial Unicode MS" w:cs="Arial Unicode MS"/>
        <w:color w:val="000000"/>
        <w:szCs w:val="21"/>
        <w:u w:color="000000"/>
      </w:rPr>
      <w:t xml:space="preserve">” </w:t>
    </w:r>
    <w:r>
      <w:rPr>
        <w:rFonts w:hint="eastAsia" w:ascii="宋体" w:hAnsi="宋体" w:eastAsia="宋体" w:cs="宋体"/>
        <w:color w:val="000000"/>
        <w:szCs w:val="21"/>
        <w:u w:color="000000"/>
      </w:rPr>
      <w:t xml:space="preserve">综 合 </w:t>
    </w:r>
    <w:r>
      <w:rPr>
        <w:rFonts w:hint="eastAsia" w:ascii="Calibri" w:hAnsi="Calibri" w:eastAsia="Songti SC Regular" w:cs="Arial Unicode MS"/>
        <w:color w:val="000000"/>
        <w:szCs w:val="21"/>
        <w:u w:color="000000"/>
        <w:lang w:val="zh-CN"/>
      </w:rPr>
      <w:t>运</w:t>
    </w:r>
    <w:r>
      <w:rPr>
        <w:rFonts w:ascii="Calibri" w:hAnsi="Calibri" w:eastAsia="Songti SC Regular" w:cs="Arial Unicode MS"/>
        <w:color w:val="000000"/>
        <w:szCs w:val="21"/>
        <w:u w:color="000000"/>
      </w:rPr>
      <w:t xml:space="preserve"> </w:t>
    </w:r>
    <w:r>
      <w:rPr>
        <w:rFonts w:hint="eastAsia" w:ascii="Calibri" w:hAnsi="Calibri" w:eastAsia="Songti SC Regular" w:cs="Arial Unicode MS"/>
        <w:color w:val="000000"/>
        <w:szCs w:val="21"/>
        <w:u w:color="000000"/>
        <w:lang w:val="zh-CN"/>
      </w:rPr>
      <w:t>营</w:t>
    </w:r>
    <w:r>
      <w:rPr>
        <w:rFonts w:ascii="Calibri" w:hAnsi="Calibri" w:eastAsia="Songti SC Regular" w:cs="Arial Unicode MS"/>
        <w:color w:val="000000"/>
        <w:szCs w:val="21"/>
        <w:u w:color="000000"/>
      </w:rPr>
      <w:t xml:space="preserve"> </w:t>
    </w:r>
    <w:r>
      <w:rPr>
        <w:rFonts w:hint="eastAsia" w:ascii="Calibri" w:hAnsi="Calibri" w:eastAsia="Songti SC Regular" w:cs="Arial Unicode MS"/>
        <w:color w:val="000000"/>
        <w:szCs w:val="21"/>
        <w:u w:color="000000"/>
        <w:lang w:val="zh-CN"/>
      </w:rPr>
      <w:t>建</w:t>
    </w:r>
    <w:r>
      <w:rPr>
        <w:rFonts w:ascii="Calibri" w:hAnsi="Calibri" w:eastAsia="Songti SC Regular" w:cs="Arial Unicode MS"/>
        <w:color w:val="000000"/>
        <w:szCs w:val="21"/>
        <w:u w:color="000000"/>
      </w:rPr>
      <w:t xml:space="preserve"> </w:t>
    </w:r>
    <w:r>
      <w:rPr>
        <w:rFonts w:hint="eastAsia" w:ascii="Calibri" w:hAnsi="Calibri" w:eastAsia="Songti SC Regular" w:cs="Arial Unicode MS"/>
        <w:color w:val="000000"/>
        <w:szCs w:val="21"/>
        <w:u w:color="000000"/>
        <w:lang w:val="zh-CN"/>
      </w:rPr>
      <w:t>设</w:t>
    </w:r>
    <w:r>
      <w:rPr>
        <w:rFonts w:ascii="Calibri" w:hAnsi="Calibri" w:eastAsia="Songti SC Regular" w:cs="Arial Unicode MS"/>
        <w:color w:val="000000"/>
        <w:szCs w:val="21"/>
        <w:u w:color="000000"/>
      </w:rPr>
      <w:t xml:space="preserve"> </w:t>
    </w:r>
    <w:r>
      <w:rPr>
        <w:rFonts w:hint="eastAsia" w:ascii="Calibri" w:hAnsi="Calibri" w:eastAsia="Songti SC Regular" w:cs="Arial Unicode MS"/>
        <w:color w:val="000000"/>
        <w:szCs w:val="21"/>
        <w:u w:color="000000"/>
        <w:lang w:val="zh-TW" w:eastAsia="zh-TW"/>
      </w:rPr>
      <w:t>方</w:t>
    </w:r>
    <w:r>
      <w:rPr>
        <w:rFonts w:ascii="Calibri" w:hAnsi="Calibri" w:eastAsia="Songti SC Regular" w:cs="Arial Unicode MS"/>
        <w:color w:val="000000"/>
        <w:szCs w:val="21"/>
        <w:u w:color="000000"/>
        <w:lang w:eastAsia="zh-TW"/>
      </w:rPr>
      <w:t xml:space="preserve"> </w:t>
    </w:r>
    <w:r>
      <w:rPr>
        <w:rFonts w:hint="eastAsia" w:ascii="Calibri" w:hAnsi="Calibri" w:eastAsia="Songti SC Regular" w:cs="Arial Unicode MS"/>
        <w:color w:val="000000"/>
        <w:szCs w:val="21"/>
        <w:u w:color="000000"/>
        <w:lang w:val="zh-TW" w:eastAsia="zh-TW"/>
      </w:rPr>
      <w:t>案</w:t>
    </w:r>
  </w:p>
  <w:p w14:paraId="341A572E">
    <w:pPr>
      <w:pStyle w:val="3"/>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F5E8C">
    <w:pPr>
      <w:pStyle w:val="4"/>
      <w:pBdr>
        <w:bottom w:val="single" w:color="auto" w:sz="4" w:space="0"/>
      </w:pBdr>
      <w:rPr>
        <w:rFonts w:hint="eastAsia"/>
      </w:rPr>
    </w:pPr>
    <w:r>
      <w:rPr>
        <w:sz w:val="18"/>
      </w:rPr>
      <w:pict>
        <v:shape id="_x0000_s2058" o:spid="_x0000_s2058" o:spt="136" type="#_x0000_t136" style="position:absolute;left:0pt;margin-left:143.15pt;margin-top:296.4pt;height:48.3pt;width:148pt;mso-position-horizontal-relative:margin;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智慧家康" style="font-family:微软雅黑;font-size:48pt;v-same-letter-heights:f;v-text-align:center;"/>
        </v:shape>
      </w:pict>
    </w:r>
    <w:r>
      <w:rPr>
        <w:sz w:val="18"/>
      </w:rPr>
      <w:pict>
        <v:shape id="PowerPlusWaterMarkObject179701" o:spid="_x0000_s2057" o:spt="136" type="#_x0000_t136" style="position:absolute;left:0pt;margin-left:-18.85pt;margin-top:111.85pt;height:48.3pt;width:148pt;mso-position-horizontal-relative:margin;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智慧家康" style="font-family:微软雅黑;font-size:48pt;v-same-letter-heights:f;v-text-align:center;"/>
        </v:shape>
      </w:pict>
    </w:r>
    <w:r>
      <w:rPr>
        <w:rFonts w:hint="eastAsia"/>
      </w:rPr>
      <w:t xml:space="preserve">                                                                        </w:t>
    </w:r>
    <w:r>
      <w:drawing>
        <wp:inline distT="0" distB="0" distL="114300" distR="114300">
          <wp:extent cx="1109980" cy="316865"/>
          <wp:effectExtent l="0" t="0" r="4445" b="6985"/>
          <wp:docPr id="15" name="图片 14" descr="智慧家康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智慧家康logo"/>
                  <pic:cNvPicPr>
                    <a:picLocks noChangeAspect="1"/>
                  </pic:cNvPicPr>
                </pic:nvPicPr>
                <pic:blipFill>
                  <a:blip r:embed="rId1"/>
                  <a:stretch>
                    <a:fillRect/>
                  </a:stretch>
                </pic:blipFill>
                <pic:spPr>
                  <a:xfrm>
                    <a:off x="0" y="0"/>
                    <a:ext cx="1109980" cy="31686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17DA1"/>
    <w:multiLevelType w:val="singleLevel"/>
    <w:tmpl w:val="87817DA1"/>
    <w:lvl w:ilvl="0" w:tentative="0">
      <w:start w:val="1"/>
      <w:numFmt w:val="decimal"/>
      <w:suff w:val="nothing"/>
      <w:lvlText w:val="%1、"/>
      <w:lvlJc w:val="left"/>
    </w:lvl>
  </w:abstractNum>
  <w:abstractNum w:abstractNumId="1">
    <w:nsid w:val="60EDAF68"/>
    <w:multiLevelType w:val="singleLevel"/>
    <w:tmpl w:val="60EDAF6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E2YjM4MDA3MjI4ZjU3ZjE3ODViM2JjOTE5MzU4YTMifQ=="/>
  </w:docVars>
  <w:rsids>
    <w:rsidRoot w:val="00D57760"/>
    <w:rsid w:val="00001ABA"/>
    <w:rsid w:val="000B2214"/>
    <w:rsid w:val="000B2B36"/>
    <w:rsid w:val="00114655"/>
    <w:rsid w:val="00155C37"/>
    <w:rsid w:val="001A5CD1"/>
    <w:rsid w:val="001B26AF"/>
    <w:rsid w:val="001D1279"/>
    <w:rsid w:val="0020558C"/>
    <w:rsid w:val="00230DE2"/>
    <w:rsid w:val="0028043C"/>
    <w:rsid w:val="00297F89"/>
    <w:rsid w:val="00407E4A"/>
    <w:rsid w:val="004429AD"/>
    <w:rsid w:val="00444E85"/>
    <w:rsid w:val="00481283"/>
    <w:rsid w:val="004A6B38"/>
    <w:rsid w:val="004B4ACC"/>
    <w:rsid w:val="00511A1B"/>
    <w:rsid w:val="00542DA5"/>
    <w:rsid w:val="005A79DE"/>
    <w:rsid w:val="0061060E"/>
    <w:rsid w:val="00637C01"/>
    <w:rsid w:val="00641368"/>
    <w:rsid w:val="00665357"/>
    <w:rsid w:val="006A2A8E"/>
    <w:rsid w:val="00752209"/>
    <w:rsid w:val="00775D74"/>
    <w:rsid w:val="007B7AF2"/>
    <w:rsid w:val="00800198"/>
    <w:rsid w:val="00807B93"/>
    <w:rsid w:val="008147F2"/>
    <w:rsid w:val="00832E52"/>
    <w:rsid w:val="008438D2"/>
    <w:rsid w:val="008519CF"/>
    <w:rsid w:val="008943B9"/>
    <w:rsid w:val="008D1ABF"/>
    <w:rsid w:val="0091447F"/>
    <w:rsid w:val="0097579C"/>
    <w:rsid w:val="009A4991"/>
    <w:rsid w:val="009E617A"/>
    <w:rsid w:val="00A84B89"/>
    <w:rsid w:val="00AB180E"/>
    <w:rsid w:val="00AE15B5"/>
    <w:rsid w:val="00B636FC"/>
    <w:rsid w:val="00B97DFD"/>
    <w:rsid w:val="00BA31E2"/>
    <w:rsid w:val="00C70C93"/>
    <w:rsid w:val="00C7144F"/>
    <w:rsid w:val="00C851A8"/>
    <w:rsid w:val="00CB1F64"/>
    <w:rsid w:val="00CE7E5E"/>
    <w:rsid w:val="00CF5440"/>
    <w:rsid w:val="00D57760"/>
    <w:rsid w:val="00DB57C8"/>
    <w:rsid w:val="00E0521A"/>
    <w:rsid w:val="00E16B2D"/>
    <w:rsid w:val="00E2789A"/>
    <w:rsid w:val="00E40C48"/>
    <w:rsid w:val="00EB24C4"/>
    <w:rsid w:val="00EC3BA0"/>
    <w:rsid w:val="00F0370E"/>
    <w:rsid w:val="00FA25F4"/>
    <w:rsid w:val="019978BC"/>
    <w:rsid w:val="030A0A72"/>
    <w:rsid w:val="037B371D"/>
    <w:rsid w:val="04B14F1D"/>
    <w:rsid w:val="04FF037E"/>
    <w:rsid w:val="0571302A"/>
    <w:rsid w:val="062D6341"/>
    <w:rsid w:val="069B22C9"/>
    <w:rsid w:val="07577FFE"/>
    <w:rsid w:val="077706A0"/>
    <w:rsid w:val="07A6655B"/>
    <w:rsid w:val="085D5AE7"/>
    <w:rsid w:val="087370B9"/>
    <w:rsid w:val="08C850F5"/>
    <w:rsid w:val="09E244F6"/>
    <w:rsid w:val="0A374116"/>
    <w:rsid w:val="0B4F04E3"/>
    <w:rsid w:val="0B860EB1"/>
    <w:rsid w:val="0C276415"/>
    <w:rsid w:val="0D2F5A70"/>
    <w:rsid w:val="0D4B4161"/>
    <w:rsid w:val="0DC43F13"/>
    <w:rsid w:val="0F933B9D"/>
    <w:rsid w:val="101A606C"/>
    <w:rsid w:val="110C00AB"/>
    <w:rsid w:val="12847A55"/>
    <w:rsid w:val="12A61E39"/>
    <w:rsid w:val="12A64301"/>
    <w:rsid w:val="14863CD0"/>
    <w:rsid w:val="15451DDD"/>
    <w:rsid w:val="155344FA"/>
    <w:rsid w:val="15C605E0"/>
    <w:rsid w:val="15F5735F"/>
    <w:rsid w:val="163836F0"/>
    <w:rsid w:val="16585B40"/>
    <w:rsid w:val="18FE477D"/>
    <w:rsid w:val="19622F5E"/>
    <w:rsid w:val="19E25E4D"/>
    <w:rsid w:val="1A4268EB"/>
    <w:rsid w:val="1A6A7BF0"/>
    <w:rsid w:val="1ABA0B77"/>
    <w:rsid w:val="1B4548E5"/>
    <w:rsid w:val="1B664606"/>
    <w:rsid w:val="1BEA2D97"/>
    <w:rsid w:val="1C316C17"/>
    <w:rsid w:val="1C385032"/>
    <w:rsid w:val="1C715266"/>
    <w:rsid w:val="1CF739BD"/>
    <w:rsid w:val="1E5F3086"/>
    <w:rsid w:val="1EF74148"/>
    <w:rsid w:val="201900EE"/>
    <w:rsid w:val="21507B40"/>
    <w:rsid w:val="2217240B"/>
    <w:rsid w:val="221D2191"/>
    <w:rsid w:val="2260049A"/>
    <w:rsid w:val="22F34C27"/>
    <w:rsid w:val="23164DB9"/>
    <w:rsid w:val="245A2A83"/>
    <w:rsid w:val="26555BF8"/>
    <w:rsid w:val="27400656"/>
    <w:rsid w:val="27514612"/>
    <w:rsid w:val="27C43035"/>
    <w:rsid w:val="28722A91"/>
    <w:rsid w:val="29657F00"/>
    <w:rsid w:val="29714AF7"/>
    <w:rsid w:val="2B822FEC"/>
    <w:rsid w:val="2CC9775F"/>
    <w:rsid w:val="2EE81971"/>
    <w:rsid w:val="2EF97A69"/>
    <w:rsid w:val="2F2B5748"/>
    <w:rsid w:val="2FD91648"/>
    <w:rsid w:val="304940D8"/>
    <w:rsid w:val="30B04157"/>
    <w:rsid w:val="314D409C"/>
    <w:rsid w:val="31735CD1"/>
    <w:rsid w:val="3179279B"/>
    <w:rsid w:val="317A5D05"/>
    <w:rsid w:val="31D02326"/>
    <w:rsid w:val="328533C1"/>
    <w:rsid w:val="329D4BAF"/>
    <w:rsid w:val="32D63C1D"/>
    <w:rsid w:val="347831DE"/>
    <w:rsid w:val="351C625F"/>
    <w:rsid w:val="35B04BF9"/>
    <w:rsid w:val="375810A4"/>
    <w:rsid w:val="37AFEDF4"/>
    <w:rsid w:val="37F0752F"/>
    <w:rsid w:val="38BA578E"/>
    <w:rsid w:val="38C2711D"/>
    <w:rsid w:val="39311BAD"/>
    <w:rsid w:val="39974106"/>
    <w:rsid w:val="3A2B484E"/>
    <w:rsid w:val="3A6D30B9"/>
    <w:rsid w:val="3ABB2076"/>
    <w:rsid w:val="3BB7713F"/>
    <w:rsid w:val="3BBD690E"/>
    <w:rsid w:val="3BBF085F"/>
    <w:rsid w:val="3C81109D"/>
    <w:rsid w:val="3C9963E7"/>
    <w:rsid w:val="3CFB2BFE"/>
    <w:rsid w:val="3D79B340"/>
    <w:rsid w:val="3D7F55DD"/>
    <w:rsid w:val="3EA13331"/>
    <w:rsid w:val="3EBC016B"/>
    <w:rsid w:val="3EE6343A"/>
    <w:rsid w:val="3F1862A5"/>
    <w:rsid w:val="3F43263A"/>
    <w:rsid w:val="3FEB51AC"/>
    <w:rsid w:val="40865721"/>
    <w:rsid w:val="409273D5"/>
    <w:rsid w:val="40A435AC"/>
    <w:rsid w:val="42204EB5"/>
    <w:rsid w:val="42AD499A"/>
    <w:rsid w:val="435412BA"/>
    <w:rsid w:val="453273D9"/>
    <w:rsid w:val="46537607"/>
    <w:rsid w:val="46B34549"/>
    <w:rsid w:val="46EE4409"/>
    <w:rsid w:val="47A34522"/>
    <w:rsid w:val="47D12ED9"/>
    <w:rsid w:val="47E0311C"/>
    <w:rsid w:val="4A1B043B"/>
    <w:rsid w:val="4A335682"/>
    <w:rsid w:val="4A525E27"/>
    <w:rsid w:val="4C15185F"/>
    <w:rsid w:val="4C3677AE"/>
    <w:rsid w:val="4C5639AD"/>
    <w:rsid w:val="4D0C6761"/>
    <w:rsid w:val="4ED96F03"/>
    <w:rsid w:val="511107EA"/>
    <w:rsid w:val="515801C7"/>
    <w:rsid w:val="5176689F"/>
    <w:rsid w:val="51CB6BEB"/>
    <w:rsid w:val="52BB0A0D"/>
    <w:rsid w:val="52EB0BC7"/>
    <w:rsid w:val="54183C3E"/>
    <w:rsid w:val="5449248C"/>
    <w:rsid w:val="547370C6"/>
    <w:rsid w:val="5505770A"/>
    <w:rsid w:val="55CE2806"/>
    <w:rsid w:val="55DB13C7"/>
    <w:rsid w:val="5721105B"/>
    <w:rsid w:val="578C2978"/>
    <w:rsid w:val="58254B7B"/>
    <w:rsid w:val="5919648E"/>
    <w:rsid w:val="59FB2037"/>
    <w:rsid w:val="5ADC7773"/>
    <w:rsid w:val="5AE12FDB"/>
    <w:rsid w:val="5AF70A51"/>
    <w:rsid w:val="5B4A5024"/>
    <w:rsid w:val="5B5A2D8E"/>
    <w:rsid w:val="5BD82630"/>
    <w:rsid w:val="5C480E38"/>
    <w:rsid w:val="5C8567D6"/>
    <w:rsid w:val="5D156F6C"/>
    <w:rsid w:val="5DCF1811"/>
    <w:rsid w:val="5E714676"/>
    <w:rsid w:val="5E8C325E"/>
    <w:rsid w:val="5F183829"/>
    <w:rsid w:val="5F1A2F60"/>
    <w:rsid w:val="609A4358"/>
    <w:rsid w:val="60EA6962"/>
    <w:rsid w:val="61587D6F"/>
    <w:rsid w:val="61FA2BD4"/>
    <w:rsid w:val="63AB4186"/>
    <w:rsid w:val="63DA2CBD"/>
    <w:rsid w:val="646F3406"/>
    <w:rsid w:val="64B67287"/>
    <w:rsid w:val="650049A6"/>
    <w:rsid w:val="65165F77"/>
    <w:rsid w:val="657B5DDA"/>
    <w:rsid w:val="65FF4C5D"/>
    <w:rsid w:val="66216982"/>
    <w:rsid w:val="67084D16"/>
    <w:rsid w:val="68CD2DF1"/>
    <w:rsid w:val="68D75A1D"/>
    <w:rsid w:val="691E364C"/>
    <w:rsid w:val="6A266C5C"/>
    <w:rsid w:val="6ACF2E50"/>
    <w:rsid w:val="6B0C5E52"/>
    <w:rsid w:val="6C007039"/>
    <w:rsid w:val="6D282CEC"/>
    <w:rsid w:val="6DC9627D"/>
    <w:rsid w:val="6E685772"/>
    <w:rsid w:val="6E95615F"/>
    <w:rsid w:val="6F675D4D"/>
    <w:rsid w:val="6FA36659"/>
    <w:rsid w:val="6FE949B4"/>
    <w:rsid w:val="70E06881"/>
    <w:rsid w:val="716E2A95"/>
    <w:rsid w:val="717B5AE0"/>
    <w:rsid w:val="73D52935"/>
    <w:rsid w:val="740A4EA4"/>
    <w:rsid w:val="74393A30"/>
    <w:rsid w:val="75497CA3"/>
    <w:rsid w:val="77400C32"/>
    <w:rsid w:val="78061E7B"/>
    <w:rsid w:val="78D87374"/>
    <w:rsid w:val="78FED40C"/>
    <w:rsid w:val="796B01E8"/>
    <w:rsid w:val="798949A5"/>
    <w:rsid w:val="79CA705F"/>
    <w:rsid w:val="7A7632E8"/>
    <w:rsid w:val="7AD63D87"/>
    <w:rsid w:val="7B64B008"/>
    <w:rsid w:val="7B6969A9"/>
    <w:rsid w:val="7B7315D6"/>
    <w:rsid w:val="7BEC3136"/>
    <w:rsid w:val="7C105077"/>
    <w:rsid w:val="7CCE0550"/>
    <w:rsid w:val="7D4E22FA"/>
    <w:rsid w:val="7DAE2D99"/>
    <w:rsid w:val="7DF86670"/>
    <w:rsid w:val="7E5F5E41"/>
    <w:rsid w:val="7EAF940A"/>
    <w:rsid w:val="7EFC310D"/>
    <w:rsid w:val="7F74591C"/>
    <w:rsid w:val="AFBB5AF9"/>
    <w:rsid w:val="B7F2FE3E"/>
    <w:rsid w:val="FFB72EB3"/>
    <w:rsid w:val="FFD79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tabs>
        <w:tab w:val="center" w:pos="4153"/>
        <w:tab w:val="right" w:pos="8306"/>
      </w:tabs>
      <w:snapToGrid w:val="0"/>
      <w:jc w:val="center"/>
    </w:pPr>
    <w:rPr>
      <w:sz w:val="18"/>
      <w:szCs w:val="18"/>
    </w:rPr>
  </w:style>
  <w:style w:type="paragraph" w:styleId="5">
    <w:name w:val="Normal (Web)"/>
    <w:basedOn w:val="1"/>
    <w:autoRedefine/>
    <w:qFormat/>
    <w:uiPriority w:val="0"/>
    <w:pPr>
      <w:spacing w:beforeAutospacing="1" w:afterAutospacing="1"/>
      <w:jc w:val="left"/>
    </w:pPr>
    <w:rPr>
      <w:rFonts w:cs="Times New Roman"/>
      <w:kern w:val="0"/>
      <w:sz w:val="24"/>
    </w:rPr>
  </w:style>
  <w:style w:type="table" w:styleId="7">
    <w:name w:val="Table Grid"/>
    <w:basedOn w:val="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customStyle="1" w:styleId="10">
    <w:name w:val="页眉 字符"/>
    <w:basedOn w:val="8"/>
    <w:link w:val="4"/>
    <w:autoRedefine/>
    <w:qFormat/>
    <w:uiPriority w:val="99"/>
    <w:rPr>
      <w:rFonts w:asciiTheme="minorHAnsi" w:hAnsiTheme="minorHAnsi" w:eastAsiaTheme="minorEastAsia" w:cstheme="minorBidi"/>
      <w:kern w:val="2"/>
      <w:sz w:val="18"/>
      <w:szCs w:val="18"/>
    </w:rPr>
  </w:style>
  <w:style w:type="character" w:customStyle="1" w:styleId="11">
    <w:name w:val="页脚 字符"/>
    <w:basedOn w:val="8"/>
    <w:link w:val="3"/>
    <w:autoRedefine/>
    <w:qFormat/>
    <w:uiPriority w:val="99"/>
    <w:rPr>
      <w:rFonts w:asciiTheme="minorHAnsi" w:hAnsiTheme="minorHAnsi" w:eastAsiaTheme="minorEastAsia" w:cstheme="minorBidi"/>
      <w:kern w:val="2"/>
      <w:sz w:val="18"/>
      <w:szCs w:val="18"/>
    </w:rPr>
  </w:style>
  <w:style w:type="table" w:customStyle="1" w:styleId="12">
    <w:name w:val="网格型1"/>
    <w:basedOn w:val="6"/>
    <w:autoRedefine/>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8"/>
    <customShpInfo spid="_x0000_s2057"/>
    <customShpInfo spid="_x0000_s20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583</Words>
  <Characters>612</Characters>
  <Lines>30</Lines>
  <Paragraphs>8</Paragraphs>
  <TotalTime>29</TotalTime>
  <ScaleCrop>false</ScaleCrop>
  <LinksUpToDate>false</LinksUpToDate>
  <CharactersWithSpaces>620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2025-02-08T04:37:00Z</dcterms:created>
  <dc:creator>long</dc:creator>
  <cp:lastModifiedBy>九九</cp:lastModifiedBy>
  <cp:lastPrinted>2026-01-16T07:20:00Z</cp:lastPrinted>
  <dcterms:modified xsi:type="dcterms:W3CDTF">2026-06-04T07:39:46Z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092F527D00E244C586CE2DD142E01C7A_13</vt:lpwstr>
  </property>
  <property fmtid="{D5CDD505-2E9C-101B-9397-08002B2CF9AE}" pid="4" name="KSOTemplateDocerSaveRecord">
    <vt:lpwstr>eyJoZGlkIjoiYTM5MTZmNjAyZjEyMzU3OGQ1MDEyNzM2NjEwYTgwOTkiLCJ1c2VySWQiOiIzMDI5Njc5NzYifQ==</vt:lpwstr>
  </property>
</Properties>
</file>