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6827" w:lineRule="exact"/>
        <w:rPr/>
      </w:pPr>
      <w:r>
        <w:rPr>
          <w:position w:val="-336"/>
        </w:rPr>
        <w:drawing>
          <wp:inline distT="0" distB="0" distL="0" distR="0">
            <wp:extent cx="7556500" cy="1068529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7" w:lineRule="exact"/>
        <w:sectPr>
          <w:headerReference w:type="default" r:id="rId1"/>
          <w:footerReference w:type="default" r:id="rId2"/>
          <w:pgSz w:w="11900" w:h="16840"/>
          <w:pgMar w:top="1" w:right="0" w:bottom="1" w:left="0" w:header="0" w:footer="0" w:gutter="0"/>
        </w:sectPr>
        <w:rPr/>
      </w:pPr>
    </w:p>
    <w:p>
      <w:pPr>
        <w:spacing w:line="16827" w:lineRule="exact"/>
        <w:rPr/>
      </w:pPr>
      <w:r>
        <w:rPr>
          <w:position w:val="-336"/>
        </w:rPr>
        <w:drawing>
          <wp:inline distT="0" distB="0" distL="0" distR="0">
            <wp:extent cx="7556500" cy="1068529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7" w:lineRule="exact"/>
        <w:sectPr>
          <w:pgSz w:w="11900" w:h="16840"/>
          <w:pgMar w:top="1" w:right="0" w:bottom="1" w:left="0" w:header="0" w:footer="0" w:gutter="0"/>
        </w:sectPr>
        <w:rPr/>
      </w:pPr>
    </w:p>
    <w:p>
      <w:pPr>
        <w:spacing w:line="16827" w:lineRule="exact"/>
        <w:rPr/>
      </w:pPr>
      <w:r>
        <w:rPr>
          <w:position w:val="-336"/>
        </w:rPr>
        <w:drawing>
          <wp:inline distT="0" distB="0" distL="0" distR="0">
            <wp:extent cx="7556500" cy="1068529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7" w:lineRule="exact"/>
        <w:sectPr>
          <w:pgSz w:w="11900" w:h="16840"/>
          <w:pgMar w:top="1" w:right="0" w:bottom="1" w:left="0" w:header="0" w:footer="0" w:gutter="0"/>
        </w:sectPr>
        <w:rPr/>
      </w:pPr>
    </w:p>
    <w:p>
      <w:pPr>
        <w:spacing w:line="16827" w:lineRule="exact"/>
        <w:rPr/>
      </w:pPr>
      <w:r>
        <w:rPr>
          <w:position w:val="-336"/>
        </w:rPr>
        <w:drawing>
          <wp:inline distT="0" distB="0" distL="0" distR="0">
            <wp:extent cx="7556500" cy="1068529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7" w:lineRule="exact"/>
        <w:sectPr>
          <w:pgSz w:w="11900" w:h="16840"/>
          <w:pgMar w:top="1" w:right="0" w:bottom="1" w:left="0" w:header="0" w:footer="0" w:gutter="0"/>
        </w:sectPr>
        <w:rPr/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63" w:line="194" w:lineRule="auto"/>
        <w:rPr>
          <w:sz w:val="17"/>
          <w:szCs w:val="17"/>
        </w:rPr>
      </w:pPr>
      <w:r>
        <w:pict>
          <v:shape id="_x0000_s2" style="position:absolute;margin-left:492.095pt;margin-top:8.33532pt;mso-position-vertical-relative:text;mso-position-horizontal-relative:text;width:4.55pt;height:8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u w:val="single" w:color="231F20"/>
          <w:color w:val="01649D"/>
        </w:rPr>
        <w:t>阿尔茨海默病及相关病杂志 </w:t>
      </w:r>
      <w:r>
        <w:rPr>
          <w:sz w:val="16"/>
          <w:szCs w:val="16"/>
          <w:u w:val="single" w:color="231F20"/>
          <w:color w:val="01649D"/>
        </w:rPr>
        <w:t>Chinese Journal of</w:t>
      </w:r>
      <w:r>
        <w:rPr>
          <w:sz w:val="16"/>
          <w:szCs w:val="16"/>
          <w:u w:val="single" w:color="231F20"/>
          <w:color w:val="01649D"/>
          <w:spacing w:val="-24"/>
        </w:rPr>
        <w:t xml:space="preserve"> </w:t>
      </w:r>
      <w:r>
        <w:rPr>
          <w:sz w:val="16"/>
          <w:szCs w:val="16"/>
          <w:u w:val="single" w:color="231F20"/>
          <w:color w:val="01649D"/>
        </w:rPr>
        <w:t>Alzheimer's Disease and Related Disorders 2025,</w:t>
      </w:r>
      <w:r>
        <w:rPr>
          <w:sz w:val="16"/>
          <w:szCs w:val="16"/>
          <w:u w:val="single" w:color="231F20"/>
          <w:color w:val="01649D"/>
          <w:spacing w:val="-1"/>
        </w:rPr>
        <w:t>8(3) </w:t>
      </w:r>
      <w:r>
        <w:rPr>
          <w:sz w:val="16"/>
          <w:szCs w:val="16"/>
          <w:color w:val="01649D"/>
          <w:spacing w:val="-1"/>
        </w:rPr>
        <w:t xml:space="preserve">                                                                     </w:t>
      </w:r>
      <w:r>
        <w:rPr>
          <w:sz w:val="22"/>
          <w:szCs w:val="22"/>
          <w:b/>
          <w:bCs/>
          <w:color w:val="000080"/>
          <w:spacing w:val="-1"/>
          <w:position w:val="-5"/>
        </w:rPr>
        <w:t>·</w:t>
      </w:r>
      <w:r>
        <w:rPr>
          <w:sz w:val="22"/>
          <w:szCs w:val="22"/>
          <w:b/>
          <w:bCs/>
          <w:color w:val="000080"/>
          <w:spacing w:val="20"/>
          <w:position w:val="-5"/>
        </w:rPr>
        <w:t xml:space="preserve"> </w:t>
      </w:r>
      <w:r>
        <w:rPr>
          <w:sz w:val="17"/>
          <w:szCs w:val="17"/>
          <w:color w:val="000080"/>
          <w:spacing w:val="-1"/>
          <w:position w:val="-3"/>
        </w:rPr>
        <w:t>147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0" w:line="276" w:lineRule="exact"/>
        <w:rPr/>
      </w:pPr>
      <w:r>
        <w:rPr>
          <w:color w:val="231F20"/>
          <w:spacing w:val="-1"/>
          <w:position w:val="3"/>
        </w:rPr>
        <w:t>DOI:</w:t>
      </w:r>
      <w:r>
        <w:rPr>
          <w:color w:val="231F20"/>
          <w:spacing w:val="35"/>
          <w:position w:val="3"/>
        </w:rPr>
        <w:t xml:space="preserve"> </w:t>
      </w:r>
      <w:r>
        <w:rPr>
          <w:color w:val="231F20"/>
          <w:spacing w:val="-1"/>
          <w:position w:val="3"/>
        </w:rPr>
        <w:t>10.3969/j.issn.2096-5516.2025.03.001</w:t>
      </w:r>
    </w:p>
    <w:p>
      <w:pPr>
        <w:ind w:left="119"/>
        <w:spacing w:before="283" w:line="192" w:lineRule="auto"/>
        <w:rPr>
          <w:rFonts w:ascii="Microsoft YaHei" w:hAnsi="Microsoft YaHei" w:eastAsia="Microsoft YaHei" w:cs="Microsoft YaHei"/>
          <w:sz w:val="26"/>
          <w:szCs w:val="26"/>
        </w:rPr>
      </w:pP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5"/>
        </w:rPr>
        <w:t>·指南与共识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b/>
          <w:bCs/>
          <w:color w:val="231F20"/>
          <w:spacing w:val="-5"/>
        </w:rPr>
        <w:t>·</w:t>
      </w:r>
    </w:p>
    <w:p>
      <w:pPr>
        <w:pStyle w:val="BodyText"/>
        <w:ind w:left="31"/>
        <w:spacing w:before="165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color w:val="231F20"/>
          <w:spacing w:val="-1"/>
        </w:rPr>
        <w:t>阿尔茨海默病多元康复干预中国专家共识（</w:t>
      </w:r>
      <w:r>
        <w:rPr>
          <w:sz w:val="30"/>
          <w:szCs w:val="30"/>
          <w:b/>
          <w:bCs/>
          <w:color w:val="231F20"/>
          <w:spacing w:val="-1"/>
        </w:rPr>
        <w:t>20</w:t>
      </w:r>
      <w:r>
        <w:rPr>
          <w:sz w:val="30"/>
          <w:szCs w:val="30"/>
          <w:b/>
          <w:bCs/>
          <w:color w:val="231F20"/>
          <w:spacing w:val="-2"/>
        </w:rPr>
        <w:t>25</w:t>
      </w:r>
      <w:r>
        <w:rPr>
          <w:rFonts w:ascii="SimHei" w:hAnsi="SimHei" w:eastAsia="SimHei" w:cs="SimHei"/>
          <w:sz w:val="30"/>
          <w:szCs w:val="30"/>
          <w:color w:val="231F20"/>
          <w:spacing w:val="-2"/>
        </w:rPr>
        <w:t>）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0" w:right="169" w:firstLine="4"/>
        <w:spacing w:before="72" w:line="259" w:lineRule="auto"/>
        <w:jc w:val="both"/>
        <w:rPr>
          <w:sz w:val="12"/>
          <w:szCs w:val="12"/>
        </w:rPr>
      </w:pP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王南卜</w:t>
      </w:r>
      <w:r>
        <w:rPr>
          <w:rFonts w:ascii="SimSun" w:hAnsi="SimSun" w:eastAsia="SimSun" w:cs="SimSun"/>
          <w:sz w:val="22"/>
          <w:szCs w:val="22"/>
          <w:color w:val="231F20"/>
          <w:spacing w:val="-33"/>
        </w:rPr>
        <w:t xml:space="preserve"> </w:t>
      </w:r>
      <w:r>
        <w:rPr>
          <w:sz w:val="12"/>
          <w:szCs w:val="12"/>
          <w:color w:val="231F20"/>
          <w:spacing w:val="7"/>
          <w:position w:val="10"/>
        </w:rPr>
        <w:t>1 </w:t>
      </w: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,马晓伟</w:t>
      </w:r>
      <w:r>
        <w:rPr>
          <w:rFonts w:ascii="SimSun" w:hAnsi="SimSun" w:eastAsia="SimSun" w:cs="SimSun"/>
          <w:sz w:val="22"/>
          <w:szCs w:val="22"/>
          <w:color w:val="231F20"/>
          <w:spacing w:val="-62"/>
        </w:rPr>
        <w:t xml:space="preserve"> </w:t>
      </w:r>
      <w:r>
        <w:rPr>
          <w:sz w:val="12"/>
          <w:szCs w:val="12"/>
          <w:color w:val="231F20"/>
          <w:spacing w:val="7"/>
          <w:position w:val="10"/>
        </w:rPr>
        <w:t>2 </w:t>
      </w: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,王国辉</w:t>
      </w:r>
      <w:r>
        <w:rPr>
          <w:rFonts w:ascii="SimSun" w:hAnsi="SimSun" w:eastAsia="SimSun" w:cs="SimSun"/>
          <w:sz w:val="22"/>
          <w:szCs w:val="22"/>
          <w:color w:val="231F20"/>
          <w:spacing w:val="-59"/>
        </w:rPr>
        <w:t xml:space="preserve"> </w:t>
      </w:r>
      <w:r>
        <w:rPr>
          <w:sz w:val="12"/>
          <w:szCs w:val="12"/>
          <w:color w:val="231F20"/>
          <w:spacing w:val="7"/>
          <w:position w:val="10"/>
        </w:rPr>
        <w:t>3 </w:t>
      </w: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,王虹峥</w:t>
      </w:r>
      <w:r>
        <w:rPr>
          <w:rFonts w:ascii="SimSun" w:hAnsi="SimSun" w:eastAsia="SimSun" w:cs="SimSun"/>
          <w:sz w:val="22"/>
          <w:szCs w:val="22"/>
          <w:color w:val="231F20"/>
          <w:spacing w:val="-63"/>
        </w:rPr>
        <w:t xml:space="preserve"> </w:t>
      </w:r>
      <w:r>
        <w:rPr>
          <w:sz w:val="12"/>
          <w:szCs w:val="12"/>
          <w:color w:val="231F20"/>
          <w:spacing w:val="7"/>
          <w:position w:val="10"/>
        </w:rPr>
        <w:t>4 </w:t>
      </w: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,邢岩</w:t>
      </w:r>
      <w:r>
        <w:rPr>
          <w:rFonts w:ascii="SimSun" w:hAnsi="SimSun" w:eastAsia="SimSun" w:cs="SimSun"/>
          <w:sz w:val="22"/>
          <w:szCs w:val="22"/>
          <w:color w:val="231F20"/>
          <w:spacing w:val="-59"/>
        </w:rPr>
        <w:t xml:space="preserve"> </w:t>
      </w:r>
      <w:r>
        <w:rPr>
          <w:sz w:val="12"/>
          <w:szCs w:val="12"/>
          <w:color w:val="231F20"/>
          <w:spacing w:val="7"/>
          <w:position w:val="10"/>
        </w:rPr>
        <w:t>5 </w:t>
      </w: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,朱宁</w:t>
      </w:r>
      <w:r>
        <w:rPr>
          <w:rFonts w:ascii="SimSun" w:hAnsi="SimSun" w:eastAsia="SimSun" w:cs="SimSun"/>
          <w:sz w:val="22"/>
          <w:szCs w:val="22"/>
          <w:color w:val="231F20"/>
          <w:spacing w:val="-59"/>
        </w:rPr>
        <w:t xml:space="preserve"> </w:t>
      </w:r>
      <w:r>
        <w:rPr>
          <w:sz w:val="12"/>
          <w:szCs w:val="12"/>
          <w:color w:val="231F20"/>
          <w:spacing w:val="7"/>
          <w:position w:val="10"/>
        </w:rPr>
        <w:t>6 </w:t>
      </w: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,乔立艳</w:t>
      </w:r>
      <w:r>
        <w:rPr>
          <w:rFonts w:ascii="SimSun" w:hAnsi="SimSun" w:eastAsia="SimSun" w:cs="SimSun"/>
          <w:sz w:val="22"/>
          <w:szCs w:val="22"/>
          <w:color w:val="231F20"/>
          <w:spacing w:val="-60"/>
        </w:rPr>
        <w:t xml:space="preserve"> </w:t>
      </w:r>
      <w:r>
        <w:rPr>
          <w:sz w:val="12"/>
          <w:szCs w:val="12"/>
          <w:color w:val="231F20"/>
          <w:spacing w:val="7"/>
          <w:position w:val="10"/>
        </w:rPr>
        <w:t>7 </w:t>
      </w: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,乔晋</w:t>
      </w:r>
      <w:r>
        <w:rPr>
          <w:rFonts w:ascii="SimSun" w:hAnsi="SimSun" w:eastAsia="SimSun" w:cs="SimSun"/>
          <w:sz w:val="22"/>
          <w:szCs w:val="22"/>
          <w:color w:val="231F20"/>
          <w:spacing w:val="-57"/>
        </w:rPr>
        <w:t xml:space="preserve"> </w:t>
      </w:r>
      <w:r>
        <w:rPr>
          <w:sz w:val="12"/>
          <w:szCs w:val="12"/>
          <w:color w:val="231F20"/>
          <w:spacing w:val="7"/>
          <w:position w:val="10"/>
        </w:rPr>
        <w:t>8 </w:t>
      </w: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,刘涛杰</w:t>
      </w:r>
      <w:r>
        <w:rPr>
          <w:rFonts w:ascii="SimSun" w:hAnsi="SimSun" w:eastAsia="SimSun" w:cs="SimSun"/>
          <w:sz w:val="22"/>
          <w:szCs w:val="22"/>
          <w:color w:val="231F20"/>
          <w:spacing w:val="-60"/>
        </w:rPr>
        <w:t xml:space="preserve"> </w:t>
      </w:r>
      <w:r>
        <w:rPr>
          <w:sz w:val="12"/>
          <w:szCs w:val="12"/>
          <w:color w:val="231F20"/>
          <w:spacing w:val="7"/>
          <w:position w:val="10"/>
        </w:rPr>
        <w:t>9 </w:t>
      </w: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,刘智</w:t>
      </w:r>
      <w:r>
        <w:rPr>
          <w:rFonts w:ascii="SimSun" w:hAnsi="SimSun" w:eastAsia="SimSun" w:cs="SimSun"/>
          <w:sz w:val="22"/>
          <w:szCs w:val="22"/>
          <w:color w:val="231F20"/>
          <w:spacing w:val="-49"/>
        </w:rPr>
        <w:t xml:space="preserve"> </w:t>
      </w:r>
      <w:r>
        <w:rPr>
          <w:sz w:val="12"/>
          <w:szCs w:val="12"/>
          <w:color w:val="231F20"/>
          <w:spacing w:val="7"/>
          <w:position w:val="10"/>
        </w:rPr>
        <w:t>10 </w:t>
      </w: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,孙显东</w:t>
      </w:r>
      <w:r>
        <w:rPr>
          <w:rFonts w:ascii="SimSun" w:hAnsi="SimSun" w:eastAsia="SimSun" w:cs="SimSun"/>
          <w:sz w:val="22"/>
          <w:szCs w:val="22"/>
          <w:color w:val="231F20"/>
          <w:spacing w:val="-50"/>
        </w:rPr>
        <w:t xml:space="preserve"> </w:t>
      </w:r>
      <w:r>
        <w:rPr>
          <w:sz w:val="12"/>
          <w:szCs w:val="12"/>
          <w:color w:val="231F20"/>
          <w:spacing w:val="7"/>
          <w:position w:val="10"/>
        </w:rPr>
        <w:t>11 </w:t>
      </w:r>
      <w:r>
        <w:rPr>
          <w:rFonts w:ascii="SimSun" w:hAnsi="SimSun" w:eastAsia="SimSun" w:cs="SimSun"/>
          <w:sz w:val="22"/>
          <w:szCs w:val="22"/>
          <w:color w:val="231F20"/>
          <w:spacing w:val="7"/>
        </w:rPr>
        <w:t>,</w:t>
      </w:r>
      <w:r>
        <w:rPr>
          <w:rFonts w:ascii="SimSun" w:hAnsi="SimSun" w:eastAsia="SimSun" w:cs="SimSun"/>
          <w:sz w:val="22"/>
          <w:szCs w:val="22"/>
          <w:color w:val="231F20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231F20"/>
          <w:spacing w:val="6"/>
        </w:rPr>
        <w:t>杜晓霞</w:t>
      </w:r>
      <w:r>
        <w:rPr>
          <w:rFonts w:ascii="SimSun" w:hAnsi="SimSun" w:eastAsia="SimSun" w:cs="SimSun"/>
          <w:sz w:val="22"/>
          <w:szCs w:val="22"/>
          <w:color w:val="231F20"/>
          <w:spacing w:val="-49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12 </w:t>
      </w:r>
      <w:r>
        <w:rPr>
          <w:rFonts w:ascii="SimSun" w:hAnsi="SimSun" w:eastAsia="SimSun" w:cs="SimSun"/>
          <w:sz w:val="22"/>
          <w:szCs w:val="22"/>
          <w:color w:val="231F20"/>
          <w:spacing w:val="6"/>
        </w:rPr>
        <w:t>,李建平</w:t>
      </w:r>
      <w:r>
        <w:rPr>
          <w:rFonts w:ascii="SimSun" w:hAnsi="SimSun" w:eastAsia="SimSun" w:cs="SimSun"/>
          <w:sz w:val="22"/>
          <w:szCs w:val="22"/>
          <w:color w:val="231F20"/>
          <w:spacing w:val="-49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13 </w:t>
      </w:r>
      <w:r>
        <w:rPr>
          <w:rFonts w:ascii="SimSun" w:hAnsi="SimSun" w:eastAsia="SimSun" w:cs="SimSun"/>
          <w:sz w:val="22"/>
          <w:szCs w:val="22"/>
          <w:color w:val="231F20"/>
          <w:spacing w:val="6"/>
        </w:rPr>
        <w:t>,李晨钟</w:t>
      </w:r>
      <w:r>
        <w:rPr>
          <w:rFonts w:ascii="SimSun" w:hAnsi="SimSun" w:eastAsia="SimSun" w:cs="SimSun"/>
          <w:sz w:val="22"/>
          <w:szCs w:val="22"/>
          <w:color w:val="231F20"/>
          <w:spacing w:val="-49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14 </w:t>
      </w:r>
      <w:r>
        <w:rPr>
          <w:rFonts w:ascii="SimSun" w:hAnsi="SimSun" w:eastAsia="SimSun" w:cs="SimSun"/>
          <w:sz w:val="22"/>
          <w:szCs w:val="22"/>
          <w:color w:val="231F20"/>
          <w:spacing w:val="6"/>
        </w:rPr>
        <w:t>,杨宇</w:t>
      </w:r>
      <w:r>
        <w:rPr>
          <w:rFonts w:ascii="SimSun" w:hAnsi="SimSun" w:eastAsia="SimSun" w:cs="SimSun"/>
          <w:sz w:val="22"/>
          <w:szCs w:val="22"/>
          <w:color w:val="231F20"/>
          <w:spacing w:val="-50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15 </w:t>
      </w:r>
      <w:r>
        <w:rPr>
          <w:rFonts w:ascii="SimSun" w:hAnsi="SimSun" w:eastAsia="SimSun" w:cs="SimSun"/>
          <w:sz w:val="22"/>
          <w:szCs w:val="22"/>
          <w:color w:val="231F20"/>
          <w:spacing w:val="6"/>
        </w:rPr>
        <w:t>,杨智权</w:t>
      </w:r>
      <w:r>
        <w:rPr>
          <w:rFonts w:ascii="SimSun" w:hAnsi="SimSun" w:eastAsia="SimSun" w:cs="SimSun"/>
          <w:sz w:val="22"/>
          <w:szCs w:val="22"/>
          <w:color w:val="231F20"/>
          <w:spacing w:val="-49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16 </w:t>
      </w:r>
      <w:r>
        <w:rPr>
          <w:rFonts w:ascii="SimSun" w:hAnsi="SimSun" w:eastAsia="SimSun" w:cs="SimSun"/>
          <w:sz w:val="22"/>
          <w:szCs w:val="22"/>
          <w:color w:val="231F20"/>
          <w:spacing w:val="6"/>
        </w:rPr>
        <w:t>,何霞</w:t>
      </w:r>
      <w:r>
        <w:rPr>
          <w:rFonts w:ascii="SimSun" w:hAnsi="SimSun" w:eastAsia="SimSun" w:cs="SimSun"/>
          <w:sz w:val="22"/>
          <w:szCs w:val="22"/>
          <w:color w:val="231F20"/>
          <w:spacing w:val="-49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17 </w:t>
      </w:r>
      <w:r>
        <w:rPr>
          <w:rFonts w:ascii="SimSun" w:hAnsi="SimSun" w:eastAsia="SimSun" w:cs="SimSun"/>
          <w:sz w:val="22"/>
          <w:szCs w:val="22"/>
          <w:color w:val="231F20"/>
          <w:spacing w:val="6"/>
        </w:rPr>
        <w:t>,宋又强</w:t>
      </w:r>
      <w:r>
        <w:rPr>
          <w:rFonts w:ascii="SimSun" w:hAnsi="SimSun" w:eastAsia="SimSun" w:cs="SimSun"/>
          <w:sz w:val="22"/>
          <w:szCs w:val="22"/>
          <w:color w:val="231F20"/>
          <w:spacing w:val="-49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18 </w:t>
      </w:r>
      <w:r>
        <w:rPr>
          <w:rFonts w:ascii="SimSun" w:hAnsi="SimSun" w:eastAsia="SimSun" w:cs="SimSun"/>
          <w:sz w:val="22"/>
          <w:szCs w:val="22"/>
          <w:color w:val="231F20"/>
          <w:spacing w:val="6"/>
        </w:rPr>
        <w:t>,张丽颖</w:t>
      </w:r>
      <w:r>
        <w:rPr>
          <w:rFonts w:ascii="SimSun" w:hAnsi="SimSun" w:eastAsia="SimSun" w:cs="SimSun"/>
          <w:sz w:val="22"/>
          <w:szCs w:val="22"/>
          <w:color w:val="231F20"/>
          <w:spacing w:val="-50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19 </w:t>
      </w:r>
      <w:r>
        <w:rPr>
          <w:rFonts w:ascii="SimSun" w:hAnsi="SimSun" w:eastAsia="SimSun" w:cs="SimSun"/>
          <w:sz w:val="22"/>
          <w:szCs w:val="22"/>
          <w:color w:val="231F20"/>
          <w:spacing w:val="6"/>
        </w:rPr>
        <w:t>,张治国</w:t>
      </w:r>
      <w:r>
        <w:rPr>
          <w:rFonts w:ascii="SimSun" w:hAnsi="SimSun" w:eastAsia="SimSun" w:cs="SimSun"/>
          <w:sz w:val="22"/>
          <w:szCs w:val="22"/>
          <w:color w:val="231F20"/>
          <w:spacing w:val="-61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20 </w:t>
      </w:r>
      <w:r>
        <w:rPr>
          <w:rFonts w:ascii="SimSun" w:hAnsi="SimSun" w:eastAsia="SimSun" w:cs="SimSun"/>
          <w:sz w:val="22"/>
          <w:szCs w:val="22"/>
          <w:color w:val="231F20"/>
          <w:spacing w:val="6"/>
        </w:rPr>
        <w:t>,胡瑞萍</w:t>
      </w:r>
      <w:r>
        <w:rPr>
          <w:rFonts w:ascii="SimSun" w:hAnsi="SimSun" w:eastAsia="SimSun" w:cs="SimSun"/>
          <w:sz w:val="22"/>
          <w:szCs w:val="22"/>
          <w:color w:val="231F20"/>
          <w:spacing w:val="-62"/>
        </w:rPr>
        <w:t xml:space="preserve"> </w:t>
      </w:r>
      <w:r>
        <w:rPr>
          <w:sz w:val="12"/>
          <w:szCs w:val="12"/>
          <w:color w:val="231F20"/>
          <w:spacing w:val="6"/>
          <w:position w:val="9"/>
        </w:rPr>
        <w:t>21 </w:t>
      </w:r>
      <w:r>
        <w:rPr>
          <w:rFonts w:ascii="SimSun" w:hAnsi="SimSun" w:eastAsia="SimSun" w:cs="SimSun"/>
          <w:sz w:val="22"/>
          <w:szCs w:val="22"/>
          <w:color w:val="231F20"/>
          <w:spacing w:val="6"/>
        </w:rPr>
        <w:t>,</w:t>
      </w:r>
      <w:r>
        <w:rPr>
          <w:rFonts w:ascii="SimSun" w:hAnsi="SimSun" w:eastAsia="SimSun" w:cs="SimSun"/>
          <w:sz w:val="22"/>
          <w:szCs w:val="22"/>
          <w:color w:val="231F20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231F20"/>
          <w:spacing w:val="16"/>
        </w:rPr>
        <w:t>徐珊</w:t>
      </w:r>
      <w:r>
        <w:rPr>
          <w:rFonts w:ascii="SimSun" w:hAnsi="SimSun" w:eastAsia="SimSun" w:cs="SimSun"/>
          <w:sz w:val="22"/>
          <w:szCs w:val="22"/>
          <w:color w:val="231F20"/>
          <w:spacing w:val="-32"/>
        </w:rPr>
        <w:t xml:space="preserve"> </w:t>
      </w:r>
      <w:r>
        <w:rPr>
          <w:sz w:val="12"/>
          <w:szCs w:val="12"/>
          <w:color w:val="231F20"/>
          <w:spacing w:val="16"/>
          <w:position w:val="9"/>
        </w:rPr>
        <w:t>22 </w:t>
      </w:r>
      <w:r>
        <w:rPr>
          <w:rFonts w:ascii="SimSun" w:hAnsi="SimSun" w:eastAsia="SimSun" w:cs="SimSun"/>
          <w:sz w:val="22"/>
          <w:szCs w:val="22"/>
          <w:color w:val="231F20"/>
          <w:spacing w:val="16"/>
        </w:rPr>
        <w:t>,唐奇</w:t>
      </w:r>
      <w:r>
        <w:rPr>
          <w:rFonts w:ascii="SimSun" w:hAnsi="SimSun" w:eastAsia="SimSun" w:cs="SimSun"/>
          <w:sz w:val="22"/>
          <w:szCs w:val="22"/>
          <w:color w:val="231F20"/>
          <w:spacing w:val="-49"/>
        </w:rPr>
        <w:t xml:space="preserve"> </w:t>
      </w:r>
      <w:r>
        <w:rPr>
          <w:sz w:val="12"/>
          <w:szCs w:val="12"/>
          <w:color w:val="231F20"/>
          <w:spacing w:val="16"/>
          <w:position w:val="9"/>
        </w:rPr>
        <w:t>23 </w:t>
      </w:r>
      <w:r>
        <w:rPr>
          <w:rFonts w:ascii="SimSun" w:hAnsi="SimSun" w:eastAsia="SimSun" w:cs="SimSun"/>
          <w:sz w:val="22"/>
          <w:szCs w:val="22"/>
          <w:color w:val="231F20"/>
          <w:spacing w:val="16"/>
        </w:rPr>
        <w:t>,曹传海</w:t>
      </w:r>
      <w:r>
        <w:rPr>
          <w:rFonts w:ascii="SimSun" w:hAnsi="SimSun" w:eastAsia="SimSun" w:cs="SimSun"/>
          <w:sz w:val="22"/>
          <w:szCs w:val="22"/>
          <w:color w:val="231F20"/>
          <w:spacing w:val="-49"/>
        </w:rPr>
        <w:t xml:space="preserve"> </w:t>
      </w:r>
      <w:r>
        <w:rPr>
          <w:sz w:val="12"/>
          <w:szCs w:val="12"/>
          <w:color w:val="231F20"/>
          <w:spacing w:val="16"/>
          <w:position w:val="9"/>
        </w:rPr>
        <w:t>24 </w:t>
      </w:r>
      <w:r>
        <w:rPr>
          <w:rFonts w:ascii="SimSun" w:hAnsi="SimSun" w:eastAsia="SimSun" w:cs="SimSun"/>
          <w:sz w:val="22"/>
          <w:szCs w:val="22"/>
          <w:color w:val="231F20"/>
          <w:spacing w:val="16"/>
        </w:rPr>
        <w:t>,崔尧</w:t>
      </w:r>
      <w:r>
        <w:rPr>
          <w:rFonts w:ascii="SimSun" w:hAnsi="SimSun" w:eastAsia="SimSun" w:cs="SimSun"/>
          <w:sz w:val="22"/>
          <w:szCs w:val="22"/>
          <w:color w:val="231F20"/>
          <w:spacing w:val="-37"/>
        </w:rPr>
        <w:t xml:space="preserve"> </w:t>
      </w:r>
      <w:r>
        <w:rPr>
          <w:sz w:val="12"/>
          <w:szCs w:val="12"/>
          <w:color w:val="231F20"/>
          <w:spacing w:val="16"/>
          <w:position w:val="9"/>
        </w:rPr>
        <w:t>12 </w:t>
      </w:r>
      <w:r>
        <w:rPr>
          <w:rFonts w:ascii="SimSun" w:hAnsi="SimSun" w:eastAsia="SimSun" w:cs="SimSun"/>
          <w:sz w:val="22"/>
          <w:szCs w:val="22"/>
          <w:color w:val="231F20"/>
          <w:spacing w:val="16"/>
        </w:rPr>
        <w:t>,崔韶阳</w:t>
      </w:r>
      <w:r>
        <w:rPr>
          <w:rFonts w:ascii="SimSun" w:hAnsi="SimSun" w:eastAsia="SimSun" w:cs="SimSun"/>
          <w:sz w:val="22"/>
          <w:szCs w:val="22"/>
          <w:color w:val="231F20"/>
          <w:spacing w:val="-49"/>
        </w:rPr>
        <w:t xml:space="preserve"> </w:t>
      </w:r>
      <w:r>
        <w:rPr>
          <w:sz w:val="12"/>
          <w:szCs w:val="12"/>
          <w:color w:val="231F20"/>
          <w:spacing w:val="16"/>
          <w:position w:val="9"/>
        </w:rPr>
        <w:t>25 </w:t>
      </w:r>
      <w:r>
        <w:rPr>
          <w:rFonts w:ascii="SimSun" w:hAnsi="SimSun" w:eastAsia="SimSun" w:cs="SimSun"/>
          <w:sz w:val="22"/>
          <w:szCs w:val="22"/>
          <w:color w:val="231F20"/>
          <w:spacing w:val="16"/>
        </w:rPr>
        <w:t>,韩笑乐</w:t>
      </w:r>
      <w:r>
        <w:rPr>
          <w:rFonts w:ascii="SimSun" w:hAnsi="SimSun" w:eastAsia="SimSun" w:cs="SimSun"/>
          <w:sz w:val="22"/>
          <w:szCs w:val="22"/>
          <w:color w:val="231F20"/>
          <w:spacing w:val="-50"/>
        </w:rPr>
        <w:t xml:space="preserve"> </w:t>
      </w:r>
      <w:r>
        <w:rPr>
          <w:sz w:val="12"/>
          <w:szCs w:val="12"/>
          <w:color w:val="231F20"/>
          <w:spacing w:val="16"/>
          <w:position w:val="9"/>
        </w:rPr>
        <w:t>26 </w:t>
      </w:r>
      <w:r>
        <w:rPr>
          <w:rFonts w:ascii="SimSun" w:hAnsi="SimSun" w:eastAsia="SimSun" w:cs="SimSun"/>
          <w:sz w:val="22"/>
          <w:szCs w:val="22"/>
          <w:color w:val="231F20"/>
          <w:spacing w:val="16"/>
        </w:rPr>
        <w:t>,樊继康</w:t>
      </w:r>
      <w:r>
        <w:rPr>
          <w:rFonts w:ascii="SimSun" w:hAnsi="SimSun" w:eastAsia="SimSun" w:cs="SimSun"/>
          <w:sz w:val="22"/>
          <w:szCs w:val="22"/>
          <w:color w:val="231F20"/>
          <w:spacing w:val="-49"/>
        </w:rPr>
        <w:t xml:space="preserve"> </w:t>
      </w:r>
      <w:r>
        <w:rPr>
          <w:sz w:val="12"/>
          <w:szCs w:val="12"/>
          <w:color w:val="231F20"/>
          <w:spacing w:val="16"/>
          <w:position w:val="9"/>
        </w:rPr>
        <w:t>27</w:t>
      </w:r>
      <w:r>
        <w:rPr>
          <w:sz w:val="12"/>
          <w:szCs w:val="12"/>
          <w:color w:val="231F20"/>
          <w:spacing w:val="9"/>
          <w:w w:val="101"/>
          <w:position w:val="9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231F20"/>
          <w:spacing w:val="16"/>
        </w:rPr>
        <w:t>,操驰</w:t>
      </w:r>
      <w:r>
        <w:rPr>
          <w:rFonts w:ascii="SimSun" w:hAnsi="SimSun" w:eastAsia="SimSun" w:cs="SimSun"/>
          <w:sz w:val="22"/>
          <w:szCs w:val="22"/>
          <w:color w:val="231F20"/>
          <w:spacing w:val="-50"/>
        </w:rPr>
        <w:t xml:space="preserve"> </w:t>
      </w:r>
      <w:r>
        <w:rPr>
          <w:sz w:val="12"/>
          <w:szCs w:val="12"/>
          <w:color w:val="231F20"/>
          <w:spacing w:val="16"/>
          <w:position w:val="9"/>
        </w:rPr>
        <w:t>28</w:t>
      </w:r>
      <w:r>
        <w:rPr>
          <w:sz w:val="12"/>
          <w:szCs w:val="12"/>
          <w:color w:val="231F20"/>
          <w:spacing w:val="9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231F20"/>
          <w:spacing w:val="16"/>
        </w:rPr>
        <w:t>,宋鲁平</w:t>
      </w:r>
      <w:r>
        <w:rPr>
          <w:rFonts w:ascii="SimSun" w:hAnsi="SimSun" w:eastAsia="SimSun" w:cs="SimSun"/>
          <w:sz w:val="22"/>
          <w:szCs w:val="22"/>
          <w:color w:val="231F20"/>
          <w:spacing w:val="-50"/>
        </w:rPr>
        <w:t xml:space="preserve"> </w:t>
      </w:r>
      <w:r>
        <w:rPr>
          <w:sz w:val="12"/>
          <w:szCs w:val="12"/>
          <w:color w:val="231F20"/>
          <w:spacing w:val="16"/>
          <w:position w:val="9"/>
        </w:rPr>
        <w:t>29</w:t>
      </w:r>
      <w:r>
        <w:rPr>
          <w:sz w:val="12"/>
          <w:szCs w:val="12"/>
          <w:color w:val="231F20"/>
          <w:spacing w:val="9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231F20"/>
          <w:spacing w:val="16"/>
        </w:rPr>
        <w:t>,王军</w:t>
      </w:r>
      <w:r>
        <w:rPr>
          <w:rFonts w:ascii="SimSun" w:hAnsi="SimSun" w:eastAsia="SimSun" w:cs="SimSun"/>
          <w:sz w:val="22"/>
          <w:szCs w:val="22"/>
          <w:color w:val="231F20"/>
          <w:spacing w:val="-47"/>
        </w:rPr>
        <w:t xml:space="preserve"> </w:t>
      </w:r>
      <w:r>
        <w:rPr>
          <w:sz w:val="12"/>
          <w:szCs w:val="12"/>
          <w:color w:val="231F20"/>
          <w:spacing w:val="16"/>
          <w:position w:val="9"/>
        </w:rPr>
        <w:t>30</w:t>
      </w:r>
      <w:r>
        <w:rPr>
          <w:sz w:val="12"/>
          <w:szCs w:val="12"/>
          <w:color w:val="231F20"/>
          <w:spacing w:val="9"/>
          <w:position w:val="9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231F20"/>
          <w:spacing w:val="16"/>
        </w:rPr>
        <w:t>,</w:t>
      </w:r>
      <w:r>
        <w:rPr>
          <w:rFonts w:ascii="SimSun" w:hAnsi="SimSun" w:eastAsia="SimSun" w:cs="SimSun"/>
          <w:sz w:val="22"/>
          <w:szCs w:val="22"/>
          <w:color w:val="231F20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231F20"/>
          <w:spacing w:val="-1"/>
        </w:rPr>
        <w:t>阿尔茨海默病防治协会认知康复专业分会</w:t>
      </w:r>
      <w:r>
        <w:rPr>
          <w:rFonts w:ascii="SimSun" w:hAnsi="SimSun" w:eastAsia="SimSun" w:cs="SimSun"/>
          <w:sz w:val="22"/>
          <w:szCs w:val="22"/>
          <w:color w:val="231F20"/>
          <w:spacing w:val="-33"/>
        </w:rPr>
        <w:t xml:space="preserve"> </w:t>
      </w:r>
      <w:r>
        <w:rPr>
          <w:sz w:val="12"/>
          <w:szCs w:val="12"/>
          <w:color w:val="231F20"/>
          <w:spacing w:val="-1"/>
          <w:position w:val="10"/>
        </w:rPr>
        <w:t>31</w:t>
      </w:r>
    </w:p>
    <w:p>
      <w:pPr>
        <w:pStyle w:val="BodyText"/>
        <w:ind w:left="10" w:firstLine="20"/>
        <w:spacing w:before="47" w:line="222" w:lineRule="auto"/>
        <w:rPr/>
      </w:pPr>
      <w:r>
        <w:rPr>
          <w:color w:val="231F20"/>
        </w:rPr>
        <w:t>1.</w:t>
      </w:r>
      <w:r>
        <w:rPr>
          <w:color w:val="231F20"/>
          <w:spacing w:val="36"/>
        </w:rPr>
        <w:t xml:space="preserve"> </w:t>
      </w:r>
      <w:r>
        <w:rPr>
          <w:rFonts w:ascii="FangSong" w:hAnsi="FangSong" w:eastAsia="FangSong" w:cs="FangSong"/>
          <w:color w:val="231F20"/>
        </w:rPr>
        <w:t>广州中医药大学第一附属医院，广州</w:t>
      </w:r>
      <w:r>
        <w:rPr>
          <w:rFonts w:ascii="FangSong" w:hAnsi="FangSong" w:eastAsia="FangSong" w:cs="FangSong"/>
          <w:color w:val="231F20"/>
          <w:spacing w:val="-26"/>
        </w:rPr>
        <w:t xml:space="preserve"> </w:t>
      </w:r>
      <w:r>
        <w:rPr>
          <w:color w:val="231F20"/>
        </w:rPr>
        <w:t>510000</w:t>
      </w:r>
      <w:r>
        <w:rPr>
          <w:rFonts w:ascii="FangSong" w:hAnsi="FangSong" w:eastAsia="FangSong" w:cs="FangSong"/>
          <w:color w:val="231F20"/>
        </w:rPr>
        <w:t>；</w:t>
      </w:r>
      <w:r>
        <w:rPr>
          <w:color w:val="231F20"/>
        </w:rPr>
        <w:t>2</w:t>
      </w:r>
      <w:r>
        <w:rPr>
          <w:color w:val="231F20"/>
          <w:spacing w:val="20"/>
        </w:rPr>
        <w:t xml:space="preserve"> </w:t>
      </w:r>
      <w:r>
        <w:rPr>
          <w:rFonts w:ascii="FangSong" w:hAnsi="FangSong" w:eastAsia="FangSong" w:cs="FangSong"/>
          <w:color w:val="231F20"/>
        </w:rPr>
        <w:t>河北医科大学第一医院，石家庄</w:t>
      </w:r>
      <w:r>
        <w:rPr>
          <w:rFonts w:ascii="FangSong" w:hAnsi="FangSong" w:eastAsia="FangSong" w:cs="FangSong"/>
          <w:color w:val="231F20"/>
          <w:spacing w:val="-28"/>
        </w:rPr>
        <w:t xml:space="preserve"> </w:t>
      </w:r>
      <w:r>
        <w:rPr>
          <w:color w:val="231F20"/>
        </w:rPr>
        <w:t>050000</w:t>
      </w:r>
      <w:r>
        <w:rPr>
          <w:rFonts w:ascii="FangSong" w:hAnsi="FangSong" w:eastAsia="FangSong" w:cs="FangSong"/>
          <w:color w:val="231F20"/>
        </w:rPr>
        <w:t>；</w:t>
      </w:r>
      <w:r>
        <w:rPr>
          <w:color w:val="231F20"/>
        </w:rPr>
        <w:t>3.</w:t>
      </w:r>
      <w:r>
        <w:rPr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color w:val="231F20"/>
        </w:rPr>
        <w:t>香港大学，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香港</w:t>
      </w:r>
      <w:r>
        <w:rPr>
          <w:rFonts w:ascii="FangSong" w:hAnsi="FangSong" w:eastAsia="FangSong" w:cs="FangSong"/>
          <w:color w:val="231F20"/>
          <w:spacing w:val="-28"/>
        </w:rPr>
        <w:t xml:space="preserve"> </w:t>
      </w:r>
      <w:r>
        <w:rPr>
          <w:color w:val="231F20"/>
          <w:spacing w:val="-2"/>
        </w:rPr>
        <w:t>999077</w:t>
      </w:r>
      <w:r>
        <w:rPr>
          <w:rFonts w:ascii="FangSong" w:hAnsi="FangSong" w:eastAsia="FangSong" w:cs="FangSong"/>
          <w:color w:val="231F20"/>
          <w:spacing w:val="-2"/>
        </w:rPr>
        <w:t>；</w:t>
      </w:r>
      <w:r>
        <w:rPr>
          <w:color w:val="231F20"/>
          <w:spacing w:val="-2"/>
        </w:rPr>
        <w:t>4.</w:t>
      </w:r>
      <w:r>
        <w:rPr>
          <w:color w:val="231F20"/>
          <w:spacing w:val="19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北京协和医学院，北京</w:t>
      </w:r>
      <w:r>
        <w:rPr>
          <w:rFonts w:ascii="FangSong" w:hAnsi="FangSong" w:eastAsia="FangSong" w:cs="FangSong"/>
          <w:color w:val="231F20"/>
          <w:spacing w:val="-2"/>
        </w:rPr>
        <w:t xml:space="preserve"> </w:t>
      </w:r>
      <w:r>
        <w:rPr>
          <w:color w:val="231F20"/>
          <w:spacing w:val="-2"/>
        </w:rPr>
        <w:t>100730</w:t>
      </w:r>
      <w:r>
        <w:rPr>
          <w:rFonts w:ascii="FangSong" w:hAnsi="FangSong" w:eastAsia="FangSong" w:cs="FangSong"/>
          <w:color w:val="231F20"/>
          <w:spacing w:val="-2"/>
        </w:rPr>
        <w:t>；</w:t>
      </w:r>
      <w:r>
        <w:rPr>
          <w:color w:val="231F20"/>
          <w:spacing w:val="-2"/>
        </w:rPr>
        <w:t>5.</w:t>
      </w:r>
      <w:r>
        <w:rPr>
          <w:color w:val="231F20"/>
          <w:spacing w:val="15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航空总医院，北京</w:t>
      </w:r>
      <w:r>
        <w:rPr>
          <w:rFonts w:ascii="FangSong" w:hAnsi="FangSong" w:eastAsia="FangSong" w:cs="FangSong"/>
          <w:color w:val="231F20"/>
          <w:spacing w:val="-2"/>
        </w:rPr>
        <w:t xml:space="preserve"> </w:t>
      </w:r>
      <w:r>
        <w:rPr>
          <w:color w:val="231F20"/>
          <w:spacing w:val="-2"/>
        </w:rPr>
        <w:t>100012</w:t>
      </w:r>
      <w:r>
        <w:rPr>
          <w:rFonts w:ascii="FangSong" w:hAnsi="FangSong" w:eastAsia="FangSong" w:cs="FangSong"/>
          <w:color w:val="231F20"/>
          <w:spacing w:val="-2"/>
        </w:rPr>
        <w:t>；</w:t>
      </w:r>
      <w:r>
        <w:rPr>
          <w:color w:val="231F20"/>
          <w:spacing w:val="-2"/>
        </w:rPr>
        <w:t>6.</w:t>
      </w:r>
      <w:r>
        <w:rPr>
          <w:color w:val="231F20"/>
          <w:spacing w:val="15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郑州大学第二附属</w:t>
      </w:r>
      <w:r>
        <w:rPr>
          <w:rFonts w:ascii="FangSong" w:hAnsi="FangSong" w:eastAsia="FangSong" w:cs="FangSong"/>
          <w:color w:val="231F20"/>
          <w:spacing w:val="-3"/>
        </w:rPr>
        <w:t>医院，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郑州</w:t>
      </w:r>
      <w:r>
        <w:rPr>
          <w:rFonts w:ascii="FangSong" w:hAnsi="FangSong" w:eastAsia="FangSong" w:cs="FangSong"/>
          <w:color w:val="231F20"/>
          <w:spacing w:val="-49"/>
        </w:rPr>
        <w:t xml:space="preserve"> </w:t>
      </w:r>
      <w:r>
        <w:rPr>
          <w:color w:val="231F20"/>
          <w:spacing w:val="-2"/>
        </w:rPr>
        <w:t>450000</w:t>
      </w:r>
      <w:r>
        <w:rPr>
          <w:rFonts w:ascii="FangSong" w:hAnsi="FangSong" w:eastAsia="FangSong" w:cs="FangSong"/>
          <w:color w:val="231F20"/>
          <w:spacing w:val="-2"/>
        </w:rPr>
        <w:t>；</w:t>
      </w:r>
      <w:r>
        <w:rPr>
          <w:color w:val="231F20"/>
          <w:spacing w:val="-2"/>
        </w:rPr>
        <w:t>7.</w:t>
      </w:r>
      <w:r>
        <w:rPr>
          <w:color w:val="231F20"/>
          <w:spacing w:val="16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清华大学玉泉医院，北京</w:t>
      </w:r>
      <w:r>
        <w:rPr>
          <w:rFonts w:ascii="FangSong" w:hAnsi="FangSong" w:eastAsia="FangSong" w:cs="FangSong"/>
          <w:color w:val="231F20"/>
          <w:spacing w:val="-28"/>
        </w:rPr>
        <w:t xml:space="preserve"> </w:t>
      </w:r>
      <w:r>
        <w:rPr>
          <w:color w:val="231F20"/>
          <w:spacing w:val="-2"/>
        </w:rPr>
        <w:t>100040</w:t>
      </w:r>
      <w:r>
        <w:rPr>
          <w:rFonts w:ascii="FangSong" w:hAnsi="FangSong" w:eastAsia="FangSong" w:cs="FangSong"/>
          <w:color w:val="231F20"/>
          <w:spacing w:val="-2"/>
        </w:rPr>
        <w:t>；</w:t>
      </w:r>
      <w:r>
        <w:rPr>
          <w:color w:val="231F20"/>
          <w:spacing w:val="-2"/>
        </w:rPr>
        <w:t>8.</w:t>
      </w:r>
      <w:r>
        <w:rPr>
          <w:color w:val="231F20"/>
          <w:spacing w:val="16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西安交通大</w:t>
      </w:r>
      <w:r>
        <w:rPr>
          <w:rFonts w:ascii="FangSong" w:hAnsi="FangSong" w:eastAsia="FangSong" w:cs="FangSong"/>
          <w:color w:val="231F20"/>
          <w:spacing w:val="-3"/>
        </w:rPr>
        <w:t>学第一附属医院</w:t>
      </w:r>
      <w:r>
        <w:rPr>
          <w:rFonts w:ascii="FangSong" w:hAnsi="FangSong" w:eastAsia="FangSong" w:cs="FangSong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西安</w:t>
      </w:r>
      <w:r>
        <w:rPr>
          <w:rFonts w:ascii="FangSong" w:hAnsi="FangSong" w:eastAsia="FangSong" w:cs="FangSong"/>
          <w:color w:val="231F20"/>
          <w:spacing w:val="-45"/>
        </w:rPr>
        <w:t xml:space="preserve"> </w:t>
      </w:r>
      <w:r>
        <w:rPr>
          <w:color w:val="231F20"/>
          <w:spacing w:val="-3"/>
        </w:rPr>
        <w:t>710061</w:t>
      </w:r>
      <w:r>
        <w:rPr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；</w:t>
      </w:r>
      <w:r>
        <w:rPr>
          <w:color w:val="231F20"/>
          <w:spacing w:val="-3"/>
        </w:rPr>
        <w:t>9.</w:t>
      </w:r>
      <w:r>
        <w:rPr>
          <w:color w:val="231F20"/>
          <w:spacing w:val="14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平煤神马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-1"/>
        </w:rPr>
        <w:t>医疗集团总医院，河南平顶山</w:t>
      </w:r>
      <w:r>
        <w:rPr>
          <w:rFonts w:ascii="FangSong" w:hAnsi="FangSong" w:eastAsia="FangSong" w:cs="FangSong"/>
          <w:color w:val="231F20"/>
          <w:spacing w:val="-32"/>
        </w:rPr>
        <w:t xml:space="preserve"> </w:t>
      </w:r>
      <w:r>
        <w:rPr>
          <w:color w:val="231F20"/>
          <w:spacing w:val="-1"/>
        </w:rPr>
        <w:t>467000</w:t>
      </w:r>
      <w:r>
        <w:rPr>
          <w:rFonts w:ascii="FangSong" w:hAnsi="FangSong" w:eastAsia="FangSong" w:cs="FangSong"/>
          <w:color w:val="231F20"/>
          <w:spacing w:val="-2"/>
        </w:rPr>
        <w:t>；</w:t>
      </w:r>
      <w:r>
        <w:rPr>
          <w:color w:val="231F20"/>
          <w:spacing w:val="-2"/>
        </w:rPr>
        <w:t>10.</w:t>
      </w:r>
      <w:r>
        <w:rPr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鄂尔多斯市东胜区人民医院</w:t>
      </w:r>
      <w:r>
        <w:rPr>
          <w:rFonts w:ascii="FangSong" w:hAnsi="FangSong" w:eastAsia="FangSong" w:cs="FangSong"/>
          <w:color w:val="231F20"/>
          <w:spacing w:val="-2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内蒙古鄂尔多斯</w:t>
      </w:r>
      <w:r>
        <w:rPr>
          <w:rFonts w:ascii="FangSong" w:hAnsi="FangSong" w:eastAsia="FangSong" w:cs="FangSong"/>
          <w:color w:val="231F20"/>
          <w:spacing w:val="-28"/>
        </w:rPr>
        <w:t xml:space="preserve"> </w:t>
      </w:r>
      <w:r>
        <w:rPr>
          <w:color w:val="231F20"/>
          <w:spacing w:val="-2"/>
        </w:rPr>
        <w:t>017000</w:t>
      </w:r>
      <w:r>
        <w:rPr>
          <w:rFonts w:ascii="FangSong" w:hAnsi="FangSong" w:eastAsia="FangSong" w:cs="FangSong"/>
          <w:color w:val="231F20"/>
          <w:spacing w:val="-2"/>
        </w:rPr>
        <w:t>；</w:t>
      </w:r>
      <w:r>
        <w:rPr>
          <w:color w:val="231F20"/>
          <w:spacing w:val="-2"/>
        </w:rPr>
        <w:t>11.</w:t>
      </w:r>
      <w:r>
        <w:rPr>
          <w:color w:val="231F20"/>
          <w:spacing w:val="21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首都医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科大学宣武医院内蒙古医院</w:t>
      </w:r>
      <w:r>
        <w:rPr>
          <w:rFonts w:ascii="FangSong" w:hAnsi="FangSong" w:eastAsia="FangSong" w:cs="FangSong"/>
          <w:color w:val="231F20"/>
          <w:spacing w:val="-3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内蒙古赤峰</w:t>
      </w:r>
      <w:r>
        <w:rPr>
          <w:rFonts w:ascii="FangSong" w:hAnsi="FangSong" w:eastAsia="FangSong" w:cs="FangSong"/>
          <w:color w:val="231F20"/>
          <w:spacing w:val="-29"/>
        </w:rPr>
        <w:t xml:space="preserve"> </w:t>
      </w:r>
      <w:r>
        <w:rPr>
          <w:color w:val="231F20"/>
          <w:spacing w:val="-3"/>
        </w:rPr>
        <w:t>010000</w:t>
      </w:r>
      <w:r>
        <w:rPr>
          <w:rFonts w:ascii="FangSong" w:hAnsi="FangSong" w:eastAsia="FangSong" w:cs="FangSong"/>
          <w:color w:val="231F20"/>
          <w:spacing w:val="-3"/>
        </w:rPr>
        <w:t>；</w:t>
      </w:r>
      <w:r>
        <w:rPr>
          <w:color w:val="231F20"/>
          <w:spacing w:val="-3"/>
        </w:rPr>
        <w:t>12.</w:t>
      </w:r>
      <w:r>
        <w:rPr>
          <w:color w:val="231F20"/>
          <w:spacing w:val="41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中国康复研究中心，北京</w:t>
      </w:r>
      <w:r>
        <w:rPr>
          <w:rFonts w:ascii="FangSong" w:hAnsi="FangSong" w:eastAsia="FangSong" w:cs="FangSong"/>
          <w:color w:val="231F20"/>
          <w:spacing w:val="-3"/>
        </w:rPr>
        <w:t xml:space="preserve"> </w:t>
      </w:r>
      <w:r>
        <w:rPr>
          <w:color w:val="231F20"/>
          <w:spacing w:val="-3"/>
        </w:rPr>
        <w:t>100068</w:t>
      </w:r>
      <w:r>
        <w:rPr>
          <w:color w:val="231F20"/>
          <w:spacing w:val="-24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；</w:t>
      </w:r>
      <w:r>
        <w:rPr>
          <w:color w:val="231F20"/>
          <w:spacing w:val="-3"/>
        </w:rPr>
        <w:t>13.</w:t>
      </w:r>
      <w:r>
        <w:rPr>
          <w:color w:val="231F20"/>
          <w:spacing w:val="19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李建</w:t>
      </w:r>
      <w:r>
        <w:rPr>
          <w:rFonts w:ascii="FangSong" w:hAnsi="FangSong" w:eastAsia="FangSong" w:cs="FangSong"/>
          <w:color w:val="231F20"/>
          <w:spacing w:val="-4"/>
        </w:rPr>
        <w:t>平舞蹈康复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</w:rPr>
        <w:t>基地，广东深圳</w:t>
      </w:r>
      <w:r>
        <w:rPr>
          <w:rFonts w:ascii="FangSong" w:hAnsi="FangSong" w:eastAsia="FangSong" w:cs="FangSong"/>
          <w:color w:val="231F20"/>
          <w:spacing w:val="-24"/>
        </w:rPr>
        <w:t xml:space="preserve"> </w:t>
      </w:r>
      <w:r>
        <w:rPr>
          <w:color w:val="231F20"/>
        </w:rPr>
        <w:t>518000</w:t>
      </w:r>
      <w:r>
        <w:rPr>
          <w:rFonts w:ascii="FangSong" w:hAnsi="FangSong" w:eastAsia="FangSong" w:cs="FangSong"/>
          <w:color w:val="231F20"/>
        </w:rPr>
        <w:t>；</w:t>
      </w:r>
      <w:r>
        <w:rPr>
          <w:color w:val="231F20"/>
        </w:rPr>
        <w:t>14.</w:t>
      </w:r>
      <w:r>
        <w:rPr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color w:val="231F20"/>
        </w:rPr>
        <w:t>香港中文大学（深圳</w:t>
      </w:r>
      <w:r>
        <w:rPr>
          <w:rFonts w:ascii="FangSong" w:hAnsi="FangSong" w:eastAsia="FangSong" w:cs="FangSong"/>
          <w:color w:val="231F20"/>
          <w:spacing w:val="8"/>
        </w:rPr>
        <w:t>），</w:t>
      </w:r>
      <w:r>
        <w:rPr>
          <w:rFonts w:ascii="FangSong" w:hAnsi="FangSong" w:eastAsia="FangSong" w:cs="FangSong"/>
          <w:color w:val="231F20"/>
        </w:rPr>
        <w:t>广东深圳</w:t>
      </w:r>
      <w:r>
        <w:rPr>
          <w:rFonts w:ascii="FangSong" w:hAnsi="FangSong" w:eastAsia="FangSong" w:cs="FangSong"/>
          <w:color w:val="231F20"/>
          <w:spacing w:val="-25"/>
        </w:rPr>
        <w:t xml:space="preserve"> </w:t>
      </w:r>
      <w:r>
        <w:rPr>
          <w:color w:val="231F20"/>
        </w:rPr>
        <w:t>518100</w:t>
      </w:r>
      <w:r>
        <w:rPr>
          <w:rFonts w:ascii="FangSong" w:hAnsi="FangSong" w:eastAsia="FangSong" w:cs="FangSong"/>
          <w:color w:val="231F20"/>
          <w:spacing w:val="-1"/>
        </w:rPr>
        <w:t>；</w:t>
      </w:r>
      <w:r>
        <w:rPr>
          <w:color w:val="231F20"/>
          <w:spacing w:val="-1"/>
        </w:rPr>
        <w:t>15.</w:t>
      </w:r>
      <w:r>
        <w:rPr>
          <w:color w:val="231F20"/>
          <w:spacing w:val="22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1"/>
        </w:rPr>
        <w:t>吉林大学第一附属医院，长春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color w:val="231F20"/>
          <w:spacing w:val="-2"/>
        </w:rPr>
        <w:t>130021</w:t>
      </w:r>
      <w:r>
        <w:rPr>
          <w:color w:val="231F20"/>
          <w:spacing w:val="-24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；</w:t>
      </w:r>
      <w:r>
        <w:rPr>
          <w:color w:val="231F20"/>
          <w:spacing w:val="-2"/>
        </w:rPr>
        <w:t>16.</w:t>
      </w:r>
      <w:r>
        <w:rPr>
          <w:color w:val="231F20"/>
          <w:spacing w:val="20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北京市中关村医院，北京</w:t>
      </w:r>
      <w:r>
        <w:rPr>
          <w:rFonts w:ascii="FangSong" w:hAnsi="FangSong" w:eastAsia="FangSong" w:cs="FangSong"/>
          <w:color w:val="231F20"/>
          <w:spacing w:val="-3"/>
        </w:rPr>
        <w:t xml:space="preserve"> </w:t>
      </w:r>
      <w:r>
        <w:rPr>
          <w:color w:val="231F20"/>
          <w:spacing w:val="-3"/>
        </w:rPr>
        <w:t>100190</w:t>
      </w:r>
      <w:r>
        <w:rPr>
          <w:rFonts w:ascii="FangSong" w:hAnsi="FangSong" w:eastAsia="FangSong" w:cs="FangSong"/>
          <w:color w:val="231F20"/>
          <w:spacing w:val="-3"/>
        </w:rPr>
        <w:t>；</w:t>
      </w:r>
      <w:r>
        <w:rPr>
          <w:color w:val="231F20"/>
          <w:spacing w:val="-3"/>
        </w:rPr>
        <w:t>17.</w:t>
      </w:r>
      <w:r>
        <w:rPr>
          <w:color w:val="231F20"/>
          <w:spacing w:val="39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四川省八一康复中心（四川省康复医院）</w:t>
      </w:r>
      <w:r>
        <w:rPr>
          <w:rFonts w:ascii="FangSong" w:hAnsi="FangSong" w:eastAsia="FangSong" w:cs="FangSong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成都</w:t>
      </w:r>
      <w:r>
        <w:rPr>
          <w:rFonts w:ascii="FangSong" w:hAnsi="FangSong" w:eastAsia="FangSong" w:cs="FangSong"/>
          <w:color w:val="231F20"/>
          <w:spacing w:val="-28"/>
        </w:rPr>
        <w:t xml:space="preserve"> </w:t>
      </w:r>
      <w:r>
        <w:rPr>
          <w:color w:val="231F20"/>
          <w:spacing w:val="-3"/>
        </w:rPr>
        <w:t>610000</w:t>
      </w:r>
      <w:r>
        <w:rPr>
          <w:rFonts w:ascii="FangSong" w:hAnsi="FangSong" w:eastAsia="FangSong" w:cs="FangSong"/>
          <w:color w:val="231F20"/>
          <w:spacing w:val="-3"/>
        </w:rPr>
        <w:t>；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color w:val="231F20"/>
          <w:spacing w:val="-3"/>
        </w:rPr>
        <w:t>18. </w:t>
      </w:r>
      <w:r>
        <w:rPr>
          <w:rFonts w:ascii="FangSong" w:hAnsi="FangSong" w:eastAsia="FangSong" w:cs="FangSong"/>
          <w:color w:val="231F20"/>
          <w:spacing w:val="-3"/>
        </w:rPr>
        <w:t>香港大学医学院，香港</w:t>
      </w:r>
      <w:r>
        <w:rPr>
          <w:rFonts w:ascii="FangSong" w:hAnsi="FangSong" w:eastAsia="FangSong" w:cs="FangSong"/>
          <w:color w:val="231F20"/>
          <w:spacing w:val="-44"/>
        </w:rPr>
        <w:t xml:space="preserve"> </w:t>
      </w:r>
      <w:r>
        <w:rPr>
          <w:color w:val="231F20"/>
          <w:spacing w:val="-3"/>
        </w:rPr>
        <w:t>999077</w:t>
      </w:r>
      <w:r>
        <w:rPr>
          <w:rFonts w:ascii="FangSong" w:hAnsi="FangSong" w:eastAsia="FangSong" w:cs="FangSong"/>
          <w:color w:val="231F20"/>
          <w:spacing w:val="-3"/>
        </w:rPr>
        <w:t>；</w:t>
      </w:r>
      <w:r>
        <w:rPr>
          <w:color w:val="231F20"/>
          <w:spacing w:val="-3"/>
        </w:rPr>
        <w:t>19.</w:t>
      </w:r>
      <w:r>
        <w:rPr>
          <w:color w:val="231F20"/>
          <w:spacing w:val="37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中山大学附属第三医院，广州</w:t>
      </w:r>
      <w:r>
        <w:rPr>
          <w:rFonts w:ascii="FangSong" w:hAnsi="FangSong" w:eastAsia="FangSong" w:cs="FangSong"/>
          <w:color w:val="231F20"/>
          <w:spacing w:val="-43"/>
        </w:rPr>
        <w:t xml:space="preserve"> </w:t>
      </w:r>
      <w:r>
        <w:rPr>
          <w:color w:val="231F20"/>
          <w:spacing w:val="-3"/>
        </w:rPr>
        <w:t>510630</w:t>
      </w:r>
      <w:r>
        <w:rPr>
          <w:rFonts w:ascii="FangSong" w:hAnsi="FangSong" w:eastAsia="FangSong" w:cs="FangSong"/>
          <w:color w:val="231F20"/>
          <w:spacing w:val="-3"/>
        </w:rPr>
        <w:t>；</w:t>
      </w:r>
      <w:r>
        <w:rPr>
          <w:color w:val="231F20"/>
          <w:spacing w:val="-3"/>
        </w:rPr>
        <w:t>20.</w:t>
      </w:r>
      <w:r>
        <w:rPr>
          <w:color w:val="231F20"/>
          <w:spacing w:val="20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哈尔滨工业大学（深圳</w:t>
      </w:r>
      <w:r>
        <w:rPr>
          <w:rFonts w:ascii="FangSong" w:hAnsi="FangSong" w:eastAsia="FangSong" w:cs="FangSong"/>
          <w:color w:val="231F20"/>
          <w:spacing w:val="-32"/>
        </w:rPr>
        <w:t>），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3"/>
        </w:rPr>
        <w:t>广东深圳</w:t>
      </w:r>
      <w:r>
        <w:rPr>
          <w:rFonts w:ascii="FangSong" w:hAnsi="FangSong" w:eastAsia="FangSong" w:cs="FangSong"/>
          <w:color w:val="231F20"/>
          <w:spacing w:val="-7"/>
        </w:rPr>
        <w:t xml:space="preserve"> </w:t>
      </w:r>
      <w:r>
        <w:rPr>
          <w:color w:val="231F20"/>
          <w:spacing w:val="3"/>
        </w:rPr>
        <w:t>518055</w:t>
      </w:r>
      <w:r>
        <w:rPr>
          <w:color w:val="231F20"/>
          <w:spacing w:val="-24"/>
        </w:rPr>
        <w:t xml:space="preserve"> </w:t>
      </w:r>
      <w:r>
        <w:rPr>
          <w:rFonts w:ascii="FangSong" w:hAnsi="FangSong" w:eastAsia="FangSong" w:cs="FangSong"/>
          <w:color w:val="231F20"/>
          <w:spacing w:val="3"/>
        </w:rPr>
        <w:t>；</w:t>
      </w:r>
      <w:r>
        <w:rPr>
          <w:color w:val="231F20"/>
          <w:spacing w:val="3"/>
        </w:rPr>
        <w:t>21.</w:t>
      </w:r>
      <w:r>
        <w:rPr>
          <w:color w:val="231F20"/>
          <w:spacing w:val="26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3"/>
        </w:rPr>
        <w:t>复旦大学附属华山医院，上海</w:t>
      </w:r>
      <w:r>
        <w:rPr>
          <w:rFonts w:ascii="FangSong" w:hAnsi="FangSong" w:eastAsia="FangSong" w:cs="FangSong"/>
          <w:color w:val="231F20"/>
          <w:spacing w:val="-30"/>
        </w:rPr>
        <w:t xml:space="preserve"> </w:t>
      </w:r>
      <w:r>
        <w:rPr>
          <w:color w:val="231F20"/>
          <w:spacing w:val="3"/>
        </w:rPr>
        <w:t>200040</w:t>
      </w:r>
      <w:r>
        <w:rPr>
          <w:rFonts w:ascii="FangSong" w:hAnsi="FangSong" w:eastAsia="FangSong" w:cs="FangSong"/>
          <w:color w:val="231F20"/>
          <w:spacing w:val="3"/>
        </w:rPr>
        <w:t>；</w:t>
      </w:r>
      <w:r>
        <w:rPr>
          <w:color w:val="231F20"/>
          <w:spacing w:val="3"/>
        </w:rPr>
        <w:t>22.</w:t>
      </w:r>
      <w:r>
        <w:rPr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color w:val="231F20"/>
          <w:spacing w:val="3"/>
        </w:rPr>
        <w:t>深圳市南山区慢性病防治院，广东深圳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color w:val="231F20"/>
          <w:spacing w:val="-1"/>
        </w:rPr>
        <w:t>518054</w:t>
      </w:r>
      <w:r>
        <w:rPr>
          <w:rFonts w:ascii="FangSong" w:hAnsi="FangSong" w:eastAsia="FangSong" w:cs="FangSong"/>
          <w:color w:val="231F20"/>
          <w:spacing w:val="-1"/>
        </w:rPr>
        <w:t>；</w:t>
      </w:r>
      <w:r>
        <w:rPr>
          <w:color w:val="231F20"/>
          <w:spacing w:val="-1"/>
        </w:rPr>
        <w:t>23.</w:t>
      </w:r>
      <w:r>
        <w:rPr>
          <w:color w:val="231F20"/>
          <w:spacing w:val="39"/>
        </w:rPr>
        <w:t xml:space="preserve"> </w:t>
      </w:r>
      <w:r>
        <w:rPr>
          <w:rFonts w:ascii="FangSong" w:hAnsi="FangSong" w:eastAsia="FangSong" w:cs="FangSong"/>
          <w:color w:val="231F20"/>
          <w:spacing w:val="-1"/>
        </w:rPr>
        <w:t>四川大学华西第四医院，成都</w:t>
      </w:r>
      <w:r>
        <w:rPr>
          <w:rFonts w:ascii="FangSong" w:hAnsi="FangSong" w:eastAsia="FangSong" w:cs="FangSong"/>
          <w:color w:val="231F20"/>
          <w:spacing w:val="-27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-2"/>
        </w:rPr>
        <w:t>10041</w:t>
      </w:r>
      <w:r>
        <w:rPr>
          <w:color w:val="231F20"/>
          <w:spacing w:val="-23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；</w:t>
      </w:r>
      <w:r>
        <w:rPr>
          <w:color w:val="231F20"/>
          <w:spacing w:val="-2"/>
        </w:rPr>
        <w:t>24.</w:t>
      </w:r>
      <w:r>
        <w:rPr>
          <w:color w:val="231F20"/>
          <w:spacing w:val="24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南佛罗里达大学，美国佛罗里达州；</w:t>
      </w:r>
      <w:r>
        <w:rPr>
          <w:color w:val="231F20"/>
          <w:spacing w:val="-2"/>
        </w:rPr>
        <w:t>25.</w:t>
      </w:r>
      <w:r>
        <w:rPr>
          <w:color w:val="231F20"/>
          <w:spacing w:val="13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广州中医药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2"/>
        </w:rPr>
        <w:t>大学深圳医院，广东深圳</w:t>
      </w:r>
      <w:r>
        <w:rPr>
          <w:rFonts w:ascii="FangSong" w:hAnsi="FangSong" w:eastAsia="FangSong" w:cs="FangSong"/>
          <w:color w:val="231F20"/>
          <w:spacing w:val="-25"/>
        </w:rPr>
        <w:t xml:space="preserve"> </w:t>
      </w:r>
      <w:r>
        <w:rPr>
          <w:color w:val="231F20"/>
          <w:spacing w:val="2"/>
        </w:rPr>
        <w:t>518100</w:t>
      </w:r>
      <w:r>
        <w:rPr>
          <w:rFonts w:ascii="FangSong" w:hAnsi="FangSong" w:eastAsia="FangSong" w:cs="FangSong"/>
          <w:color w:val="231F20"/>
          <w:spacing w:val="2"/>
        </w:rPr>
        <w:t>；</w:t>
      </w:r>
      <w:r>
        <w:rPr>
          <w:color w:val="231F20"/>
          <w:spacing w:val="2"/>
        </w:rPr>
        <w:t>26.</w:t>
      </w:r>
      <w:r>
        <w:rPr>
          <w:color w:val="231F20"/>
          <w:spacing w:val="22"/>
        </w:rPr>
        <w:t xml:space="preserve"> </w:t>
      </w:r>
      <w:r>
        <w:rPr>
          <w:rFonts w:ascii="FangSong" w:hAnsi="FangSong" w:eastAsia="FangSong" w:cs="FangSong"/>
          <w:color w:val="231F20"/>
          <w:spacing w:val="2"/>
        </w:rPr>
        <w:t>北京回龙观医院，北京</w:t>
      </w:r>
      <w:r>
        <w:rPr>
          <w:rFonts w:ascii="FangSong" w:hAnsi="FangSong" w:eastAsia="FangSong" w:cs="FangSong"/>
          <w:color w:val="231F20"/>
          <w:spacing w:val="2"/>
        </w:rPr>
        <w:t xml:space="preserve"> </w:t>
      </w:r>
      <w:r>
        <w:rPr>
          <w:color w:val="231F20"/>
          <w:spacing w:val="2"/>
        </w:rPr>
        <w:t>100096</w:t>
      </w:r>
      <w:r>
        <w:rPr>
          <w:rFonts w:ascii="FangSong" w:hAnsi="FangSong" w:eastAsia="FangSong" w:cs="FangSong"/>
          <w:color w:val="231F20"/>
          <w:spacing w:val="2"/>
        </w:rPr>
        <w:t>；</w:t>
      </w:r>
      <w:r>
        <w:rPr>
          <w:color w:val="231F20"/>
          <w:spacing w:val="2"/>
        </w:rPr>
        <w:t>27.</w:t>
      </w:r>
      <w:r>
        <w:rPr>
          <w:color w:val="231F20"/>
          <w:spacing w:val="18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2"/>
        </w:rPr>
        <w:t>西安大兴医院</w:t>
      </w:r>
      <w:r>
        <w:rPr>
          <w:rFonts w:ascii="FangSong" w:hAnsi="FangSong" w:eastAsia="FangSong" w:cs="FangSong"/>
          <w:color w:val="231F20"/>
          <w:spacing w:val="1"/>
        </w:rPr>
        <w:t>，西安</w:t>
      </w:r>
      <w:r>
        <w:rPr>
          <w:rFonts w:ascii="FangSong" w:hAnsi="FangSong" w:eastAsia="FangSong" w:cs="FangSong"/>
          <w:color w:val="231F20"/>
          <w:spacing w:val="-28"/>
        </w:rPr>
        <w:t xml:space="preserve"> </w:t>
      </w:r>
      <w:r>
        <w:rPr>
          <w:color w:val="231F20"/>
          <w:spacing w:val="1"/>
        </w:rPr>
        <w:t>710016</w:t>
      </w:r>
      <w:r>
        <w:rPr>
          <w:rFonts w:ascii="FangSong" w:hAnsi="FangSong" w:eastAsia="FangSong" w:cs="FangSong"/>
          <w:color w:val="231F20"/>
          <w:spacing w:val="1"/>
        </w:rPr>
        <w:t>；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color w:val="231F20"/>
          <w:spacing w:val="-5"/>
        </w:rPr>
        <w:t>28. </w:t>
      </w:r>
      <w:r>
        <w:rPr>
          <w:rFonts w:ascii="FangSong" w:hAnsi="FangSong" w:eastAsia="FangSong" w:cs="FangSong"/>
          <w:color w:val="231F20"/>
          <w:spacing w:val="-5"/>
        </w:rPr>
        <w:t>法国巴黎学院陶瓷艺术学院，法国巴黎；</w:t>
      </w:r>
      <w:r>
        <w:rPr>
          <w:color w:val="231F20"/>
          <w:spacing w:val="-5"/>
        </w:rPr>
        <w:t>29. </w:t>
      </w:r>
      <w:r>
        <w:rPr>
          <w:rFonts w:ascii="FangSong" w:hAnsi="FangSong" w:eastAsia="FangSong" w:cs="FangSong"/>
          <w:color w:val="231F20"/>
          <w:spacing w:val="-5"/>
        </w:rPr>
        <w:t>深</w:t>
      </w:r>
      <w:r>
        <w:rPr>
          <w:rFonts w:ascii="FangSong" w:hAnsi="FangSong" w:eastAsia="FangSong" w:cs="FangSong"/>
          <w:color w:val="231F20"/>
          <w:spacing w:val="-6"/>
        </w:rPr>
        <w:t>圳大学附属南山医院，广东深圳</w:t>
      </w:r>
      <w:r>
        <w:rPr>
          <w:rFonts w:ascii="FangSong" w:hAnsi="FangSong" w:eastAsia="FangSong" w:cs="FangSong"/>
          <w:color w:val="231F20"/>
          <w:spacing w:val="-43"/>
        </w:rPr>
        <w:t xml:space="preserve"> </w:t>
      </w:r>
      <w:r>
        <w:rPr>
          <w:color w:val="231F20"/>
          <w:spacing w:val="-6"/>
        </w:rPr>
        <w:t>518000</w:t>
      </w:r>
      <w:r>
        <w:rPr>
          <w:rFonts w:ascii="FangSong" w:hAnsi="FangSong" w:eastAsia="FangSong" w:cs="FangSong"/>
          <w:color w:val="231F20"/>
          <w:spacing w:val="-6"/>
        </w:rPr>
        <w:t>；</w:t>
      </w:r>
      <w:r>
        <w:rPr>
          <w:color w:val="231F20"/>
          <w:spacing w:val="-6"/>
        </w:rPr>
        <w:t>30. </w:t>
      </w:r>
      <w:r>
        <w:rPr>
          <w:rFonts w:ascii="FangSong" w:hAnsi="FangSong" w:eastAsia="FangSong" w:cs="FangSong"/>
          <w:color w:val="231F20"/>
          <w:spacing w:val="-6"/>
        </w:rPr>
        <w:t>北京交通大学，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北京</w:t>
      </w:r>
      <w:r>
        <w:rPr>
          <w:rFonts w:ascii="FangSong" w:hAnsi="FangSong" w:eastAsia="FangSong" w:cs="FangSong"/>
          <w:color w:val="231F20"/>
          <w:spacing w:val="-28"/>
        </w:rPr>
        <w:t xml:space="preserve"> </w:t>
      </w:r>
      <w:r>
        <w:rPr>
          <w:color w:val="231F20"/>
          <w:spacing w:val="-2"/>
        </w:rPr>
        <w:t>100044</w:t>
      </w:r>
      <w:r>
        <w:rPr>
          <w:rFonts w:ascii="FangSong" w:hAnsi="FangSong" w:eastAsia="FangSong" w:cs="FangSong"/>
          <w:color w:val="231F20"/>
          <w:spacing w:val="-2"/>
        </w:rPr>
        <w:t>；</w:t>
      </w:r>
      <w:r>
        <w:rPr>
          <w:color w:val="231F20"/>
          <w:spacing w:val="-2"/>
        </w:rPr>
        <w:t>31.</w:t>
      </w:r>
      <w:r>
        <w:rPr>
          <w:color w:val="231F20"/>
          <w:spacing w:val="27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阿尔茨海默病防治协会认知康复专业分会，北京</w:t>
      </w:r>
      <w:r>
        <w:rPr>
          <w:rFonts w:ascii="FangSong" w:hAnsi="FangSong" w:eastAsia="FangSong" w:cs="FangSong"/>
          <w:color w:val="231F20"/>
          <w:spacing w:val="-28"/>
        </w:rPr>
        <w:t xml:space="preserve"> </w:t>
      </w:r>
      <w:r>
        <w:rPr>
          <w:color w:val="231F20"/>
          <w:spacing w:val="-2"/>
        </w:rPr>
        <w:t>100027</w:t>
      </w:r>
    </w:p>
    <w:p>
      <w:pPr>
        <w:pStyle w:val="BodyText"/>
        <w:ind w:left="435"/>
        <w:spacing w:before="291" w:line="221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中图分类号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 xml:space="preserve">  </w:t>
      </w:r>
      <w:r>
        <w:rPr>
          <w:sz w:val="18"/>
          <w:szCs w:val="18"/>
          <w:b/>
          <w:bCs/>
          <w:color w:val="231F20"/>
          <w:spacing w:val="-2"/>
        </w:rPr>
        <w:t>R74   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文献标识码</w:t>
      </w:r>
      <w:r>
        <w:rPr>
          <w:rFonts w:ascii="SimHei" w:hAnsi="SimHei" w:eastAsia="SimHei" w:cs="SimHei"/>
          <w:sz w:val="18"/>
          <w:szCs w:val="18"/>
          <w:color w:val="231F20"/>
          <w:spacing w:val="27"/>
        </w:rPr>
        <w:t xml:space="preserve">  </w:t>
      </w:r>
      <w:r>
        <w:rPr>
          <w:sz w:val="18"/>
          <w:szCs w:val="18"/>
          <w:b/>
          <w:bCs/>
          <w:color w:val="231F20"/>
          <w:spacing w:val="-2"/>
        </w:rPr>
        <w:t>A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8" w:right="60" w:firstLine="416"/>
        <w:spacing w:before="78" w:line="298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[ 摘   要 ]   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为更好地应对我国阿尔茨海默病(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sz w:val="18"/>
          <w:szCs w:val="18"/>
          <w:color w:val="231F20"/>
        </w:rPr>
        <w:t>Alzheimer</w:t>
      </w:r>
      <w:r>
        <w:rPr>
          <w:sz w:val="18"/>
          <w:szCs w:val="18"/>
          <w:color w:val="231F20"/>
          <w:spacing w:val="2"/>
        </w:rPr>
        <w:t>'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AD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) 防控的严峻挑战,</w:t>
      </w:r>
      <w:r>
        <w:rPr>
          <w:rFonts w:ascii="SimSun" w:hAnsi="SimSun" w:eastAsia="SimSun" w:cs="SimSun"/>
          <w:sz w:val="18"/>
          <w:szCs w:val="18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国家发布了《应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对老年期痴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呆国家行动计划(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sz w:val="18"/>
          <w:szCs w:val="18"/>
          <w:color w:val="231F20"/>
          <w:spacing w:val="7"/>
        </w:rPr>
        <w:t>2024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—</w:t>
      </w:r>
      <w:r>
        <w:rPr>
          <w:sz w:val="18"/>
          <w:szCs w:val="18"/>
          <w:color w:val="231F20"/>
          <w:spacing w:val="7"/>
        </w:rPr>
        <w:t>2030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年)》。为早日实现其中的核心目标, 整合多学科专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家意见与循证依据, 采用德尔菲法结合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证据分级, 特制定《阿尔茨海默病多元康复干预中国专家共识》(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3"/>
        </w:rPr>
        <w:t>2025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)。本共识强调“医院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  <w:spacing w:val="3"/>
        </w:rPr>
        <w:t>-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社区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sz w:val="18"/>
          <w:szCs w:val="18"/>
          <w:color w:val="231F20"/>
          <w:spacing w:val="3"/>
        </w:rPr>
        <w:t>-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家庭”三级联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动的协同管理模式, 促进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 xml:space="preserve"> </w:t>
      </w:r>
      <w:r>
        <w:rPr>
          <w:sz w:val="18"/>
          <w:szCs w:val="18"/>
          <w:color w:val="231F20"/>
        </w:rPr>
        <w:t>AD </w:t>
      </w:r>
      <w:r>
        <w:rPr>
          <w:rFonts w:ascii="SimSun" w:hAnsi="SimSun" w:eastAsia="SimSun" w:cs="SimSun"/>
          <w:sz w:val="18"/>
          <w:szCs w:val="18"/>
          <w:color w:val="231F20"/>
        </w:rPr>
        <w:t>多维度防治、康复和照护的系统化和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规范化, 为医疗机构、基层社区及家庭照护提供科学指导,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助力健康老龄化目标的实现。在预防层面, 将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</w:rPr>
        <w:t>AD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危险因素进行量化分级, 分为低危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、中危和高危, 以便制定个性化防控干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预方案。治疗方面, 根据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</w:rPr>
        <w:t>AD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严重程度分别推荐西药、中医药和神经调控等。康复需要根据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功能障碍评估结果, 结合患者的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个人爱好和家庭支持, 制定个体化、针对性的康复干预方案, 早、中期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sz w:val="18"/>
          <w:szCs w:val="18"/>
          <w:color w:val="231F20"/>
        </w:rPr>
        <w:t>AD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患者以主动康复为主, 晚期以被动康复为主。康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复措施主要包括认知疗法(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认知训练、认知刺激和认知康复)、生活方式干预(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营养干预, 运动疗法包括有氧运动、力量和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心身训练)、人工干预(</w:t>
      </w:r>
      <w:r>
        <w:rPr>
          <w:rFonts w:ascii="SimSun" w:hAnsi="SimSun" w:eastAsia="SimSun" w:cs="SimSun"/>
          <w:sz w:val="18"/>
          <w:szCs w:val="18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怀旧和沉浸式技术) 、艺术疗法(</w:t>
      </w:r>
      <w:r>
        <w:rPr>
          <w:rFonts w:ascii="SimSun" w:hAnsi="SimSun" w:eastAsia="SimSun" w:cs="SimSun"/>
          <w:sz w:val="18"/>
          <w:szCs w:val="18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音乐、舞蹈和美术)、自然疗法(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园艺和动物辅助) 及感官刺激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疗法(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光照和芳香)。中、晚期照护策略聚焦伴随精神行为异常或严重失智失能的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sz w:val="18"/>
          <w:szCs w:val="18"/>
          <w:color w:val="231F20"/>
        </w:rPr>
        <w:t>AD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患者, 应遵循以人为本的理念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, 增强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自我认同,提供安宁疗护,防治并发症等。</w:t>
      </w:r>
    </w:p>
    <w:p>
      <w:pPr>
        <w:ind w:left="424"/>
        <w:spacing w:before="29" w:line="205" w:lineRule="auto"/>
        <w:rPr>
          <w:rFonts w:ascii="SimSun" w:hAnsi="SimSun" w:eastAsia="SimSun" w:cs="SimSun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[ 关键词 ]   </w:t>
      </w:r>
      <w:r>
        <w:rPr>
          <w:rFonts w:ascii="SimSun" w:hAnsi="SimSun" w:eastAsia="SimSun" w:cs="SimSun"/>
          <w:sz w:val="18"/>
          <w:szCs w:val="18"/>
          <w:color w:val="231F20"/>
          <w:spacing w:val="13"/>
        </w:rPr>
        <w:t>阿尔茨海默病;多元干预;预防;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治疗;康复;照护</w:t>
      </w:r>
    </w:p>
    <w:p>
      <w:pPr>
        <w:pStyle w:val="BodyText"/>
        <w:ind w:left="16" w:right="60"/>
        <w:spacing w:before="194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231F20"/>
          <w:spacing w:val="-1"/>
        </w:rPr>
        <w:t>Consensus</w:t>
      </w:r>
      <w:r>
        <w:rPr>
          <w:sz w:val="26"/>
          <w:szCs w:val="26"/>
          <w:b/>
          <w:bCs/>
          <w:color w:val="231F20"/>
          <w:spacing w:val="30"/>
        </w:rPr>
        <w:t xml:space="preserve"> </w:t>
      </w:r>
      <w:r>
        <w:rPr>
          <w:sz w:val="26"/>
          <w:szCs w:val="26"/>
          <w:b/>
          <w:bCs/>
          <w:color w:val="231F20"/>
          <w:spacing w:val="-1"/>
        </w:rPr>
        <w:t>of Chinese</w:t>
      </w:r>
      <w:r>
        <w:rPr>
          <w:sz w:val="26"/>
          <w:szCs w:val="26"/>
          <w:b/>
          <w:bCs/>
          <w:color w:val="231F20"/>
          <w:spacing w:val="30"/>
        </w:rPr>
        <w:t xml:space="preserve"> </w:t>
      </w:r>
      <w:r>
        <w:rPr>
          <w:sz w:val="26"/>
          <w:szCs w:val="26"/>
          <w:b/>
          <w:bCs/>
          <w:color w:val="231F20"/>
          <w:spacing w:val="-1"/>
        </w:rPr>
        <w:t>experts</w:t>
      </w:r>
      <w:r>
        <w:rPr>
          <w:sz w:val="26"/>
          <w:szCs w:val="26"/>
          <w:b/>
          <w:bCs/>
          <w:color w:val="231F20"/>
          <w:spacing w:val="30"/>
        </w:rPr>
        <w:t xml:space="preserve"> </w:t>
      </w:r>
      <w:r>
        <w:rPr>
          <w:sz w:val="26"/>
          <w:szCs w:val="26"/>
          <w:b/>
          <w:bCs/>
          <w:color w:val="231F20"/>
          <w:spacing w:val="-1"/>
        </w:rPr>
        <w:t>on</w:t>
      </w:r>
      <w:r>
        <w:rPr>
          <w:sz w:val="26"/>
          <w:szCs w:val="26"/>
          <w:b/>
          <w:bCs/>
          <w:color w:val="231F20"/>
          <w:spacing w:val="30"/>
        </w:rPr>
        <w:t xml:space="preserve"> </w:t>
      </w:r>
      <w:r>
        <w:rPr>
          <w:sz w:val="26"/>
          <w:szCs w:val="26"/>
          <w:b/>
          <w:bCs/>
          <w:color w:val="231F20"/>
          <w:spacing w:val="-1"/>
        </w:rPr>
        <w:t>diversified</w:t>
      </w:r>
      <w:r>
        <w:rPr>
          <w:sz w:val="26"/>
          <w:szCs w:val="26"/>
          <w:b/>
          <w:bCs/>
          <w:color w:val="231F20"/>
          <w:spacing w:val="30"/>
        </w:rPr>
        <w:t xml:space="preserve"> </w:t>
      </w:r>
      <w:r>
        <w:rPr>
          <w:sz w:val="26"/>
          <w:szCs w:val="26"/>
          <w:b/>
          <w:bCs/>
          <w:color w:val="231F20"/>
          <w:spacing w:val="-1"/>
        </w:rPr>
        <w:t>rehabilitation</w:t>
      </w:r>
      <w:r>
        <w:rPr>
          <w:sz w:val="26"/>
          <w:szCs w:val="26"/>
          <w:b/>
          <w:bCs/>
          <w:color w:val="231F20"/>
          <w:spacing w:val="26"/>
        </w:rPr>
        <w:t xml:space="preserve"> </w:t>
      </w:r>
      <w:r>
        <w:rPr>
          <w:sz w:val="26"/>
          <w:szCs w:val="26"/>
          <w:b/>
          <w:bCs/>
          <w:color w:val="231F20"/>
          <w:spacing w:val="-1"/>
        </w:rPr>
        <w:t>interventions</w:t>
      </w:r>
      <w:r>
        <w:rPr>
          <w:sz w:val="26"/>
          <w:szCs w:val="26"/>
          <w:b/>
          <w:bCs/>
          <w:color w:val="231F20"/>
          <w:spacing w:val="28"/>
          <w:w w:val="101"/>
        </w:rPr>
        <w:t xml:space="preserve"> </w:t>
      </w:r>
      <w:r>
        <w:rPr>
          <w:sz w:val="26"/>
          <w:szCs w:val="26"/>
          <w:b/>
          <w:bCs/>
          <w:color w:val="231F20"/>
          <w:spacing w:val="-1"/>
        </w:rPr>
        <w:t>for</w:t>
      </w:r>
      <w:r>
        <w:rPr>
          <w:sz w:val="26"/>
          <w:szCs w:val="26"/>
          <w:b/>
          <w:bCs/>
          <w:color w:val="231F20"/>
          <w:spacing w:val="-2"/>
        </w:rPr>
        <w:t xml:space="preserve"> Alzheimer's</w:t>
      </w:r>
      <w:r>
        <w:rPr>
          <w:sz w:val="26"/>
          <w:szCs w:val="26"/>
          <w:b/>
          <w:bCs/>
          <w:color w:val="231F20"/>
        </w:rPr>
        <w:t xml:space="preserve"> </w:t>
      </w:r>
      <w:r>
        <w:rPr>
          <w:sz w:val="26"/>
          <w:szCs w:val="26"/>
          <w:b/>
          <w:bCs/>
          <w:color w:val="231F20"/>
          <w:spacing w:val="-7"/>
        </w:rPr>
        <w:t>disease (2025)</w:t>
      </w:r>
    </w:p>
    <w:p>
      <w:pPr>
        <w:pStyle w:val="BodyText"/>
        <w:ind w:left="16" w:right="61" w:hanging="16"/>
        <w:spacing w:before="152" w:line="242" w:lineRule="auto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3"/>
        </w:rPr>
        <w:t>Nanbu</w:t>
      </w:r>
      <w:r>
        <w:rPr>
          <w:sz w:val="22"/>
          <w:szCs w:val="22"/>
          <w:i/>
          <w:iCs/>
          <w:color w:val="231F20"/>
          <w:spacing w:val="70"/>
        </w:rPr>
        <w:t xml:space="preserve"> </w:t>
      </w:r>
      <w:r>
        <w:rPr>
          <w:sz w:val="22"/>
          <w:szCs w:val="22"/>
          <w:i/>
          <w:iCs/>
          <w:color w:val="231F20"/>
          <w:spacing w:val="3"/>
        </w:rPr>
        <w:t>WANG</w:t>
      </w:r>
      <w:r>
        <w:rPr>
          <w:sz w:val="12"/>
          <w:szCs w:val="12"/>
          <w:i/>
          <w:iCs/>
          <w:color w:val="231F20"/>
          <w:spacing w:val="3"/>
          <w:position w:val="10"/>
        </w:rPr>
        <w:t>1</w:t>
      </w:r>
      <w:r>
        <w:rPr>
          <w:sz w:val="22"/>
          <w:szCs w:val="22"/>
          <w:i/>
          <w:iCs/>
          <w:color w:val="231F20"/>
          <w:spacing w:val="3"/>
        </w:rPr>
        <w:t>,Xiaowei</w:t>
      </w:r>
      <w:r>
        <w:rPr>
          <w:sz w:val="22"/>
          <w:szCs w:val="22"/>
          <w:i/>
          <w:iCs/>
          <w:color w:val="231F20"/>
          <w:spacing w:val="20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3"/>
        </w:rPr>
        <w:t>MA</w:t>
      </w:r>
      <w:r>
        <w:rPr>
          <w:sz w:val="12"/>
          <w:szCs w:val="12"/>
          <w:i/>
          <w:iCs/>
          <w:color w:val="231F20"/>
          <w:spacing w:val="3"/>
          <w:position w:val="10"/>
        </w:rPr>
        <w:t>2</w:t>
      </w:r>
      <w:r>
        <w:rPr>
          <w:sz w:val="22"/>
          <w:szCs w:val="22"/>
          <w:i/>
          <w:iCs/>
          <w:color w:val="231F20"/>
          <w:spacing w:val="3"/>
        </w:rPr>
        <w:t>,Guohui</w:t>
      </w:r>
      <w:r>
        <w:rPr>
          <w:sz w:val="22"/>
          <w:szCs w:val="22"/>
          <w:i/>
          <w:iCs/>
          <w:color w:val="231F20"/>
          <w:spacing w:val="55"/>
        </w:rPr>
        <w:t xml:space="preserve"> </w:t>
      </w:r>
      <w:r>
        <w:rPr>
          <w:sz w:val="22"/>
          <w:szCs w:val="22"/>
          <w:i/>
          <w:iCs/>
          <w:color w:val="231F20"/>
          <w:spacing w:val="3"/>
        </w:rPr>
        <w:t>WANG</w:t>
      </w:r>
      <w:r>
        <w:rPr>
          <w:sz w:val="12"/>
          <w:szCs w:val="12"/>
          <w:i/>
          <w:iCs/>
          <w:color w:val="231F20"/>
          <w:spacing w:val="3"/>
          <w:position w:val="10"/>
        </w:rPr>
        <w:t>3</w:t>
      </w:r>
      <w:r>
        <w:rPr>
          <w:sz w:val="22"/>
          <w:szCs w:val="22"/>
          <w:i/>
          <w:iCs/>
          <w:color w:val="231F20"/>
          <w:spacing w:val="3"/>
        </w:rPr>
        <w:t>,Hongzheng</w:t>
      </w:r>
      <w:r>
        <w:rPr>
          <w:sz w:val="22"/>
          <w:szCs w:val="22"/>
          <w:i/>
          <w:iCs/>
          <w:color w:val="231F20"/>
          <w:spacing w:val="50"/>
        </w:rPr>
        <w:t xml:space="preserve"> </w:t>
      </w:r>
      <w:r>
        <w:rPr>
          <w:sz w:val="22"/>
          <w:szCs w:val="22"/>
          <w:i/>
          <w:iCs/>
          <w:color w:val="231F20"/>
          <w:spacing w:val="3"/>
        </w:rPr>
        <w:t>WANG</w:t>
      </w:r>
      <w:r>
        <w:rPr>
          <w:sz w:val="12"/>
          <w:szCs w:val="12"/>
          <w:i/>
          <w:iCs/>
          <w:color w:val="231F20"/>
          <w:spacing w:val="3"/>
          <w:position w:val="10"/>
        </w:rPr>
        <w:t>4</w:t>
      </w:r>
      <w:r>
        <w:rPr>
          <w:sz w:val="22"/>
          <w:szCs w:val="22"/>
          <w:i/>
          <w:iCs/>
          <w:color w:val="231F20"/>
          <w:spacing w:val="3"/>
        </w:rPr>
        <w:t>,Yan XING</w:t>
      </w:r>
      <w:r>
        <w:rPr>
          <w:sz w:val="12"/>
          <w:szCs w:val="12"/>
          <w:i/>
          <w:iCs/>
          <w:color w:val="231F20"/>
          <w:spacing w:val="3"/>
          <w:position w:val="10"/>
        </w:rPr>
        <w:t>5</w:t>
      </w:r>
      <w:r>
        <w:rPr>
          <w:sz w:val="22"/>
          <w:szCs w:val="22"/>
          <w:i/>
          <w:iCs/>
          <w:color w:val="231F20"/>
          <w:spacing w:val="3"/>
        </w:rPr>
        <w:t>,Ning</w:t>
      </w:r>
      <w:r>
        <w:rPr>
          <w:sz w:val="22"/>
          <w:szCs w:val="22"/>
          <w:i/>
          <w:iCs/>
          <w:color w:val="231F20"/>
          <w:spacing w:val="23"/>
        </w:rPr>
        <w:t xml:space="preserve"> </w:t>
      </w:r>
      <w:r>
        <w:rPr>
          <w:sz w:val="22"/>
          <w:szCs w:val="22"/>
          <w:i/>
          <w:iCs/>
          <w:color w:val="231F20"/>
          <w:spacing w:val="3"/>
        </w:rPr>
        <w:t>ZHU</w:t>
      </w:r>
      <w:r>
        <w:rPr>
          <w:sz w:val="12"/>
          <w:szCs w:val="12"/>
          <w:i/>
          <w:iCs/>
          <w:color w:val="231F20"/>
          <w:spacing w:val="3"/>
          <w:position w:val="10"/>
        </w:rPr>
        <w:t>6</w:t>
      </w:r>
      <w:r>
        <w:rPr>
          <w:sz w:val="22"/>
          <w:szCs w:val="22"/>
          <w:i/>
          <w:iCs/>
          <w:color w:val="231F20"/>
          <w:spacing w:val="3"/>
        </w:rPr>
        <w:t>,Liyan</w:t>
      </w:r>
      <w:r>
        <w:rPr>
          <w:sz w:val="22"/>
          <w:szCs w:val="22"/>
          <w:i/>
          <w:iCs/>
          <w:color w:val="231F20"/>
          <w:spacing w:val="38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3"/>
        </w:rPr>
        <w:t>QIAO</w:t>
      </w:r>
      <w:r>
        <w:rPr>
          <w:sz w:val="12"/>
          <w:szCs w:val="12"/>
          <w:i/>
          <w:iCs/>
          <w:color w:val="231F20"/>
          <w:spacing w:val="3"/>
          <w:position w:val="10"/>
        </w:rPr>
        <w:t>7</w:t>
      </w:r>
      <w:r>
        <w:rPr>
          <w:sz w:val="22"/>
          <w:szCs w:val="22"/>
          <w:i/>
          <w:iCs/>
          <w:color w:val="231F20"/>
          <w:spacing w:val="3"/>
        </w:rPr>
        <w:t>,Jin</w:t>
      </w:r>
      <w:r>
        <w:rPr>
          <w:sz w:val="22"/>
          <w:szCs w:val="22"/>
          <w:i/>
          <w:iCs/>
          <w:color w:val="231F20"/>
        </w:rPr>
        <w:t xml:space="preserve"> </w:t>
      </w:r>
      <w:r>
        <w:rPr>
          <w:sz w:val="22"/>
          <w:szCs w:val="22"/>
          <w:i/>
          <w:iCs/>
          <w:color w:val="231F20"/>
          <w:spacing w:val="7"/>
        </w:rPr>
        <w:t>QIAO</w:t>
      </w:r>
      <w:r>
        <w:rPr>
          <w:sz w:val="12"/>
          <w:szCs w:val="12"/>
          <w:i/>
          <w:iCs/>
          <w:color w:val="231F20"/>
          <w:spacing w:val="7"/>
          <w:position w:val="9"/>
        </w:rPr>
        <w:t>8</w:t>
      </w:r>
      <w:r>
        <w:rPr>
          <w:sz w:val="22"/>
          <w:szCs w:val="22"/>
          <w:i/>
          <w:iCs/>
          <w:color w:val="231F20"/>
          <w:spacing w:val="7"/>
        </w:rPr>
        <w:t>,</w:t>
      </w:r>
      <w:r>
        <w:rPr>
          <w:sz w:val="22"/>
          <w:szCs w:val="22"/>
          <w:i/>
          <w:iCs/>
          <w:color w:val="231F20"/>
          <w:spacing w:val="-31"/>
        </w:rPr>
        <w:t xml:space="preserve"> </w:t>
      </w:r>
      <w:r>
        <w:rPr>
          <w:sz w:val="22"/>
          <w:szCs w:val="22"/>
          <w:i/>
          <w:iCs/>
          <w:color w:val="231F20"/>
          <w:spacing w:val="7"/>
        </w:rPr>
        <w:t>Taojie</w:t>
      </w:r>
      <w:r>
        <w:rPr>
          <w:sz w:val="22"/>
          <w:szCs w:val="22"/>
          <w:i/>
          <w:iCs/>
          <w:color w:val="231F20"/>
          <w:spacing w:val="29"/>
        </w:rPr>
        <w:t xml:space="preserve"> </w:t>
      </w:r>
      <w:r>
        <w:rPr>
          <w:sz w:val="22"/>
          <w:szCs w:val="22"/>
          <w:i/>
          <w:iCs/>
          <w:color w:val="231F20"/>
          <w:spacing w:val="7"/>
        </w:rPr>
        <w:t>LIU</w:t>
      </w:r>
      <w:r>
        <w:rPr>
          <w:sz w:val="12"/>
          <w:szCs w:val="12"/>
          <w:i/>
          <w:iCs/>
          <w:color w:val="231F20"/>
          <w:spacing w:val="7"/>
          <w:position w:val="9"/>
        </w:rPr>
        <w:t>9</w:t>
      </w:r>
      <w:r>
        <w:rPr>
          <w:sz w:val="22"/>
          <w:szCs w:val="22"/>
          <w:i/>
          <w:iCs/>
          <w:color w:val="231F20"/>
          <w:spacing w:val="7"/>
        </w:rPr>
        <w:t>,Zhi</w:t>
      </w:r>
      <w:r>
        <w:rPr>
          <w:sz w:val="22"/>
          <w:szCs w:val="22"/>
          <w:i/>
          <w:iCs/>
          <w:color w:val="231F20"/>
          <w:spacing w:val="28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7"/>
        </w:rPr>
        <w:t>LIU</w:t>
      </w:r>
      <w:r>
        <w:rPr>
          <w:sz w:val="12"/>
          <w:szCs w:val="12"/>
          <w:i/>
          <w:iCs/>
          <w:color w:val="231F20"/>
          <w:spacing w:val="7"/>
          <w:position w:val="9"/>
        </w:rPr>
        <w:t>10</w:t>
      </w:r>
      <w:r>
        <w:rPr>
          <w:sz w:val="22"/>
          <w:szCs w:val="22"/>
          <w:i/>
          <w:iCs/>
          <w:color w:val="231F20"/>
          <w:spacing w:val="7"/>
        </w:rPr>
        <w:t>,Xiandong</w:t>
      </w:r>
      <w:r>
        <w:rPr>
          <w:sz w:val="22"/>
          <w:szCs w:val="22"/>
          <w:i/>
          <w:iCs/>
          <w:color w:val="231F20"/>
          <w:spacing w:val="32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7"/>
        </w:rPr>
        <w:t>SUN</w:t>
      </w:r>
      <w:r>
        <w:rPr>
          <w:sz w:val="12"/>
          <w:szCs w:val="12"/>
          <w:i/>
          <w:iCs/>
          <w:color w:val="231F20"/>
          <w:spacing w:val="7"/>
          <w:position w:val="9"/>
        </w:rPr>
        <w:t>11</w:t>
      </w:r>
      <w:r>
        <w:rPr>
          <w:sz w:val="22"/>
          <w:szCs w:val="22"/>
          <w:i/>
          <w:iCs/>
          <w:color w:val="231F20"/>
          <w:spacing w:val="7"/>
        </w:rPr>
        <w:t>,Xiaoxia</w:t>
      </w:r>
      <w:r>
        <w:rPr>
          <w:sz w:val="22"/>
          <w:szCs w:val="22"/>
          <w:i/>
          <w:iCs/>
          <w:color w:val="231F20"/>
          <w:spacing w:val="29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7"/>
        </w:rPr>
        <w:t>DU</w:t>
      </w:r>
      <w:r>
        <w:rPr>
          <w:sz w:val="12"/>
          <w:szCs w:val="12"/>
          <w:i/>
          <w:iCs/>
          <w:color w:val="231F20"/>
          <w:spacing w:val="7"/>
          <w:position w:val="9"/>
        </w:rPr>
        <w:t>12</w:t>
      </w:r>
      <w:r>
        <w:rPr>
          <w:sz w:val="22"/>
          <w:szCs w:val="22"/>
          <w:i/>
          <w:iCs/>
          <w:color w:val="231F20"/>
          <w:spacing w:val="7"/>
        </w:rPr>
        <w:t>,Jianping</w:t>
      </w:r>
      <w:r>
        <w:rPr>
          <w:sz w:val="22"/>
          <w:szCs w:val="22"/>
          <w:i/>
          <w:iCs/>
          <w:color w:val="231F20"/>
          <w:spacing w:val="24"/>
        </w:rPr>
        <w:t xml:space="preserve"> </w:t>
      </w:r>
      <w:r>
        <w:rPr>
          <w:sz w:val="22"/>
          <w:szCs w:val="22"/>
          <w:i/>
          <w:iCs/>
          <w:color w:val="231F20"/>
          <w:spacing w:val="7"/>
        </w:rPr>
        <w:t>LI</w:t>
      </w:r>
      <w:r>
        <w:rPr>
          <w:sz w:val="12"/>
          <w:szCs w:val="12"/>
          <w:i/>
          <w:iCs/>
          <w:color w:val="231F20"/>
          <w:spacing w:val="7"/>
          <w:position w:val="9"/>
        </w:rPr>
        <w:t>13</w:t>
      </w:r>
      <w:r>
        <w:rPr>
          <w:sz w:val="22"/>
          <w:szCs w:val="22"/>
          <w:i/>
          <w:iCs/>
          <w:color w:val="231F20"/>
          <w:spacing w:val="7"/>
        </w:rPr>
        <w:t>,</w:t>
      </w:r>
      <w:r>
        <w:rPr>
          <w:sz w:val="22"/>
          <w:szCs w:val="22"/>
          <w:i/>
          <w:iCs/>
          <w:color w:val="231F20"/>
          <w:spacing w:val="-32"/>
        </w:rPr>
        <w:t xml:space="preserve"> </w:t>
      </w:r>
      <w:r>
        <w:rPr>
          <w:sz w:val="22"/>
          <w:szCs w:val="22"/>
          <w:i/>
          <w:iCs/>
          <w:color w:val="231F20"/>
          <w:spacing w:val="7"/>
        </w:rPr>
        <w:t>Chenzhong</w:t>
      </w:r>
      <w:r>
        <w:rPr>
          <w:sz w:val="22"/>
          <w:szCs w:val="22"/>
          <w:i/>
          <w:iCs/>
          <w:color w:val="231F20"/>
          <w:spacing w:val="25"/>
        </w:rPr>
        <w:t xml:space="preserve"> </w:t>
      </w:r>
      <w:r>
        <w:rPr>
          <w:sz w:val="22"/>
          <w:szCs w:val="22"/>
          <w:i/>
          <w:iCs/>
          <w:color w:val="231F20"/>
          <w:spacing w:val="7"/>
        </w:rPr>
        <w:t>LI</w:t>
      </w:r>
      <w:r>
        <w:rPr>
          <w:sz w:val="12"/>
          <w:szCs w:val="12"/>
          <w:i/>
          <w:iCs/>
          <w:color w:val="231F20"/>
          <w:spacing w:val="7"/>
          <w:position w:val="9"/>
        </w:rPr>
        <w:t>14</w:t>
      </w:r>
      <w:r>
        <w:rPr>
          <w:sz w:val="22"/>
          <w:szCs w:val="22"/>
          <w:i/>
          <w:iCs/>
          <w:color w:val="231F20"/>
          <w:spacing w:val="7"/>
        </w:rPr>
        <w:t>,Y</w:t>
      </w:r>
      <w:r>
        <w:rPr>
          <w:sz w:val="22"/>
          <w:szCs w:val="22"/>
          <w:i/>
          <w:iCs/>
          <w:color w:val="231F20"/>
          <w:spacing w:val="6"/>
        </w:rPr>
        <w:t>u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6"/>
        </w:rPr>
        <w:t>YANG</w:t>
      </w:r>
      <w:r>
        <w:rPr>
          <w:sz w:val="12"/>
          <w:szCs w:val="12"/>
          <w:i/>
          <w:iCs/>
          <w:color w:val="231F20"/>
          <w:spacing w:val="6"/>
          <w:position w:val="9"/>
        </w:rPr>
        <w:t>15</w:t>
      </w:r>
      <w:r>
        <w:rPr>
          <w:sz w:val="22"/>
          <w:szCs w:val="22"/>
          <w:i/>
          <w:iCs/>
          <w:color w:val="231F20"/>
          <w:spacing w:val="6"/>
        </w:rPr>
        <w:t>,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3777</wp:posOffset>
            </wp:positionH>
            <wp:positionV relativeFrom="paragraph">
              <wp:posOffset>123950</wp:posOffset>
            </wp:positionV>
            <wp:extent cx="1680210" cy="899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0210" cy="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0" w:right="61" w:hanging="12"/>
        <w:spacing w:before="52" w:line="24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基金项目: 国家重点研发计划(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4"/>
        </w:rPr>
        <w:t>2023</w:t>
      </w:r>
      <w:r>
        <w:rPr>
          <w:sz w:val="16"/>
          <w:szCs w:val="16"/>
          <w:color w:val="231F20"/>
        </w:rPr>
        <w:t>YFC</w:t>
      </w:r>
      <w:r>
        <w:rPr>
          <w:sz w:val="16"/>
          <w:szCs w:val="16"/>
          <w:color w:val="231F20"/>
          <w:spacing w:val="4"/>
        </w:rPr>
        <w:t>3603200 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); 国家自然科学基金(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4"/>
        </w:rPr>
        <w:t>323611437</w:t>
      </w:r>
      <w:r>
        <w:rPr>
          <w:sz w:val="16"/>
          <w:szCs w:val="16"/>
          <w:color w:val="231F20"/>
          <w:spacing w:val="3"/>
        </w:rPr>
        <w:t>87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); 广东省医学科研基金(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3"/>
        </w:rPr>
        <w:t>A2022533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); 深圳市南山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区卫生健康系统科技重大项目(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sz w:val="16"/>
          <w:szCs w:val="16"/>
          <w:color w:val="231F20"/>
        </w:rPr>
        <w:t>NSZD</w:t>
      </w:r>
      <w:r>
        <w:rPr>
          <w:sz w:val="16"/>
          <w:szCs w:val="16"/>
          <w:color w:val="231F20"/>
          <w:spacing w:val="6"/>
        </w:rPr>
        <w:t>2023014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);香港创新科技基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金(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</w:rPr>
        <w:t>ITF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)大学中游研究计划(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</w:rPr>
        <w:t>MRP</w:t>
      </w:r>
      <w:r>
        <w:rPr>
          <w:sz w:val="16"/>
          <w:szCs w:val="16"/>
          <w:color w:val="231F20"/>
          <w:spacing w:val="5"/>
        </w:rPr>
        <w:t>/056/21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)</w:t>
      </w:r>
    </w:p>
    <w:p>
      <w:pPr>
        <w:pStyle w:val="BodyText"/>
        <w:ind w:left="811" w:right="5836" w:hanging="802"/>
        <w:spacing w:line="255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通信作者:宋鲁平, </w:t>
      </w:r>
      <w:r>
        <w:rPr>
          <w:sz w:val="16"/>
          <w:szCs w:val="16"/>
          <w:color w:val="231F20"/>
          <w:spacing w:val="2"/>
        </w:rPr>
        <w:t>E-</w:t>
      </w:r>
      <w:r>
        <w:rPr>
          <w:sz w:val="16"/>
          <w:szCs w:val="16"/>
          <w:color w:val="231F20"/>
        </w:rPr>
        <w:t>mail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: </w:t>
      </w:r>
      <w:r>
        <w:rPr>
          <w:sz w:val="16"/>
          <w:szCs w:val="16"/>
          <w:color w:val="231F20"/>
        </w:rPr>
        <w:t>songluping</w:t>
      </w:r>
      <w:r>
        <w:rPr>
          <w:sz w:val="16"/>
          <w:szCs w:val="16"/>
          <w:color w:val="231F20"/>
          <w:spacing w:val="2"/>
        </w:rPr>
        <w:t>882002@</w:t>
      </w:r>
      <w:r>
        <w:rPr>
          <w:sz w:val="16"/>
          <w:szCs w:val="16"/>
          <w:color w:val="231F20"/>
        </w:rPr>
        <w:t>aliyun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</w:rPr>
        <w:t>com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王军, </w:t>
      </w:r>
      <w:r>
        <w:rPr>
          <w:sz w:val="16"/>
          <w:szCs w:val="16"/>
          <w:color w:val="231F20"/>
          <w:spacing w:val="-1"/>
        </w:rPr>
        <w:t>E-mail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: </w:t>
      </w:r>
      <w:r>
        <w:rPr>
          <w:sz w:val="16"/>
          <w:szCs w:val="16"/>
          <w:color w:val="231F20"/>
          <w:spacing w:val="-1"/>
        </w:rPr>
        <w:t>junwang1234sup@163.</w:t>
      </w:r>
      <w:r>
        <w:rPr>
          <w:sz w:val="16"/>
          <w:szCs w:val="16"/>
          <w:color w:val="231F20"/>
          <w:spacing w:val="-2"/>
        </w:rPr>
        <w:t>com</w:t>
      </w:r>
    </w:p>
    <w:p>
      <w:pPr>
        <w:spacing w:line="255" w:lineRule="auto"/>
        <w:sectPr>
          <w:pgSz w:w="11906" w:h="16158"/>
          <w:pgMar w:top="400" w:right="958" w:bottom="400" w:left="1014" w:header="0" w:footer="0" w:gutter="0"/>
        </w:sectPr>
        <w:rPr>
          <w:sz w:val="16"/>
          <w:szCs w:val="16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246"/>
        <w:spacing w:before="63" w:line="194" w:lineRule="auto"/>
        <w:rPr>
          <w:sz w:val="16"/>
          <w:szCs w:val="16"/>
        </w:rPr>
      </w:pPr>
      <w:r>
        <w:pict>
          <v:shape id="_x0000_s4" style="position:absolute;margin-left:5.0203pt;margin-top:8.33532pt;mso-position-vertical-relative:text;mso-position-horizontal-relative:text;width:4.55pt;height:8.9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sz w:val="17"/>
          <w:szCs w:val="17"/>
          <w:color w:val="000080"/>
          <w:position w:val="-3"/>
        </w:rPr>
        <w:t>148</w:t>
      </w:r>
      <w:r>
        <w:rPr>
          <w:sz w:val="17"/>
          <w:szCs w:val="17"/>
          <w:color w:val="000080"/>
          <w:spacing w:val="35"/>
          <w:w w:val="102"/>
          <w:position w:val="-3"/>
        </w:rPr>
        <w:t xml:space="preserve"> </w:t>
      </w:r>
      <w:r>
        <w:rPr>
          <w:sz w:val="22"/>
          <w:szCs w:val="22"/>
          <w:b/>
          <w:bCs/>
          <w:color w:val="000080"/>
          <w:position w:val="-5"/>
        </w:rPr>
        <w:t>·                                               </w:t>
      </w:r>
      <w:r>
        <w:rPr>
          <w:rFonts w:ascii="SimSun" w:hAnsi="SimSun" w:eastAsia="SimSun" w:cs="SimSun"/>
          <w:sz w:val="16"/>
          <w:szCs w:val="16"/>
          <w:b/>
          <w:bCs/>
          <w:u w:val="single" w:color="231F20"/>
          <w:color w:val="01649D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231F20"/>
          <w:color w:val="01649D"/>
        </w:rPr>
        <w:t>阿尔茨海默病及相关病杂志 </w:t>
      </w:r>
      <w:r>
        <w:rPr>
          <w:sz w:val="16"/>
          <w:szCs w:val="16"/>
          <w:u w:val="single" w:color="231F20"/>
          <w:color w:val="01649D"/>
          <w:spacing w:val="-1"/>
        </w:rPr>
        <w:t>Chinese Journal of</w:t>
      </w:r>
      <w:r>
        <w:rPr>
          <w:sz w:val="16"/>
          <w:szCs w:val="16"/>
          <w:u w:val="single" w:color="231F20"/>
          <w:color w:val="01649D"/>
          <w:spacing w:val="-24"/>
        </w:rPr>
        <w:t xml:space="preserve"> </w:t>
      </w:r>
      <w:r>
        <w:rPr>
          <w:sz w:val="16"/>
          <w:szCs w:val="16"/>
          <w:u w:val="single" w:color="231F20"/>
          <w:color w:val="01649D"/>
          <w:spacing w:val="-1"/>
        </w:rPr>
        <w:t>Alzheimer's Disease</w:t>
      </w:r>
      <w:r>
        <w:rPr>
          <w:sz w:val="16"/>
          <w:szCs w:val="16"/>
          <w:u w:val="single" w:color="231F20"/>
          <w:color w:val="01649D"/>
          <w:spacing w:val="6"/>
        </w:rPr>
        <w:t xml:space="preserve"> </w:t>
      </w:r>
      <w:r>
        <w:rPr>
          <w:sz w:val="16"/>
          <w:szCs w:val="16"/>
          <w:u w:val="single" w:color="231F20"/>
          <w:color w:val="01649D"/>
          <w:spacing w:val="-1"/>
        </w:rPr>
        <w:t>and Related</w:t>
      </w:r>
      <w:r>
        <w:rPr>
          <w:sz w:val="16"/>
          <w:szCs w:val="16"/>
          <w:u w:val="single" w:color="231F20"/>
          <w:color w:val="01649D"/>
          <w:spacing w:val="2"/>
        </w:rPr>
        <w:t xml:space="preserve"> </w:t>
      </w:r>
      <w:r>
        <w:rPr>
          <w:sz w:val="16"/>
          <w:szCs w:val="16"/>
          <w:u w:val="single" w:color="231F20"/>
          <w:color w:val="01649D"/>
          <w:spacing w:val="-1"/>
        </w:rPr>
        <w:t>Disorders</w:t>
      </w:r>
      <w:r>
        <w:rPr>
          <w:sz w:val="16"/>
          <w:szCs w:val="16"/>
          <w:u w:val="single" w:color="231F20"/>
          <w:color w:val="01649D"/>
          <w:spacing w:val="3"/>
        </w:rPr>
        <w:t xml:space="preserve"> </w:t>
      </w:r>
      <w:r>
        <w:rPr>
          <w:sz w:val="16"/>
          <w:szCs w:val="16"/>
          <w:u w:val="single" w:color="231F20"/>
          <w:color w:val="01649D"/>
          <w:spacing w:val="-1"/>
        </w:rPr>
        <w:t>2025,8(3)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22" w:right="48" w:hanging="15"/>
        <w:spacing w:before="63" w:line="250" w:lineRule="auto"/>
        <w:jc w:val="both"/>
        <w:rPr>
          <w:sz w:val="12"/>
          <w:szCs w:val="12"/>
        </w:rPr>
      </w:pPr>
      <w:r>
        <w:rPr>
          <w:sz w:val="22"/>
          <w:szCs w:val="22"/>
          <w:i/>
          <w:iCs/>
          <w:color w:val="231F20"/>
        </w:rPr>
        <w:t>Zhiquan</w:t>
      </w:r>
      <w:r>
        <w:rPr>
          <w:sz w:val="22"/>
          <w:szCs w:val="22"/>
          <w:i/>
          <w:iCs/>
          <w:color w:val="231F20"/>
          <w:spacing w:val="43"/>
        </w:rPr>
        <w:t xml:space="preserve"> </w:t>
      </w:r>
      <w:r>
        <w:rPr>
          <w:sz w:val="22"/>
          <w:szCs w:val="22"/>
          <w:i/>
          <w:iCs/>
          <w:color w:val="231F20"/>
        </w:rPr>
        <w:t>YANG</w:t>
      </w:r>
      <w:r>
        <w:rPr>
          <w:sz w:val="12"/>
          <w:szCs w:val="12"/>
          <w:i/>
          <w:iCs/>
          <w:color w:val="231F20"/>
          <w:spacing w:val="9"/>
          <w:position w:val="9"/>
        </w:rPr>
        <w:t>16</w:t>
      </w:r>
      <w:r>
        <w:rPr>
          <w:sz w:val="22"/>
          <w:szCs w:val="22"/>
          <w:i/>
          <w:iCs/>
          <w:color w:val="231F20"/>
          <w:spacing w:val="9"/>
        </w:rPr>
        <w:t>,</w:t>
      </w:r>
      <w:r>
        <w:rPr>
          <w:sz w:val="22"/>
          <w:szCs w:val="22"/>
          <w:i/>
          <w:iCs/>
          <w:color w:val="231F20"/>
        </w:rPr>
        <w:t>Xia</w:t>
      </w:r>
      <w:r>
        <w:rPr>
          <w:sz w:val="22"/>
          <w:szCs w:val="22"/>
          <w:i/>
          <w:iCs/>
          <w:color w:val="231F20"/>
          <w:spacing w:val="17"/>
        </w:rPr>
        <w:t xml:space="preserve"> </w:t>
      </w:r>
      <w:r>
        <w:rPr>
          <w:sz w:val="22"/>
          <w:szCs w:val="22"/>
          <w:i/>
          <w:iCs/>
          <w:color w:val="231F20"/>
        </w:rPr>
        <w:t>HE</w:t>
      </w:r>
      <w:r>
        <w:rPr>
          <w:sz w:val="12"/>
          <w:szCs w:val="12"/>
          <w:i/>
          <w:iCs/>
          <w:color w:val="231F20"/>
          <w:spacing w:val="9"/>
          <w:position w:val="9"/>
        </w:rPr>
        <w:t>17</w:t>
      </w:r>
      <w:r>
        <w:rPr>
          <w:sz w:val="22"/>
          <w:szCs w:val="22"/>
          <w:i/>
          <w:iCs/>
          <w:color w:val="231F20"/>
          <w:spacing w:val="9"/>
        </w:rPr>
        <w:t>,</w:t>
      </w:r>
      <w:r>
        <w:rPr>
          <w:sz w:val="22"/>
          <w:szCs w:val="22"/>
          <w:i/>
          <w:iCs/>
          <w:color w:val="231F20"/>
          <w:spacing w:val="-33"/>
        </w:rPr>
        <w:t xml:space="preserve"> </w:t>
      </w:r>
      <w:r>
        <w:rPr>
          <w:sz w:val="22"/>
          <w:szCs w:val="22"/>
          <w:i/>
          <w:iCs/>
          <w:color w:val="231F20"/>
        </w:rPr>
        <w:t>Youqiang</w:t>
      </w:r>
      <w:r>
        <w:rPr>
          <w:sz w:val="22"/>
          <w:szCs w:val="22"/>
          <w:i/>
          <w:iCs/>
          <w:color w:val="231F20"/>
          <w:spacing w:val="20"/>
        </w:rPr>
        <w:t xml:space="preserve"> </w:t>
      </w:r>
      <w:r>
        <w:rPr>
          <w:sz w:val="22"/>
          <w:szCs w:val="22"/>
          <w:i/>
          <w:iCs/>
          <w:color w:val="231F20"/>
        </w:rPr>
        <w:t>SONG</w:t>
      </w:r>
      <w:r>
        <w:rPr>
          <w:sz w:val="12"/>
          <w:szCs w:val="12"/>
          <w:i/>
          <w:iCs/>
          <w:color w:val="231F20"/>
          <w:spacing w:val="9"/>
          <w:position w:val="9"/>
        </w:rPr>
        <w:t>18</w:t>
      </w:r>
      <w:r>
        <w:rPr>
          <w:sz w:val="22"/>
          <w:szCs w:val="22"/>
          <w:i/>
          <w:iCs/>
          <w:color w:val="231F20"/>
          <w:spacing w:val="9"/>
        </w:rPr>
        <w:t>,</w:t>
      </w:r>
      <w:r>
        <w:rPr>
          <w:sz w:val="22"/>
          <w:szCs w:val="22"/>
          <w:i/>
          <w:iCs/>
          <w:color w:val="231F20"/>
        </w:rPr>
        <w:t>Liying</w:t>
      </w:r>
      <w:r>
        <w:rPr>
          <w:sz w:val="22"/>
          <w:szCs w:val="22"/>
          <w:i/>
          <w:iCs/>
          <w:color w:val="231F20"/>
          <w:spacing w:val="17"/>
          <w:w w:val="101"/>
        </w:rPr>
        <w:t xml:space="preserve"> </w:t>
      </w:r>
      <w:r>
        <w:rPr>
          <w:sz w:val="22"/>
          <w:szCs w:val="22"/>
          <w:i/>
          <w:iCs/>
          <w:color w:val="231F20"/>
        </w:rPr>
        <w:t>ZHANG</w:t>
      </w:r>
      <w:r>
        <w:rPr>
          <w:sz w:val="12"/>
          <w:szCs w:val="12"/>
          <w:i/>
          <w:iCs/>
          <w:color w:val="231F20"/>
          <w:spacing w:val="9"/>
          <w:position w:val="9"/>
        </w:rPr>
        <w:t>19</w:t>
      </w:r>
      <w:r>
        <w:rPr>
          <w:sz w:val="22"/>
          <w:szCs w:val="22"/>
          <w:i/>
          <w:iCs/>
          <w:color w:val="231F20"/>
          <w:spacing w:val="9"/>
        </w:rPr>
        <w:t>,</w:t>
      </w:r>
      <w:r>
        <w:rPr>
          <w:sz w:val="22"/>
          <w:szCs w:val="22"/>
          <w:i/>
          <w:iCs/>
          <w:color w:val="231F20"/>
        </w:rPr>
        <w:t>Zhiguo</w:t>
      </w:r>
      <w:r>
        <w:rPr>
          <w:sz w:val="22"/>
          <w:szCs w:val="22"/>
          <w:i/>
          <w:iCs/>
          <w:color w:val="231F20"/>
          <w:spacing w:val="22"/>
          <w:w w:val="101"/>
        </w:rPr>
        <w:t xml:space="preserve"> </w:t>
      </w:r>
      <w:r>
        <w:rPr>
          <w:sz w:val="22"/>
          <w:szCs w:val="22"/>
          <w:i/>
          <w:iCs/>
          <w:color w:val="231F20"/>
        </w:rPr>
        <w:t>ZHANG</w:t>
      </w:r>
      <w:r>
        <w:rPr>
          <w:sz w:val="12"/>
          <w:szCs w:val="12"/>
          <w:i/>
          <w:iCs/>
          <w:color w:val="231F20"/>
          <w:spacing w:val="9"/>
          <w:position w:val="9"/>
        </w:rPr>
        <w:t>20</w:t>
      </w:r>
      <w:r>
        <w:rPr>
          <w:sz w:val="22"/>
          <w:szCs w:val="22"/>
          <w:i/>
          <w:iCs/>
          <w:color w:val="231F20"/>
          <w:spacing w:val="9"/>
        </w:rPr>
        <w:t>,</w:t>
      </w:r>
      <w:r>
        <w:rPr>
          <w:sz w:val="22"/>
          <w:szCs w:val="22"/>
          <w:i/>
          <w:iCs/>
          <w:color w:val="231F20"/>
        </w:rPr>
        <w:t>Ruiping</w:t>
      </w:r>
      <w:r>
        <w:rPr>
          <w:sz w:val="22"/>
          <w:szCs w:val="22"/>
          <w:i/>
          <w:iCs/>
          <w:color w:val="231F20"/>
          <w:spacing w:val="9"/>
        </w:rPr>
        <w:t xml:space="preserve"> </w:t>
      </w:r>
      <w:r>
        <w:rPr>
          <w:sz w:val="22"/>
          <w:szCs w:val="22"/>
          <w:i/>
          <w:iCs/>
          <w:color w:val="231F20"/>
        </w:rPr>
        <w:t>HU</w:t>
      </w:r>
      <w:r>
        <w:rPr>
          <w:sz w:val="12"/>
          <w:szCs w:val="12"/>
          <w:i/>
          <w:iCs/>
          <w:color w:val="231F20"/>
          <w:spacing w:val="9"/>
          <w:position w:val="9"/>
        </w:rPr>
        <w:t>21</w:t>
      </w:r>
      <w:r>
        <w:rPr>
          <w:sz w:val="22"/>
          <w:szCs w:val="22"/>
          <w:i/>
          <w:iCs/>
          <w:color w:val="231F20"/>
          <w:spacing w:val="9"/>
        </w:rPr>
        <w:t>,</w:t>
      </w:r>
      <w:r>
        <w:rPr>
          <w:sz w:val="22"/>
          <w:szCs w:val="22"/>
          <w:i/>
          <w:iCs/>
          <w:color w:val="231F20"/>
        </w:rPr>
        <w:t>Shan</w:t>
      </w:r>
      <w:r>
        <w:rPr>
          <w:sz w:val="22"/>
          <w:szCs w:val="22"/>
          <w:i/>
          <w:iCs/>
          <w:color w:val="231F20"/>
          <w:spacing w:val="8"/>
        </w:rPr>
        <w:t xml:space="preserve"> </w:t>
      </w:r>
      <w:r>
        <w:rPr>
          <w:sz w:val="22"/>
          <w:szCs w:val="22"/>
          <w:i/>
          <w:iCs/>
          <w:color w:val="231F20"/>
        </w:rPr>
        <w:t>XU</w:t>
      </w:r>
      <w:r>
        <w:rPr>
          <w:sz w:val="12"/>
          <w:szCs w:val="12"/>
          <w:i/>
          <w:iCs/>
          <w:color w:val="231F20"/>
          <w:spacing w:val="8"/>
          <w:position w:val="9"/>
        </w:rPr>
        <w:t>22</w:t>
      </w:r>
      <w:r>
        <w:rPr>
          <w:sz w:val="22"/>
          <w:szCs w:val="22"/>
          <w:i/>
          <w:iCs/>
          <w:color w:val="231F20"/>
          <w:spacing w:val="8"/>
        </w:rPr>
        <w:t>,</w:t>
      </w:r>
      <w:r>
        <w:rPr>
          <w:sz w:val="22"/>
          <w:szCs w:val="22"/>
          <w:i/>
          <w:iCs/>
          <w:color w:val="231F20"/>
        </w:rPr>
        <w:t>Qi </w:t>
      </w:r>
      <w:r>
        <w:rPr>
          <w:sz w:val="22"/>
          <w:szCs w:val="22"/>
          <w:i/>
          <w:iCs/>
          <w:color w:val="231F20"/>
          <w:spacing w:val="-2"/>
        </w:rPr>
        <w:t>TANG</w:t>
      </w:r>
      <w:r>
        <w:rPr>
          <w:sz w:val="12"/>
          <w:szCs w:val="12"/>
          <w:i/>
          <w:iCs/>
          <w:color w:val="231F20"/>
          <w:spacing w:val="-2"/>
          <w:position w:val="9"/>
        </w:rPr>
        <w:t>23</w:t>
      </w:r>
      <w:r>
        <w:rPr>
          <w:sz w:val="22"/>
          <w:szCs w:val="22"/>
          <w:i/>
          <w:iCs/>
          <w:color w:val="231F20"/>
          <w:spacing w:val="-2"/>
        </w:rPr>
        <w:t>,Chuanhai</w:t>
      </w:r>
      <w:r>
        <w:rPr>
          <w:sz w:val="22"/>
          <w:szCs w:val="22"/>
          <w:i/>
          <w:iCs/>
          <w:color w:val="231F20"/>
          <w:spacing w:val="44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CAO</w:t>
      </w:r>
      <w:r>
        <w:rPr>
          <w:sz w:val="12"/>
          <w:szCs w:val="12"/>
          <w:i/>
          <w:iCs/>
          <w:color w:val="231F20"/>
          <w:spacing w:val="-2"/>
          <w:position w:val="9"/>
        </w:rPr>
        <w:t>24</w:t>
      </w:r>
      <w:r>
        <w:rPr>
          <w:sz w:val="22"/>
          <w:szCs w:val="22"/>
          <w:i/>
          <w:iCs/>
          <w:color w:val="231F20"/>
          <w:spacing w:val="-2"/>
        </w:rPr>
        <w:t>,Yao</w:t>
      </w:r>
      <w:r>
        <w:rPr>
          <w:sz w:val="22"/>
          <w:szCs w:val="22"/>
          <w:i/>
          <w:iCs/>
          <w:color w:val="231F20"/>
          <w:spacing w:val="29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CUI</w:t>
      </w:r>
      <w:r>
        <w:rPr>
          <w:sz w:val="12"/>
          <w:szCs w:val="12"/>
          <w:i/>
          <w:iCs/>
          <w:color w:val="231F20"/>
          <w:spacing w:val="-2"/>
          <w:position w:val="9"/>
        </w:rPr>
        <w:t>25</w:t>
      </w:r>
      <w:r>
        <w:rPr>
          <w:sz w:val="22"/>
          <w:szCs w:val="22"/>
          <w:i/>
          <w:iCs/>
          <w:color w:val="231F20"/>
          <w:spacing w:val="-2"/>
        </w:rPr>
        <w:t>,Shaoyang</w:t>
      </w:r>
      <w:r>
        <w:rPr>
          <w:sz w:val="22"/>
          <w:szCs w:val="22"/>
          <w:i/>
          <w:iCs/>
          <w:color w:val="231F20"/>
          <w:spacing w:val="24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CUI</w:t>
      </w:r>
      <w:r>
        <w:rPr>
          <w:sz w:val="12"/>
          <w:szCs w:val="12"/>
          <w:i/>
          <w:iCs/>
          <w:color w:val="231F20"/>
          <w:spacing w:val="-2"/>
          <w:position w:val="9"/>
        </w:rPr>
        <w:t>26</w:t>
      </w:r>
      <w:r>
        <w:rPr>
          <w:sz w:val="22"/>
          <w:szCs w:val="22"/>
          <w:i/>
          <w:iCs/>
          <w:color w:val="231F20"/>
          <w:spacing w:val="-2"/>
        </w:rPr>
        <w:t>,Xiaole HAN</w:t>
      </w:r>
      <w:r>
        <w:rPr>
          <w:sz w:val="12"/>
          <w:szCs w:val="12"/>
          <w:i/>
          <w:iCs/>
          <w:color w:val="231F20"/>
          <w:spacing w:val="-2"/>
          <w:position w:val="9"/>
        </w:rPr>
        <w:t>27</w:t>
      </w:r>
      <w:r>
        <w:rPr>
          <w:sz w:val="22"/>
          <w:szCs w:val="22"/>
          <w:i/>
          <w:iCs/>
          <w:color w:val="231F20"/>
          <w:spacing w:val="-2"/>
        </w:rPr>
        <w:t>,Jikang FAN</w:t>
      </w:r>
      <w:r>
        <w:rPr>
          <w:sz w:val="12"/>
          <w:szCs w:val="12"/>
          <w:i/>
          <w:iCs/>
          <w:color w:val="231F20"/>
          <w:spacing w:val="-2"/>
          <w:position w:val="9"/>
        </w:rPr>
        <w:t>28</w:t>
      </w:r>
      <w:r>
        <w:rPr>
          <w:sz w:val="22"/>
          <w:szCs w:val="22"/>
          <w:i/>
          <w:iCs/>
          <w:color w:val="231F20"/>
          <w:spacing w:val="-2"/>
        </w:rPr>
        <w:t>,Chi</w:t>
      </w:r>
      <w:r>
        <w:rPr>
          <w:sz w:val="22"/>
          <w:szCs w:val="22"/>
          <w:i/>
          <w:iCs/>
          <w:color w:val="231F20"/>
          <w:spacing w:val="29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CAO</w:t>
      </w:r>
      <w:r>
        <w:rPr>
          <w:sz w:val="12"/>
          <w:szCs w:val="12"/>
          <w:i/>
          <w:iCs/>
          <w:color w:val="231F20"/>
          <w:spacing w:val="-2"/>
          <w:position w:val="9"/>
        </w:rPr>
        <w:t>29</w:t>
      </w:r>
      <w:r>
        <w:rPr>
          <w:sz w:val="22"/>
          <w:szCs w:val="22"/>
          <w:i/>
          <w:iCs/>
          <w:color w:val="231F20"/>
          <w:spacing w:val="-2"/>
        </w:rPr>
        <w:t>,Luping SONG</w:t>
      </w:r>
      <w:r>
        <w:rPr>
          <w:sz w:val="12"/>
          <w:szCs w:val="12"/>
          <w:i/>
          <w:iCs/>
          <w:color w:val="231F20"/>
          <w:spacing w:val="-2"/>
          <w:position w:val="9"/>
        </w:rPr>
        <w:t>30</w:t>
      </w:r>
      <w:r>
        <w:rPr>
          <w:sz w:val="22"/>
          <w:szCs w:val="22"/>
          <w:i/>
          <w:iCs/>
          <w:color w:val="231F20"/>
          <w:spacing w:val="-2"/>
        </w:rPr>
        <w:t>,Jun</w:t>
      </w:r>
      <w:r>
        <w:rPr>
          <w:sz w:val="22"/>
          <w:szCs w:val="22"/>
          <w:i/>
          <w:iCs/>
          <w:color w:val="231F20"/>
        </w:rPr>
        <w:t xml:space="preserve"> </w:t>
      </w:r>
      <w:r>
        <w:rPr>
          <w:sz w:val="22"/>
          <w:szCs w:val="22"/>
          <w:i/>
          <w:iCs/>
          <w:color w:val="231F20"/>
          <w:spacing w:val="-12"/>
        </w:rPr>
        <w:t>WANG</w:t>
      </w:r>
      <w:r>
        <w:rPr>
          <w:sz w:val="12"/>
          <w:szCs w:val="12"/>
          <w:i/>
          <w:iCs/>
          <w:color w:val="231F20"/>
          <w:spacing w:val="-1"/>
          <w:position w:val="10"/>
        </w:rPr>
        <w:t>31</w:t>
      </w:r>
      <w:r>
        <w:rPr>
          <w:sz w:val="22"/>
          <w:szCs w:val="22"/>
          <w:i/>
          <w:iCs/>
          <w:color w:val="231F20"/>
          <w:spacing w:val="-4"/>
        </w:rPr>
        <w:t>,Cognitive</w:t>
      </w:r>
      <w:r>
        <w:rPr>
          <w:sz w:val="22"/>
          <w:szCs w:val="22"/>
          <w:i/>
          <w:iCs/>
          <w:color w:val="231F20"/>
          <w:spacing w:val="-14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Rehabilitation</w:t>
      </w:r>
      <w:r>
        <w:rPr>
          <w:sz w:val="22"/>
          <w:szCs w:val="22"/>
          <w:i/>
          <w:iCs/>
          <w:color w:val="231F20"/>
          <w:spacing w:val="-17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Profssional</w:t>
      </w:r>
      <w:r>
        <w:rPr>
          <w:sz w:val="22"/>
          <w:szCs w:val="22"/>
          <w:i/>
          <w:iCs/>
          <w:color w:val="231F20"/>
          <w:spacing w:val="-20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Branch of the China</w:t>
      </w:r>
      <w:r>
        <w:rPr>
          <w:sz w:val="22"/>
          <w:szCs w:val="22"/>
          <w:i/>
          <w:iCs/>
          <w:color w:val="231F20"/>
          <w:spacing w:val="-25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Association</w:t>
      </w:r>
      <w:r>
        <w:rPr>
          <w:sz w:val="22"/>
          <w:szCs w:val="22"/>
          <w:i/>
          <w:iCs/>
          <w:color w:val="231F20"/>
          <w:spacing w:val="-49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fo</w:t>
      </w:r>
      <w:r>
        <w:rPr>
          <w:sz w:val="22"/>
          <w:szCs w:val="22"/>
          <w:i/>
          <w:iCs/>
          <w:color w:val="231F20"/>
          <w:spacing w:val="-5"/>
        </w:rPr>
        <w:t>r</w:t>
      </w:r>
      <w:r>
        <w:rPr>
          <w:sz w:val="22"/>
          <w:szCs w:val="22"/>
          <w:i/>
          <w:iCs/>
          <w:color w:val="231F20"/>
          <w:spacing w:val="-29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Alzheimer’s</w:t>
      </w:r>
      <w:r>
        <w:rPr>
          <w:sz w:val="22"/>
          <w:szCs w:val="22"/>
          <w:i/>
          <w:iCs/>
          <w:color w:val="231F20"/>
          <w:spacing w:val="-18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Disease</w:t>
      </w:r>
      <w:r>
        <w:rPr>
          <w:sz w:val="12"/>
          <w:szCs w:val="12"/>
          <w:i/>
          <w:iCs/>
          <w:color w:val="231F20"/>
          <w:spacing w:val="-5"/>
          <w:position w:val="10"/>
        </w:rPr>
        <w:t>32</w:t>
      </w:r>
    </w:p>
    <w:p>
      <w:pPr>
        <w:pStyle w:val="BodyText"/>
        <w:ind w:firstLine="20"/>
        <w:spacing w:before="197" w:line="262" w:lineRule="auto"/>
        <w:jc w:val="both"/>
        <w:rPr>
          <w:sz w:val="22"/>
          <w:szCs w:val="22"/>
        </w:rPr>
      </w:pPr>
      <w:r>
        <w:rPr>
          <w:sz w:val="22"/>
          <w:szCs w:val="22"/>
          <w:i/>
          <w:iCs/>
          <w:color w:val="231F20"/>
          <w:spacing w:val="-3"/>
        </w:rPr>
        <w:t>1.The First Affiliated Hospital</w:t>
      </w:r>
      <w:r>
        <w:rPr>
          <w:sz w:val="22"/>
          <w:szCs w:val="22"/>
          <w:i/>
          <w:iCs/>
          <w:color w:val="231F20"/>
          <w:spacing w:val="29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of</w:t>
      </w:r>
      <w:r>
        <w:rPr>
          <w:sz w:val="22"/>
          <w:szCs w:val="22"/>
          <w:i/>
          <w:iCs/>
          <w:color w:val="231F20"/>
          <w:spacing w:val="28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Guangzhou</w:t>
      </w:r>
      <w:r>
        <w:rPr>
          <w:sz w:val="22"/>
          <w:szCs w:val="22"/>
          <w:i/>
          <w:iCs/>
          <w:color w:val="231F20"/>
          <w:spacing w:val="36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University</w:t>
      </w:r>
      <w:r>
        <w:rPr>
          <w:sz w:val="22"/>
          <w:szCs w:val="22"/>
          <w:i/>
          <w:iCs/>
          <w:color w:val="231F20"/>
          <w:spacing w:val="19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of</w:t>
      </w:r>
      <w:r>
        <w:rPr>
          <w:sz w:val="22"/>
          <w:szCs w:val="22"/>
          <w:i/>
          <w:iCs/>
          <w:color w:val="231F20"/>
          <w:spacing w:val="28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Chinese Medicine,</w:t>
      </w:r>
      <w:r>
        <w:rPr>
          <w:sz w:val="22"/>
          <w:szCs w:val="22"/>
          <w:i/>
          <w:iCs/>
          <w:color w:val="231F20"/>
          <w:spacing w:val="28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Guangzhou</w:t>
      </w:r>
      <w:r>
        <w:rPr>
          <w:sz w:val="22"/>
          <w:szCs w:val="22"/>
          <w:i/>
          <w:iCs/>
          <w:color w:val="231F20"/>
          <w:spacing w:val="2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510000,</w:t>
      </w:r>
      <w:r>
        <w:rPr>
          <w:sz w:val="22"/>
          <w:szCs w:val="22"/>
          <w:i/>
          <w:iCs/>
          <w:color w:val="231F20"/>
          <w:spacing w:val="27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China;</w:t>
      </w:r>
      <w:r>
        <w:rPr>
          <w:sz w:val="22"/>
          <w:szCs w:val="22"/>
          <w:i/>
          <w:iCs/>
          <w:color w:val="231F20"/>
          <w:spacing w:val="16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2.The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2"/>
        </w:rPr>
        <w:t>First Affliated Hospital of</w:t>
      </w:r>
      <w:r>
        <w:rPr>
          <w:sz w:val="22"/>
          <w:szCs w:val="22"/>
          <w:i/>
          <w:iCs/>
          <w:color w:val="231F20"/>
          <w:spacing w:val="-39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Hebei First Medical</w:t>
      </w:r>
      <w:r>
        <w:rPr>
          <w:sz w:val="22"/>
          <w:szCs w:val="22"/>
          <w:i/>
          <w:iCs/>
          <w:color w:val="231F20"/>
          <w:spacing w:val="28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Universi</w:t>
      </w:r>
      <w:r>
        <w:rPr>
          <w:sz w:val="22"/>
          <w:szCs w:val="22"/>
          <w:i/>
          <w:iCs/>
          <w:color w:val="231F20"/>
          <w:spacing w:val="-3"/>
        </w:rPr>
        <w:t>ty, Shijiazhuang</w:t>
      </w:r>
      <w:r>
        <w:rPr>
          <w:sz w:val="22"/>
          <w:szCs w:val="22"/>
          <w:i/>
          <w:iCs/>
          <w:color w:val="231F20"/>
          <w:spacing w:val="18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050000,</w:t>
      </w:r>
      <w:r>
        <w:rPr>
          <w:sz w:val="22"/>
          <w:szCs w:val="22"/>
          <w:i/>
          <w:iCs/>
          <w:color w:val="231F20"/>
          <w:spacing w:val="24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China;3.</w:t>
      </w:r>
      <w:r>
        <w:rPr>
          <w:sz w:val="22"/>
          <w:szCs w:val="22"/>
          <w:i/>
          <w:iCs/>
          <w:color w:val="231F20"/>
          <w:spacing w:val="25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The</w:t>
      </w:r>
      <w:r>
        <w:rPr>
          <w:sz w:val="22"/>
          <w:szCs w:val="22"/>
          <w:i/>
          <w:iCs/>
          <w:color w:val="231F20"/>
          <w:spacing w:val="32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University</w:t>
      </w:r>
      <w:r>
        <w:rPr>
          <w:sz w:val="22"/>
          <w:szCs w:val="22"/>
          <w:i/>
          <w:iCs/>
          <w:color w:val="231F20"/>
          <w:spacing w:val="15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of</w:t>
      </w:r>
      <w:r>
        <w:rPr>
          <w:sz w:val="22"/>
          <w:szCs w:val="22"/>
          <w:i/>
          <w:iCs/>
          <w:color w:val="231F20"/>
          <w:spacing w:val="-39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Hong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2"/>
        </w:rPr>
        <w:t>Kong, HongKong</w:t>
      </w:r>
      <w:r>
        <w:rPr>
          <w:sz w:val="22"/>
          <w:szCs w:val="22"/>
          <w:i/>
          <w:iCs/>
          <w:color w:val="231F20"/>
          <w:spacing w:val="15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999077,</w:t>
      </w:r>
      <w:r>
        <w:rPr>
          <w:sz w:val="22"/>
          <w:szCs w:val="22"/>
          <w:i/>
          <w:iCs/>
          <w:color w:val="231F20"/>
          <w:spacing w:val="27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China;</w:t>
      </w:r>
      <w:r>
        <w:rPr>
          <w:sz w:val="22"/>
          <w:szCs w:val="22"/>
          <w:i/>
          <w:iCs/>
          <w:color w:val="231F20"/>
          <w:spacing w:val="20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4.Peking</w:t>
      </w:r>
      <w:r>
        <w:rPr>
          <w:sz w:val="22"/>
          <w:szCs w:val="22"/>
          <w:i/>
          <w:iCs/>
          <w:color w:val="231F20"/>
          <w:spacing w:val="31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Union Medical</w:t>
      </w:r>
      <w:r>
        <w:rPr>
          <w:sz w:val="22"/>
          <w:szCs w:val="22"/>
          <w:i/>
          <w:iCs/>
          <w:color w:val="231F20"/>
          <w:spacing w:val="23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College, Beijing</w:t>
      </w:r>
      <w:r>
        <w:rPr>
          <w:sz w:val="22"/>
          <w:szCs w:val="22"/>
          <w:i/>
          <w:iCs/>
          <w:color w:val="231F20"/>
          <w:spacing w:val="21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100730,</w:t>
      </w:r>
      <w:r>
        <w:rPr>
          <w:sz w:val="22"/>
          <w:szCs w:val="22"/>
          <w:i/>
          <w:iCs/>
          <w:color w:val="231F20"/>
          <w:spacing w:val="27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China;</w:t>
      </w:r>
      <w:r>
        <w:rPr>
          <w:sz w:val="22"/>
          <w:szCs w:val="22"/>
          <w:i/>
          <w:iCs/>
          <w:color w:val="231F20"/>
          <w:spacing w:val="20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5.Aviat</w:t>
      </w:r>
      <w:r>
        <w:rPr>
          <w:sz w:val="22"/>
          <w:szCs w:val="22"/>
          <w:i/>
          <w:iCs/>
          <w:color w:val="231F20"/>
          <w:spacing w:val="-3"/>
        </w:rPr>
        <w:t>ion</w:t>
      </w:r>
      <w:r>
        <w:rPr>
          <w:sz w:val="22"/>
          <w:szCs w:val="22"/>
          <w:i/>
          <w:iCs/>
          <w:color w:val="231F20"/>
          <w:spacing w:val="28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General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2"/>
        </w:rPr>
        <w:t>Hospital, Beijing</w:t>
      </w:r>
      <w:r>
        <w:rPr>
          <w:sz w:val="22"/>
          <w:szCs w:val="22"/>
          <w:i/>
          <w:iCs/>
          <w:color w:val="231F20"/>
          <w:spacing w:val="22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100012,</w:t>
      </w:r>
      <w:r>
        <w:rPr>
          <w:sz w:val="22"/>
          <w:szCs w:val="22"/>
          <w:i/>
          <w:iCs/>
          <w:color w:val="231F20"/>
          <w:spacing w:val="28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China;</w:t>
      </w:r>
      <w:r>
        <w:rPr>
          <w:sz w:val="22"/>
          <w:szCs w:val="22"/>
          <w:i/>
          <w:iCs/>
          <w:color w:val="231F20"/>
          <w:spacing w:val="27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6.The</w:t>
      </w:r>
      <w:r>
        <w:rPr>
          <w:sz w:val="22"/>
          <w:szCs w:val="22"/>
          <w:i/>
          <w:iCs/>
          <w:color w:val="231F20"/>
          <w:spacing w:val="14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Second Affilia</w:t>
      </w:r>
      <w:r>
        <w:rPr>
          <w:sz w:val="22"/>
          <w:szCs w:val="22"/>
          <w:i/>
          <w:iCs/>
          <w:color w:val="231F20"/>
          <w:spacing w:val="-3"/>
        </w:rPr>
        <w:t>ted Hospital</w:t>
      </w:r>
      <w:r>
        <w:rPr>
          <w:sz w:val="22"/>
          <w:szCs w:val="22"/>
          <w:i/>
          <w:iCs/>
          <w:color w:val="231F20"/>
          <w:spacing w:val="15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of</w:t>
      </w:r>
      <w:r>
        <w:rPr>
          <w:sz w:val="22"/>
          <w:szCs w:val="22"/>
          <w:i/>
          <w:iCs/>
          <w:color w:val="231F20"/>
          <w:spacing w:val="12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Zhengzhou</w:t>
      </w:r>
      <w:r>
        <w:rPr>
          <w:sz w:val="22"/>
          <w:szCs w:val="22"/>
          <w:i/>
          <w:iCs/>
          <w:color w:val="231F20"/>
          <w:spacing w:val="37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University,</w:t>
      </w:r>
      <w:r>
        <w:rPr>
          <w:sz w:val="22"/>
          <w:szCs w:val="22"/>
          <w:i/>
          <w:iCs/>
          <w:color w:val="231F20"/>
          <w:spacing w:val="13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Zhengzhou</w:t>
      </w:r>
      <w:r>
        <w:rPr>
          <w:sz w:val="22"/>
          <w:szCs w:val="22"/>
          <w:i/>
          <w:iCs/>
          <w:color w:val="231F20"/>
          <w:spacing w:val="20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450000,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1"/>
        </w:rPr>
        <w:t>China;</w:t>
      </w:r>
      <w:r>
        <w:rPr>
          <w:sz w:val="22"/>
          <w:szCs w:val="22"/>
          <w:i/>
          <w:iCs/>
          <w:color w:val="231F20"/>
          <w:spacing w:val="40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7.Tsinghua</w:t>
      </w:r>
      <w:r>
        <w:rPr>
          <w:sz w:val="22"/>
          <w:szCs w:val="22"/>
          <w:i/>
          <w:iCs/>
          <w:color w:val="231F20"/>
          <w:spacing w:val="38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University</w:t>
      </w:r>
      <w:r>
        <w:rPr>
          <w:sz w:val="22"/>
          <w:szCs w:val="22"/>
          <w:i/>
          <w:iCs/>
          <w:color w:val="231F20"/>
          <w:spacing w:val="35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Yuq</w:t>
      </w:r>
      <w:r>
        <w:rPr>
          <w:sz w:val="22"/>
          <w:szCs w:val="22"/>
          <w:i/>
          <w:iCs/>
          <w:color w:val="231F20"/>
          <w:spacing w:val="-2"/>
        </w:rPr>
        <w:t>uan Hospital, Beijing</w:t>
      </w:r>
      <w:r>
        <w:rPr>
          <w:sz w:val="22"/>
          <w:szCs w:val="22"/>
          <w:i/>
          <w:iCs/>
          <w:color w:val="231F20"/>
          <w:spacing w:val="24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100040,</w:t>
      </w:r>
      <w:r>
        <w:rPr>
          <w:sz w:val="22"/>
          <w:szCs w:val="22"/>
          <w:i/>
          <w:iCs/>
          <w:color w:val="231F20"/>
          <w:spacing w:val="30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China;</w:t>
      </w:r>
      <w:r>
        <w:rPr>
          <w:sz w:val="22"/>
          <w:szCs w:val="22"/>
          <w:i/>
          <w:iCs/>
          <w:color w:val="231F20"/>
          <w:spacing w:val="23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8.The First Affiliated Hospital</w:t>
      </w:r>
      <w:r>
        <w:rPr>
          <w:sz w:val="22"/>
          <w:szCs w:val="22"/>
          <w:i/>
          <w:iCs/>
          <w:color w:val="231F20"/>
          <w:spacing w:val="17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of Xi’an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2"/>
        </w:rPr>
        <w:t>Jiaotong</w:t>
      </w:r>
      <w:r>
        <w:rPr>
          <w:sz w:val="22"/>
          <w:szCs w:val="22"/>
          <w:i/>
          <w:iCs/>
          <w:color w:val="231F20"/>
          <w:spacing w:val="33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University, Xi’an</w:t>
      </w:r>
      <w:r>
        <w:rPr>
          <w:sz w:val="22"/>
          <w:szCs w:val="22"/>
          <w:i/>
          <w:iCs/>
          <w:color w:val="231F20"/>
          <w:spacing w:val="39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710061,</w:t>
      </w:r>
      <w:r>
        <w:rPr>
          <w:sz w:val="22"/>
          <w:szCs w:val="22"/>
          <w:i/>
          <w:iCs/>
          <w:color w:val="231F20"/>
          <w:spacing w:val="29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China;</w:t>
      </w:r>
      <w:r>
        <w:rPr>
          <w:sz w:val="22"/>
          <w:szCs w:val="22"/>
          <w:i/>
          <w:iCs/>
          <w:color w:val="231F20"/>
          <w:spacing w:val="20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9.General Hospital</w:t>
      </w:r>
      <w:r>
        <w:rPr>
          <w:sz w:val="22"/>
          <w:szCs w:val="22"/>
          <w:i/>
          <w:iCs/>
          <w:color w:val="231F20"/>
          <w:spacing w:val="16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of Pingmei</w:t>
      </w:r>
      <w:r>
        <w:rPr>
          <w:sz w:val="22"/>
          <w:szCs w:val="22"/>
          <w:i/>
          <w:iCs/>
          <w:color w:val="231F20"/>
          <w:spacing w:val="16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Shenma</w:t>
      </w:r>
      <w:r>
        <w:rPr>
          <w:sz w:val="22"/>
          <w:szCs w:val="22"/>
          <w:i/>
          <w:iCs/>
          <w:color w:val="231F20"/>
          <w:spacing w:val="29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Group, Pingding</w:t>
      </w:r>
      <w:r>
        <w:rPr>
          <w:sz w:val="22"/>
          <w:szCs w:val="22"/>
          <w:i/>
          <w:iCs/>
          <w:color w:val="231F20"/>
          <w:spacing w:val="-3"/>
        </w:rPr>
        <w:t>shan,Henan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3"/>
        </w:rPr>
        <w:t>467000,</w:t>
      </w:r>
      <w:r>
        <w:rPr>
          <w:sz w:val="22"/>
          <w:szCs w:val="22"/>
          <w:i/>
          <w:iCs/>
          <w:color w:val="231F20"/>
          <w:spacing w:val="49"/>
          <w:w w:val="101"/>
        </w:rPr>
        <w:t xml:space="preserve"> </w:t>
      </w:r>
      <w:r>
        <w:rPr>
          <w:sz w:val="22"/>
          <w:szCs w:val="22"/>
          <w:i/>
          <w:iCs/>
          <w:color w:val="231F20"/>
        </w:rPr>
        <w:t>China</w:t>
      </w:r>
      <w:r>
        <w:rPr>
          <w:sz w:val="22"/>
          <w:szCs w:val="22"/>
          <w:i/>
          <w:iCs/>
          <w:color w:val="231F20"/>
          <w:spacing w:val="3"/>
        </w:rPr>
        <w:t>;</w:t>
      </w:r>
      <w:r>
        <w:rPr>
          <w:sz w:val="22"/>
          <w:szCs w:val="22"/>
          <w:i/>
          <w:iCs/>
          <w:color w:val="231F20"/>
          <w:spacing w:val="35"/>
        </w:rPr>
        <w:t xml:space="preserve"> </w:t>
      </w:r>
      <w:r>
        <w:rPr>
          <w:sz w:val="22"/>
          <w:szCs w:val="22"/>
          <w:i/>
          <w:iCs/>
          <w:color w:val="231F20"/>
          <w:spacing w:val="3"/>
        </w:rPr>
        <w:t>10.</w:t>
      </w:r>
      <w:r>
        <w:rPr>
          <w:sz w:val="22"/>
          <w:szCs w:val="22"/>
          <w:i/>
          <w:iCs/>
          <w:color w:val="231F20"/>
        </w:rPr>
        <w:t>Dongcheng</w:t>
      </w:r>
      <w:r>
        <w:rPr>
          <w:sz w:val="22"/>
          <w:szCs w:val="22"/>
          <w:i/>
          <w:iCs/>
          <w:color w:val="231F20"/>
          <w:spacing w:val="3"/>
        </w:rPr>
        <w:t xml:space="preserve"> </w:t>
      </w:r>
      <w:r>
        <w:rPr>
          <w:sz w:val="22"/>
          <w:szCs w:val="22"/>
          <w:i/>
          <w:iCs/>
          <w:color w:val="231F20"/>
        </w:rPr>
        <w:t>District</w:t>
      </w:r>
      <w:r>
        <w:rPr>
          <w:sz w:val="22"/>
          <w:szCs w:val="22"/>
          <w:i/>
          <w:iCs/>
          <w:color w:val="231F20"/>
          <w:spacing w:val="3"/>
        </w:rPr>
        <w:t xml:space="preserve"> </w:t>
      </w:r>
      <w:r>
        <w:rPr>
          <w:sz w:val="22"/>
          <w:szCs w:val="22"/>
          <w:i/>
          <w:iCs/>
          <w:color w:val="231F20"/>
        </w:rPr>
        <w:t>People</w:t>
      </w:r>
      <w:r>
        <w:rPr>
          <w:sz w:val="22"/>
          <w:szCs w:val="22"/>
          <w:i/>
          <w:iCs/>
          <w:color w:val="231F20"/>
          <w:spacing w:val="3"/>
        </w:rPr>
        <w:t>’</w:t>
      </w:r>
      <w:r>
        <w:rPr>
          <w:sz w:val="22"/>
          <w:szCs w:val="22"/>
          <w:i/>
          <w:iCs/>
          <w:color w:val="231F20"/>
        </w:rPr>
        <w:t>s</w:t>
      </w:r>
      <w:r>
        <w:rPr>
          <w:sz w:val="22"/>
          <w:szCs w:val="22"/>
          <w:i/>
          <w:iCs/>
          <w:color w:val="231F20"/>
          <w:spacing w:val="16"/>
          <w:w w:val="101"/>
        </w:rPr>
        <w:t xml:space="preserve"> </w:t>
      </w:r>
      <w:r>
        <w:rPr>
          <w:sz w:val="22"/>
          <w:szCs w:val="22"/>
          <w:i/>
          <w:iCs/>
          <w:color w:val="231F20"/>
        </w:rPr>
        <w:t>Hospital</w:t>
      </w:r>
      <w:r>
        <w:rPr>
          <w:sz w:val="22"/>
          <w:szCs w:val="22"/>
          <w:i/>
          <w:iCs/>
          <w:color w:val="231F20"/>
          <w:spacing w:val="24"/>
        </w:rPr>
        <w:t xml:space="preserve"> </w:t>
      </w:r>
      <w:r>
        <w:rPr>
          <w:sz w:val="22"/>
          <w:szCs w:val="22"/>
          <w:i/>
          <w:iCs/>
          <w:color w:val="231F20"/>
        </w:rPr>
        <w:t>of</w:t>
      </w:r>
      <w:r>
        <w:rPr>
          <w:sz w:val="22"/>
          <w:szCs w:val="22"/>
          <w:i/>
          <w:iCs/>
          <w:color w:val="231F20"/>
          <w:spacing w:val="35"/>
        </w:rPr>
        <w:t xml:space="preserve"> </w:t>
      </w:r>
      <w:r>
        <w:rPr>
          <w:sz w:val="22"/>
          <w:szCs w:val="22"/>
          <w:i/>
          <w:iCs/>
          <w:color w:val="231F20"/>
        </w:rPr>
        <w:t>Ordos</w:t>
      </w:r>
      <w:r>
        <w:rPr>
          <w:sz w:val="22"/>
          <w:szCs w:val="22"/>
          <w:i/>
          <w:iCs/>
          <w:color w:val="231F20"/>
          <w:spacing w:val="3"/>
        </w:rPr>
        <w:t>,</w:t>
      </w:r>
      <w:r>
        <w:rPr>
          <w:sz w:val="22"/>
          <w:szCs w:val="22"/>
          <w:i/>
          <w:iCs/>
          <w:color w:val="231F20"/>
          <w:spacing w:val="35"/>
        </w:rPr>
        <w:t xml:space="preserve"> </w:t>
      </w:r>
      <w:r>
        <w:rPr>
          <w:sz w:val="22"/>
          <w:szCs w:val="22"/>
          <w:i/>
          <w:iCs/>
          <w:color w:val="231F20"/>
        </w:rPr>
        <w:t>Ordos</w:t>
      </w:r>
      <w:r>
        <w:rPr>
          <w:sz w:val="22"/>
          <w:szCs w:val="22"/>
          <w:i/>
          <w:iCs/>
          <w:color w:val="231F20"/>
          <w:spacing w:val="3"/>
        </w:rPr>
        <w:t>,</w:t>
      </w:r>
      <w:r>
        <w:rPr>
          <w:sz w:val="22"/>
          <w:szCs w:val="22"/>
          <w:i/>
          <w:iCs/>
          <w:color w:val="231F20"/>
          <w:spacing w:val="15"/>
        </w:rPr>
        <w:t xml:space="preserve"> </w:t>
      </w:r>
      <w:r>
        <w:rPr>
          <w:sz w:val="22"/>
          <w:szCs w:val="22"/>
          <w:i/>
          <w:iCs/>
          <w:color w:val="231F20"/>
        </w:rPr>
        <w:t>Inner</w:t>
      </w:r>
      <w:r>
        <w:rPr>
          <w:sz w:val="22"/>
          <w:szCs w:val="22"/>
          <w:i/>
          <w:iCs/>
          <w:color w:val="231F20"/>
          <w:spacing w:val="3"/>
        </w:rPr>
        <w:t xml:space="preserve"> </w:t>
      </w:r>
      <w:r>
        <w:rPr>
          <w:sz w:val="22"/>
          <w:szCs w:val="22"/>
          <w:i/>
          <w:iCs/>
          <w:color w:val="231F20"/>
        </w:rPr>
        <w:t>Mongolia</w:t>
      </w:r>
      <w:r>
        <w:rPr>
          <w:sz w:val="22"/>
          <w:szCs w:val="22"/>
          <w:i/>
          <w:iCs/>
          <w:color w:val="231F20"/>
          <w:spacing w:val="35"/>
        </w:rPr>
        <w:t xml:space="preserve"> </w:t>
      </w:r>
      <w:r>
        <w:rPr>
          <w:sz w:val="22"/>
          <w:szCs w:val="22"/>
          <w:i/>
          <w:iCs/>
          <w:color w:val="231F20"/>
          <w:spacing w:val="3"/>
        </w:rPr>
        <w:t>017000,</w:t>
      </w:r>
      <w:r>
        <w:rPr>
          <w:sz w:val="22"/>
          <w:szCs w:val="22"/>
          <w:i/>
          <w:iCs/>
          <w:color w:val="231F20"/>
          <w:spacing w:val="36"/>
          <w:w w:val="101"/>
        </w:rPr>
        <w:t xml:space="preserve"> </w:t>
      </w:r>
      <w:r>
        <w:rPr>
          <w:sz w:val="22"/>
          <w:szCs w:val="22"/>
          <w:i/>
          <w:iCs/>
          <w:color w:val="231F20"/>
        </w:rPr>
        <w:t>China</w:t>
      </w:r>
      <w:r>
        <w:rPr>
          <w:sz w:val="22"/>
          <w:szCs w:val="22"/>
          <w:i/>
          <w:iCs/>
          <w:color w:val="231F20"/>
          <w:spacing w:val="3"/>
        </w:rPr>
        <w:t>;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1"/>
        </w:rPr>
        <w:t>11.Xuanwu Hospital</w:t>
      </w:r>
      <w:r>
        <w:rPr>
          <w:sz w:val="22"/>
          <w:szCs w:val="22"/>
          <w:i/>
          <w:iCs/>
          <w:color w:val="231F20"/>
          <w:spacing w:val="16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of</w:t>
      </w:r>
      <w:r>
        <w:rPr>
          <w:sz w:val="22"/>
          <w:szCs w:val="22"/>
          <w:i/>
          <w:iCs/>
          <w:color w:val="231F20"/>
          <w:spacing w:val="29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Capital Medical</w:t>
      </w:r>
      <w:r>
        <w:rPr>
          <w:sz w:val="22"/>
          <w:szCs w:val="22"/>
          <w:i/>
          <w:iCs/>
          <w:color w:val="231F20"/>
          <w:spacing w:val="33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Univ</w:t>
      </w:r>
      <w:r>
        <w:rPr>
          <w:sz w:val="22"/>
          <w:szCs w:val="22"/>
          <w:i/>
          <w:iCs/>
          <w:color w:val="231F20"/>
          <w:spacing w:val="-2"/>
        </w:rPr>
        <w:t>ersity</w:t>
      </w:r>
      <w:r>
        <w:rPr>
          <w:sz w:val="22"/>
          <w:szCs w:val="22"/>
          <w:i/>
          <w:iCs/>
          <w:color w:val="231F20"/>
          <w:spacing w:val="29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(Inner Mongolia Branch),</w:t>
      </w:r>
      <w:r>
        <w:rPr>
          <w:sz w:val="22"/>
          <w:szCs w:val="22"/>
          <w:i/>
          <w:iCs/>
          <w:color w:val="231F20"/>
          <w:spacing w:val="29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Chifeng, Inner Mongolia</w:t>
      </w:r>
      <w:r>
        <w:rPr>
          <w:sz w:val="22"/>
          <w:szCs w:val="22"/>
          <w:i/>
          <w:iCs/>
          <w:color w:val="231F20"/>
          <w:spacing w:val="27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010000,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5"/>
        </w:rPr>
        <w:t>China;</w:t>
      </w:r>
      <w:r>
        <w:rPr>
          <w:sz w:val="22"/>
          <w:szCs w:val="22"/>
          <w:i/>
          <w:iCs/>
          <w:color w:val="231F20"/>
          <w:spacing w:val="18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12.China Rehabilitation Research</w:t>
      </w:r>
      <w:r>
        <w:rPr>
          <w:sz w:val="22"/>
          <w:szCs w:val="22"/>
          <w:i/>
          <w:iCs/>
          <w:color w:val="231F20"/>
          <w:spacing w:val="19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Center, Beijing</w:t>
      </w:r>
      <w:r>
        <w:rPr>
          <w:sz w:val="22"/>
          <w:szCs w:val="22"/>
          <w:i/>
          <w:iCs/>
          <w:color w:val="231F20"/>
          <w:spacing w:val="13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100068,</w:t>
      </w:r>
      <w:r>
        <w:rPr>
          <w:sz w:val="22"/>
          <w:szCs w:val="22"/>
          <w:i/>
          <w:iCs/>
          <w:color w:val="231F20"/>
          <w:spacing w:val="19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China;</w:t>
      </w:r>
      <w:r>
        <w:rPr>
          <w:sz w:val="22"/>
          <w:szCs w:val="22"/>
          <w:i/>
          <w:iCs/>
          <w:color w:val="231F20"/>
          <w:spacing w:val="18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13.Jianping Li Dance Rehabilitation Bas</w:t>
      </w:r>
      <w:r>
        <w:rPr>
          <w:sz w:val="22"/>
          <w:szCs w:val="22"/>
          <w:i/>
          <w:iCs/>
          <w:color w:val="231F20"/>
          <w:spacing w:val="-6"/>
        </w:rPr>
        <w:t>e,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4"/>
        </w:rPr>
        <w:t>Shenzhen,</w:t>
      </w:r>
      <w:r>
        <w:rPr>
          <w:sz w:val="22"/>
          <w:szCs w:val="22"/>
          <w:i/>
          <w:iCs/>
          <w:color w:val="231F20"/>
          <w:spacing w:val="23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Guangdong</w:t>
      </w:r>
      <w:r>
        <w:rPr>
          <w:sz w:val="22"/>
          <w:szCs w:val="22"/>
          <w:i/>
          <w:iCs/>
          <w:color w:val="231F20"/>
          <w:spacing w:val="11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518000,</w:t>
      </w:r>
      <w:r>
        <w:rPr>
          <w:sz w:val="22"/>
          <w:szCs w:val="22"/>
          <w:i/>
          <w:iCs/>
          <w:color w:val="231F20"/>
          <w:spacing w:val="23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China;</w:t>
      </w:r>
      <w:r>
        <w:rPr>
          <w:sz w:val="22"/>
          <w:szCs w:val="22"/>
          <w:i/>
          <w:iCs/>
          <w:color w:val="231F20"/>
          <w:spacing w:val="22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14.The</w:t>
      </w:r>
      <w:r>
        <w:rPr>
          <w:sz w:val="22"/>
          <w:szCs w:val="22"/>
          <w:i/>
          <w:iCs/>
          <w:color w:val="231F20"/>
          <w:spacing w:val="22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Chinese</w:t>
      </w:r>
      <w:r>
        <w:rPr>
          <w:sz w:val="22"/>
          <w:szCs w:val="22"/>
          <w:i/>
          <w:iCs/>
          <w:color w:val="231F20"/>
          <w:spacing w:val="31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Unive</w:t>
      </w:r>
      <w:r>
        <w:rPr>
          <w:sz w:val="22"/>
          <w:szCs w:val="22"/>
          <w:i/>
          <w:iCs/>
          <w:color w:val="231F20"/>
          <w:spacing w:val="-5"/>
        </w:rPr>
        <w:t>rsity</w:t>
      </w:r>
      <w:r>
        <w:rPr>
          <w:sz w:val="22"/>
          <w:szCs w:val="22"/>
          <w:i/>
          <w:iCs/>
          <w:color w:val="231F20"/>
          <w:spacing w:val="14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of HongKong(Shenzhen), Shenzhen,</w:t>
      </w:r>
      <w:r>
        <w:rPr>
          <w:sz w:val="22"/>
          <w:szCs w:val="22"/>
          <w:i/>
          <w:iCs/>
          <w:color w:val="231F20"/>
          <w:spacing w:val="23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Guangdong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2"/>
        </w:rPr>
        <w:t>518100,</w:t>
      </w:r>
      <w:r>
        <w:rPr>
          <w:sz w:val="22"/>
          <w:szCs w:val="22"/>
          <w:i/>
          <w:iCs/>
          <w:color w:val="231F20"/>
          <w:spacing w:val="28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China;</w:t>
      </w:r>
      <w:r>
        <w:rPr>
          <w:sz w:val="22"/>
          <w:szCs w:val="22"/>
          <w:i/>
          <w:iCs/>
          <w:color w:val="231F20"/>
          <w:spacing w:val="27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15.The First Hospital</w:t>
      </w:r>
      <w:r>
        <w:rPr>
          <w:sz w:val="22"/>
          <w:szCs w:val="22"/>
          <w:i/>
          <w:iCs/>
          <w:color w:val="231F20"/>
          <w:spacing w:val="16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of Jilin  U</w:t>
      </w:r>
      <w:r>
        <w:rPr>
          <w:sz w:val="22"/>
          <w:szCs w:val="22"/>
          <w:i/>
          <w:iCs/>
          <w:color w:val="231F20"/>
          <w:spacing w:val="-3"/>
        </w:rPr>
        <w:t>niversity,</w:t>
      </w:r>
      <w:r>
        <w:rPr>
          <w:sz w:val="22"/>
          <w:szCs w:val="22"/>
          <w:i/>
          <w:iCs/>
          <w:color w:val="231F20"/>
          <w:spacing w:val="29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Changchun</w:t>
      </w:r>
      <w:r>
        <w:rPr>
          <w:sz w:val="22"/>
          <w:szCs w:val="22"/>
          <w:i/>
          <w:iCs/>
          <w:color w:val="231F20"/>
          <w:spacing w:val="27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130021,</w:t>
      </w:r>
      <w:r>
        <w:rPr>
          <w:sz w:val="22"/>
          <w:szCs w:val="22"/>
          <w:i/>
          <w:iCs/>
          <w:color w:val="231F20"/>
          <w:spacing w:val="28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China;</w:t>
      </w:r>
      <w:r>
        <w:rPr>
          <w:sz w:val="22"/>
          <w:szCs w:val="22"/>
          <w:i/>
          <w:iCs/>
          <w:color w:val="231F20"/>
          <w:spacing w:val="27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16.Beijing Zhongguancun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5"/>
        </w:rPr>
        <w:t>Hospital, Beijing 100190,</w:t>
      </w:r>
      <w:r>
        <w:rPr>
          <w:sz w:val="22"/>
          <w:szCs w:val="22"/>
          <w:i/>
          <w:iCs/>
          <w:color w:val="231F20"/>
          <w:spacing w:val="25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China; 17.Sichuan Provincial</w:t>
      </w:r>
      <w:r>
        <w:rPr>
          <w:sz w:val="22"/>
          <w:szCs w:val="22"/>
          <w:i/>
          <w:iCs/>
          <w:color w:val="231F20"/>
          <w:spacing w:val="-14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Bayi Rehabilitation</w:t>
      </w:r>
      <w:r>
        <w:rPr>
          <w:sz w:val="22"/>
          <w:szCs w:val="22"/>
          <w:i/>
          <w:iCs/>
          <w:color w:val="231F20"/>
          <w:spacing w:val="1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Center(Sichuan</w:t>
      </w:r>
      <w:r>
        <w:rPr>
          <w:sz w:val="22"/>
          <w:szCs w:val="22"/>
          <w:i/>
          <w:iCs/>
          <w:color w:val="231F20"/>
          <w:spacing w:val="-29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provincial</w:t>
      </w:r>
      <w:r>
        <w:rPr>
          <w:sz w:val="22"/>
          <w:szCs w:val="22"/>
          <w:i/>
          <w:iCs/>
          <w:color w:val="231F20"/>
          <w:spacing w:val="-13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Rehabilitation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</w:rPr>
        <w:t>hospital),Chengdu</w:t>
      </w:r>
      <w:r>
        <w:rPr>
          <w:sz w:val="22"/>
          <w:szCs w:val="22"/>
          <w:i/>
          <w:iCs/>
          <w:color w:val="231F20"/>
          <w:spacing w:val="30"/>
          <w:w w:val="101"/>
        </w:rPr>
        <w:t xml:space="preserve"> </w:t>
      </w:r>
      <w:r>
        <w:rPr>
          <w:sz w:val="22"/>
          <w:szCs w:val="22"/>
          <w:i/>
          <w:iCs/>
          <w:color w:val="231F20"/>
        </w:rPr>
        <w:t>610000,</w:t>
      </w:r>
      <w:r>
        <w:rPr>
          <w:sz w:val="22"/>
          <w:szCs w:val="22"/>
          <w:i/>
          <w:iCs/>
          <w:color w:val="231F20"/>
          <w:spacing w:val="31"/>
        </w:rPr>
        <w:t xml:space="preserve"> </w:t>
      </w:r>
      <w:r>
        <w:rPr>
          <w:sz w:val="22"/>
          <w:szCs w:val="22"/>
          <w:i/>
          <w:iCs/>
          <w:color w:val="231F20"/>
        </w:rPr>
        <w:t>China;18.The Faculty</w:t>
      </w:r>
      <w:r>
        <w:rPr>
          <w:sz w:val="22"/>
          <w:szCs w:val="22"/>
          <w:i/>
          <w:iCs/>
          <w:color w:val="231F20"/>
          <w:spacing w:val="23"/>
        </w:rPr>
        <w:t xml:space="preserve"> </w:t>
      </w:r>
      <w:r>
        <w:rPr>
          <w:sz w:val="22"/>
          <w:szCs w:val="22"/>
          <w:i/>
          <w:iCs/>
          <w:color w:val="231F20"/>
        </w:rPr>
        <w:t>of Medicin</w:t>
      </w:r>
      <w:r>
        <w:rPr>
          <w:sz w:val="22"/>
          <w:szCs w:val="22"/>
          <w:i/>
          <w:iCs/>
          <w:color w:val="231F20"/>
          <w:spacing w:val="-1"/>
        </w:rPr>
        <w:t>e,  University</w:t>
      </w:r>
      <w:r>
        <w:rPr>
          <w:sz w:val="22"/>
          <w:szCs w:val="22"/>
          <w:i/>
          <w:iCs/>
          <w:color w:val="231F20"/>
          <w:spacing w:val="23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of Hong Kong, Hong Kong</w:t>
      </w:r>
      <w:r>
        <w:rPr>
          <w:sz w:val="22"/>
          <w:szCs w:val="22"/>
          <w:i/>
          <w:iCs/>
          <w:color w:val="231F20"/>
          <w:spacing w:val="18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999077,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4"/>
        </w:rPr>
        <w:t>China;</w:t>
      </w:r>
      <w:r>
        <w:rPr>
          <w:sz w:val="22"/>
          <w:szCs w:val="22"/>
          <w:i/>
          <w:iCs/>
          <w:color w:val="231F20"/>
          <w:spacing w:val="23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19.The</w:t>
      </w:r>
      <w:r>
        <w:rPr>
          <w:sz w:val="22"/>
          <w:szCs w:val="22"/>
          <w:i/>
          <w:iCs/>
          <w:color w:val="231F20"/>
          <w:spacing w:val="25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Third</w:t>
      </w:r>
      <w:r>
        <w:rPr>
          <w:sz w:val="22"/>
          <w:szCs w:val="22"/>
          <w:i/>
          <w:iCs/>
          <w:color w:val="231F20"/>
          <w:spacing w:val="-14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Aff</w:t>
      </w:r>
      <w:r>
        <w:rPr>
          <w:sz w:val="22"/>
          <w:szCs w:val="22"/>
          <w:i/>
          <w:iCs/>
          <w:color w:val="231F20"/>
          <w:spacing w:val="-5"/>
        </w:rPr>
        <w:t>liated Hospital,</w:t>
      </w:r>
      <w:r>
        <w:rPr>
          <w:sz w:val="22"/>
          <w:szCs w:val="22"/>
          <w:i/>
          <w:iCs/>
          <w:color w:val="231F20"/>
          <w:spacing w:val="1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Sun</w:t>
      </w:r>
      <w:r>
        <w:rPr>
          <w:sz w:val="22"/>
          <w:szCs w:val="22"/>
          <w:i/>
          <w:iCs/>
          <w:color w:val="231F20"/>
          <w:spacing w:val="30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Yat-sen</w:t>
      </w:r>
      <w:r>
        <w:rPr>
          <w:sz w:val="22"/>
          <w:szCs w:val="22"/>
          <w:i/>
          <w:iCs/>
          <w:color w:val="231F20"/>
          <w:spacing w:val="33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University,</w:t>
      </w:r>
      <w:r>
        <w:rPr>
          <w:sz w:val="22"/>
          <w:szCs w:val="22"/>
          <w:i/>
          <w:iCs/>
          <w:color w:val="231F20"/>
          <w:spacing w:val="24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Guangzhou</w:t>
      </w:r>
      <w:r>
        <w:rPr>
          <w:sz w:val="22"/>
          <w:szCs w:val="22"/>
          <w:i/>
          <w:iCs/>
          <w:color w:val="231F20"/>
          <w:spacing w:val="17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510630,</w:t>
      </w:r>
      <w:r>
        <w:rPr>
          <w:sz w:val="22"/>
          <w:szCs w:val="22"/>
          <w:i/>
          <w:iCs/>
          <w:color w:val="231F20"/>
          <w:spacing w:val="24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China;</w:t>
      </w:r>
      <w:r>
        <w:rPr>
          <w:sz w:val="22"/>
          <w:szCs w:val="22"/>
          <w:i/>
          <w:iCs/>
          <w:color w:val="231F20"/>
          <w:spacing w:val="13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20.Harbin Institute</w:t>
      </w:r>
      <w:r>
        <w:rPr>
          <w:sz w:val="22"/>
          <w:szCs w:val="22"/>
          <w:i/>
          <w:iCs/>
          <w:color w:val="231F20"/>
          <w:spacing w:val="16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o</w:t>
      </w:r>
      <w:r>
        <w:rPr>
          <w:sz w:val="22"/>
          <w:szCs w:val="22"/>
          <w:i/>
          <w:iCs/>
          <w:color w:val="231F20"/>
          <w:spacing w:val="42"/>
        </w:rPr>
        <w:t>f</w:t>
      </w:r>
      <w:r>
        <w:rPr>
          <w:sz w:val="22"/>
          <w:szCs w:val="22"/>
          <w:i/>
          <w:iCs/>
          <w:color w:val="231F20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Technology, Shenzhen, Shenzhen,</w:t>
      </w:r>
      <w:r>
        <w:rPr>
          <w:sz w:val="22"/>
          <w:szCs w:val="22"/>
          <w:i/>
          <w:iCs/>
          <w:color w:val="231F20"/>
          <w:spacing w:val="24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Gua</w:t>
      </w:r>
      <w:r>
        <w:rPr>
          <w:sz w:val="22"/>
          <w:szCs w:val="22"/>
          <w:i/>
          <w:iCs/>
          <w:color w:val="231F20"/>
          <w:spacing w:val="-4"/>
        </w:rPr>
        <w:t>ngdong</w:t>
      </w:r>
      <w:r>
        <w:rPr>
          <w:sz w:val="22"/>
          <w:szCs w:val="22"/>
          <w:i/>
          <w:iCs/>
          <w:color w:val="231F20"/>
          <w:spacing w:val="12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518055,</w:t>
      </w:r>
      <w:r>
        <w:rPr>
          <w:sz w:val="22"/>
          <w:szCs w:val="22"/>
          <w:i/>
          <w:iCs/>
          <w:color w:val="231F20"/>
          <w:spacing w:val="24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China;</w:t>
      </w:r>
      <w:r>
        <w:rPr>
          <w:sz w:val="22"/>
          <w:szCs w:val="22"/>
          <w:i/>
          <w:iCs/>
          <w:color w:val="231F20"/>
          <w:spacing w:val="12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21.Huashan Hospital Affliated to Fudan</w:t>
      </w:r>
      <w:r>
        <w:rPr>
          <w:sz w:val="22"/>
          <w:szCs w:val="22"/>
          <w:i/>
          <w:iCs/>
          <w:color w:val="231F20"/>
          <w:spacing w:val="33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University,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4"/>
        </w:rPr>
        <w:t>Shanghai 200040,</w:t>
      </w:r>
      <w:r>
        <w:rPr>
          <w:sz w:val="22"/>
          <w:szCs w:val="22"/>
          <w:i/>
          <w:iCs/>
          <w:color w:val="231F20"/>
          <w:spacing w:val="17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China; 22.Shenzhen Nanshan</w:t>
      </w:r>
      <w:r>
        <w:rPr>
          <w:sz w:val="22"/>
          <w:szCs w:val="22"/>
          <w:i/>
          <w:iCs/>
          <w:color w:val="231F20"/>
          <w:spacing w:val="17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Center</w:t>
      </w:r>
      <w:r>
        <w:rPr>
          <w:sz w:val="22"/>
          <w:szCs w:val="22"/>
          <w:i/>
          <w:iCs/>
          <w:color w:val="231F20"/>
          <w:spacing w:val="-40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for</w:t>
      </w:r>
      <w:r>
        <w:rPr>
          <w:sz w:val="22"/>
          <w:szCs w:val="22"/>
          <w:i/>
          <w:iCs/>
          <w:color w:val="231F20"/>
          <w:spacing w:val="13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Chronic Disease control, Shenzhen,</w:t>
      </w:r>
      <w:r>
        <w:rPr>
          <w:sz w:val="22"/>
          <w:szCs w:val="22"/>
          <w:i/>
          <w:iCs/>
          <w:color w:val="231F20"/>
          <w:spacing w:val="17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Guangdong 518054,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2"/>
        </w:rPr>
        <w:t>China;</w:t>
      </w:r>
      <w:r>
        <w:rPr>
          <w:sz w:val="22"/>
          <w:szCs w:val="22"/>
          <w:i/>
          <w:iCs/>
          <w:color w:val="231F20"/>
          <w:spacing w:val="20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23.</w:t>
      </w:r>
      <w:r>
        <w:rPr>
          <w:sz w:val="22"/>
          <w:szCs w:val="22"/>
          <w:i/>
          <w:iCs/>
          <w:color w:val="231F20"/>
          <w:spacing w:val="-29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West</w:t>
      </w:r>
      <w:r>
        <w:rPr>
          <w:sz w:val="22"/>
          <w:szCs w:val="22"/>
          <w:i/>
          <w:iCs/>
          <w:color w:val="231F20"/>
          <w:spacing w:val="26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China Fourth Hospital</w:t>
      </w:r>
      <w:r>
        <w:rPr>
          <w:sz w:val="22"/>
          <w:szCs w:val="22"/>
          <w:i/>
          <w:iCs/>
          <w:color w:val="231F20"/>
          <w:spacing w:val="18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of</w:t>
      </w:r>
      <w:r>
        <w:rPr>
          <w:sz w:val="22"/>
          <w:szCs w:val="22"/>
          <w:i/>
          <w:iCs/>
          <w:color w:val="231F20"/>
          <w:spacing w:val="17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Sichuan  University,</w:t>
      </w:r>
      <w:r>
        <w:rPr>
          <w:sz w:val="22"/>
          <w:szCs w:val="22"/>
          <w:i/>
          <w:iCs/>
          <w:color w:val="231F20"/>
          <w:spacing w:val="3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Chengdu</w:t>
      </w:r>
      <w:r>
        <w:rPr>
          <w:sz w:val="22"/>
          <w:szCs w:val="22"/>
          <w:i/>
          <w:iCs/>
          <w:color w:val="231F20"/>
          <w:spacing w:val="30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610041,</w:t>
      </w:r>
      <w:r>
        <w:rPr>
          <w:sz w:val="22"/>
          <w:szCs w:val="22"/>
          <w:i/>
          <w:iCs/>
          <w:color w:val="231F20"/>
          <w:spacing w:val="30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2"/>
        </w:rPr>
        <w:t>C</w:t>
      </w:r>
      <w:r>
        <w:rPr>
          <w:sz w:val="22"/>
          <w:szCs w:val="22"/>
          <w:i/>
          <w:iCs/>
          <w:color w:val="231F20"/>
          <w:spacing w:val="-3"/>
        </w:rPr>
        <w:t>hina;</w:t>
      </w:r>
      <w:r>
        <w:rPr>
          <w:sz w:val="22"/>
          <w:szCs w:val="22"/>
          <w:i/>
          <w:iCs/>
          <w:color w:val="231F20"/>
          <w:spacing w:val="19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24.University</w:t>
      </w:r>
      <w:r>
        <w:rPr>
          <w:sz w:val="22"/>
          <w:szCs w:val="22"/>
          <w:i/>
          <w:iCs/>
          <w:color w:val="231F20"/>
          <w:spacing w:val="22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of</w:t>
      </w:r>
      <w:r>
        <w:rPr>
          <w:sz w:val="22"/>
          <w:szCs w:val="22"/>
          <w:i/>
          <w:iCs/>
          <w:color w:val="231F20"/>
          <w:spacing w:val="17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South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4"/>
        </w:rPr>
        <w:t>Florida, Florida,</w:t>
      </w:r>
      <w:r>
        <w:rPr>
          <w:sz w:val="22"/>
          <w:szCs w:val="22"/>
          <w:i/>
          <w:iCs/>
          <w:color w:val="231F20"/>
          <w:spacing w:val="31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USA;25.Shenzhen Hospi</w:t>
      </w:r>
      <w:r>
        <w:rPr>
          <w:sz w:val="22"/>
          <w:szCs w:val="22"/>
          <w:i/>
          <w:iCs/>
          <w:color w:val="231F20"/>
          <w:spacing w:val="-5"/>
        </w:rPr>
        <w:t>tal</w:t>
      </w:r>
      <w:r>
        <w:rPr>
          <w:sz w:val="22"/>
          <w:szCs w:val="22"/>
          <w:i/>
          <w:iCs/>
          <w:color w:val="231F20"/>
          <w:spacing w:val="10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of</w:t>
      </w:r>
      <w:r>
        <w:rPr>
          <w:sz w:val="22"/>
          <w:szCs w:val="22"/>
          <w:i/>
          <w:iCs/>
          <w:color w:val="231F20"/>
          <w:spacing w:val="24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Guangzhou</w:t>
      </w:r>
      <w:r>
        <w:rPr>
          <w:sz w:val="22"/>
          <w:szCs w:val="22"/>
          <w:i/>
          <w:iCs/>
          <w:color w:val="231F20"/>
          <w:spacing w:val="31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University</w:t>
      </w:r>
      <w:r>
        <w:rPr>
          <w:sz w:val="22"/>
          <w:szCs w:val="22"/>
          <w:i/>
          <w:iCs/>
          <w:color w:val="231F20"/>
          <w:spacing w:val="15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of</w:t>
      </w:r>
      <w:r>
        <w:rPr>
          <w:sz w:val="22"/>
          <w:szCs w:val="22"/>
          <w:i/>
          <w:iCs/>
          <w:color w:val="231F20"/>
          <w:spacing w:val="23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Chinese Medicine, Shenzhen,</w:t>
      </w:r>
      <w:r>
        <w:rPr>
          <w:sz w:val="22"/>
          <w:szCs w:val="22"/>
          <w:i/>
          <w:iCs/>
          <w:color w:val="231F20"/>
          <w:spacing w:val="23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Guangdong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4"/>
        </w:rPr>
        <w:t>518100,</w:t>
      </w:r>
      <w:r>
        <w:rPr>
          <w:sz w:val="22"/>
          <w:szCs w:val="22"/>
          <w:i/>
          <w:iCs/>
          <w:color w:val="231F20"/>
          <w:spacing w:val="21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China; 26.Beijing Huilongguan Hospital, Beijin</w:t>
      </w:r>
      <w:r>
        <w:rPr>
          <w:sz w:val="22"/>
          <w:szCs w:val="22"/>
          <w:i/>
          <w:iCs/>
          <w:color w:val="231F20"/>
          <w:spacing w:val="-5"/>
        </w:rPr>
        <w:t>g</w:t>
      </w:r>
      <w:r>
        <w:rPr>
          <w:sz w:val="22"/>
          <w:szCs w:val="22"/>
          <w:i/>
          <w:iCs/>
          <w:color w:val="231F20"/>
          <w:spacing w:val="15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100096,</w:t>
      </w:r>
      <w:r>
        <w:rPr>
          <w:sz w:val="22"/>
          <w:szCs w:val="22"/>
          <w:i/>
          <w:iCs/>
          <w:color w:val="231F20"/>
          <w:spacing w:val="20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China; 27.Xi’an Daxing Hospital, Xi’an</w:t>
      </w:r>
      <w:r>
        <w:rPr>
          <w:sz w:val="22"/>
          <w:szCs w:val="22"/>
          <w:i/>
          <w:iCs/>
          <w:color w:val="231F20"/>
          <w:spacing w:val="31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710016,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3"/>
        </w:rPr>
        <w:t>China; 28.School of</w:t>
      </w:r>
      <w:r>
        <w:rPr>
          <w:sz w:val="22"/>
          <w:szCs w:val="22"/>
          <w:i/>
          <w:iCs/>
          <w:color w:val="231F20"/>
          <w:spacing w:val="-27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Ceramic</w:t>
      </w:r>
      <w:r>
        <w:rPr>
          <w:sz w:val="22"/>
          <w:szCs w:val="22"/>
          <w:i/>
          <w:iCs/>
          <w:color w:val="231F20"/>
          <w:spacing w:val="-14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Art, Paris Institute, France, Paris, France; 29.Nanshan Hospital</w:t>
      </w:r>
      <w:r>
        <w:rPr>
          <w:sz w:val="22"/>
          <w:szCs w:val="22"/>
          <w:i/>
          <w:iCs/>
          <w:color w:val="231F20"/>
          <w:spacing w:val="-18"/>
        </w:rPr>
        <w:t xml:space="preserve"> </w:t>
      </w:r>
      <w:r>
        <w:rPr>
          <w:sz w:val="22"/>
          <w:szCs w:val="22"/>
          <w:i/>
          <w:iCs/>
          <w:color w:val="231F20"/>
          <w:spacing w:val="-3"/>
        </w:rPr>
        <w:t>Affli</w:t>
      </w:r>
      <w:r>
        <w:rPr>
          <w:sz w:val="22"/>
          <w:szCs w:val="22"/>
          <w:i/>
          <w:iCs/>
          <w:color w:val="231F20"/>
          <w:spacing w:val="-4"/>
        </w:rPr>
        <w:t>ated to Shenzhen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</w:rPr>
        <w:t>University,</w:t>
      </w:r>
      <w:r>
        <w:rPr>
          <w:sz w:val="22"/>
          <w:szCs w:val="22"/>
          <w:i/>
          <w:iCs/>
          <w:color w:val="231F20"/>
          <w:spacing w:val="34"/>
          <w:w w:val="101"/>
        </w:rPr>
        <w:t xml:space="preserve"> </w:t>
      </w:r>
      <w:r>
        <w:rPr>
          <w:sz w:val="22"/>
          <w:szCs w:val="22"/>
          <w:i/>
          <w:iCs/>
          <w:color w:val="231F20"/>
        </w:rPr>
        <w:t>Guangdong</w:t>
      </w:r>
      <w:r>
        <w:rPr>
          <w:sz w:val="22"/>
          <w:szCs w:val="22"/>
          <w:i/>
          <w:iCs/>
          <w:color w:val="231F20"/>
          <w:spacing w:val="22"/>
          <w:w w:val="101"/>
        </w:rPr>
        <w:t xml:space="preserve"> </w:t>
      </w:r>
      <w:r>
        <w:rPr>
          <w:sz w:val="22"/>
          <w:szCs w:val="22"/>
          <w:i/>
          <w:iCs/>
          <w:color w:val="231F20"/>
        </w:rPr>
        <w:t>518000,</w:t>
      </w:r>
      <w:r>
        <w:rPr>
          <w:sz w:val="22"/>
          <w:szCs w:val="22"/>
          <w:i/>
          <w:iCs/>
          <w:color w:val="231F20"/>
          <w:spacing w:val="34"/>
        </w:rPr>
        <w:t xml:space="preserve"> </w:t>
      </w:r>
      <w:r>
        <w:rPr>
          <w:sz w:val="22"/>
          <w:szCs w:val="22"/>
          <w:i/>
          <w:iCs/>
          <w:color w:val="231F20"/>
        </w:rPr>
        <w:t>China;</w:t>
      </w:r>
      <w:r>
        <w:rPr>
          <w:sz w:val="22"/>
          <w:szCs w:val="22"/>
          <w:i/>
          <w:iCs/>
          <w:color w:val="231F20"/>
          <w:spacing w:val="27"/>
        </w:rPr>
        <w:t xml:space="preserve"> </w:t>
      </w:r>
      <w:r>
        <w:rPr>
          <w:sz w:val="22"/>
          <w:szCs w:val="22"/>
          <w:i/>
          <w:iCs/>
          <w:color w:val="231F20"/>
        </w:rPr>
        <w:t>30.Beijing Jiaotong</w:t>
      </w:r>
      <w:r>
        <w:rPr>
          <w:sz w:val="22"/>
          <w:szCs w:val="22"/>
          <w:i/>
          <w:iCs/>
          <w:color w:val="231F20"/>
          <w:spacing w:val="38"/>
        </w:rPr>
        <w:t xml:space="preserve"> </w:t>
      </w:r>
      <w:r>
        <w:rPr>
          <w:sz w:val="22"/>
          <w:szCs w:val="22"/>
          <w:i/>
          <w:iCs/>
          <w:color w:val="231F20"/>
        </w:rPr>
        <w:t>Universit</w:t>
      </w:r>
      <w:r>
        <w:rPr>
          <w:sz w:val="22"/>
          <w:szCs w:val="22"/>
          <w:i/>
          <w:iCs/>
          <w:color w:val="231F20"/>
          <w:spacing w:val="-1"/>
        </w:rPr>
        <w:t>y,</w:t>
      </w:r>
      <w:r>
        <w:rPr>
          <w:sz w:val="22"/>
          <w:szCs w:val="22"/>
          <w:i/>
          <w:iCs/>
          <w:color w:val="231F20"/>
          <w:spacing w:val="14"/>
          <w:w w:val="101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Beijing</w:t>
      </w:r>
      <w:r>
        <w:rPr>
          <w:sz w:val="22"/>
          <w:szCs w:val="22"/>
          <w:i/>
          <w:iCs/>
          <w:color w:val="231F20"/>
          <w:spacing w:val="28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100044,</w:t>
      </w:r>
      <w:r>
        <w:rPr>
          <w:sz w:val="22"/>
          <w:szCs w:val="22"/>
          <w:i/>
          <w:iCs/>
          <w:color w:val="231F20"/>
          <w:spacing w:val="34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China;</w:t>
      </w:r>
      <w:r>
        <w:rPr>
          <w:sz w:val="22"/>
          <w:szCs w:val="22"/>
          <w:i/>
          <w:iCs/>
          <w:color w:val="231F20"/>
          <w:spacing w:val="27"/>
        </w:rPr>
        <w:t xml:space="preserve"> </w:t>
      </w:r>
      <w:r>
        <w:rPr>
          <w:sz w:val="22"/>
          <w:szCs w:val="22"/>
          <w:i/>
          <w:iCs/>
          <w:color w:val="231F20"/>
          <w:spacing w:val="-1"/>
        </w:rPr>
        <w:t>31.Cognitive</w:t>
      </w:r>
      <w:r>
        <w:rPr>
          <w:sz w:val="22"/>
          <w:szCs w:val="22"/>
          <w:i/>
          <w:iCs/>
          <w:color w:val="231F20"/>
        </w:rPr>
        <w:t xml:space="preserve">  </w:t>
      </w:r>
      <w:r>
        <w:rPr>
          <w:sz w:val="22"/>
          <w:szCs w:val="22"/>
          <w:i/>
          <w:iCs/>
          <w:color w:val="231F20"/>
          <w:spacing w:val="-4"/>
        </w:rPr>
        <w:t>Rehabilitation</w:t>
      </w:r>
      <w:r>
        <w:rPr>
          <w:sz w:val="22"/>
          <w:szCs w:val="22"/>
          <w:i/>
          <w:iCs/>
          <w:color w:val="231F20"/>
          <w:spacing w:val="-16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Profssional</w:t>
      </w:r>
      <w:r>
        <w:rPr>
          <w:sz w:val="22"/>
          <w:szCs w:val="22"/>
          <w:i/>
          <w:iCs/>
          <w:color w:val="231F20"/>
          <w:spacing w:val="-20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Branch of the China</w:t>
      </w:r>
      <w:r>
        <w:rPr>
          <w:sz w:val="22"/>
          <w:szCs w:val="22"/>
          <w:i/>
          <w:iCs/>
          <w:color w:val="231F20"/>
          <w:spacing w:val="-25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Association</w:t>
      </w:r>
      <w:r>
        <w:rPr>
          <w:sz w:val="22"/>
          <w:szCs w:val="22"/>
          <w:i/>
          <w:iCs/>
          <w:color w:val="231F20"/>
          <w:spacing w:val="-49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for</w:t>
      </w:r>
      <w:r>
        <w:rPr>
          <w:sz w:val="22"/>
          <w:szCs w:val="22"/>
          <w:i/>
          <w:iCs/>
          <w:color w:val="231F20"/>
          <w:spacing w:val="-29"/>
        </w:rPr>
        <w:t xml:space="preserve"> </w:t>
      </w:r>
      <w:r>
        <w:rPr>
          <w:sz w:val="22"/>
          <w:szCs w:val="22"/>
          <w:i/>
          <w:iCs/>
          <w:color w:val="231F20"/>
          <w:spacing w:val="-4"/>
        </w:rPr>
        <w:t>Alzheime</w:t>
      </w:r>
      <w:r>
        <w:rPr>
          <w:sz w:val="22"/>
          <w:szCs w:val="22"/>
          <w:i/>
          <w:iCs/>
          <w:color w:val="231F20"/>
          <w:spacing w:val="-5"/>
        </w:rPr>
        <w:t>r’s</w:t>
      </w:r>
      <w:r>
        <w:rPr>
          <w:sz w:val="22"/>
          <w:szCs w:val="22"/>
          <w:i/>
          <w:iCs/>
          <w:color w:val="231F20"/>
          <w:spacing w:val="-18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Disease,</w:t>
      </w:r>
      <w:r>
        <w:rPr>
          <w:sz w:val="22"/>
          <w:szCs w:val="22"/>
          <w:i/>
          <w:iCs/>
          <w:color w:val="231F20"/>
          <w:spacing w:val="-16"/>
        </w:rPr>
        <w:t xml:space="preserve"> </w:t>
      </w:r>
      <w:r>
        <w:rPr>
          <w:sz w:val="22"/>
          <w:szCs w:val="22"/>
          <w:i/>
          <w:iCs/>
          <w:color w:val="231F20"/>
          <w:spacing w:val="-5"/>
        </w:rPr>
        <w:t>Beijing 100027, China.</w:t>
      </w:r>
    </w:p>
    <w:p>
      <w:pPr>
        <w:pStyle w:val="BodyText"/>
        <w:ind w:left="6" w:right="38" w:firstLine="472"/>
        <w:spacing w:before="133" w:line="320" w:lineRule="auto"/>
        <w:jc w:val="both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4"/>
        </w:rPr>
        <w:t>[Abstract]    </w:t>
      </w:r>
      <w:r>
        <w:rPr>
          <w:sz w:val="18"/>
          <w:szCs w:val="18"/>
          <w:color w:val="231F20"/>
          <w:spacing w:val="-4"/>
        </w:rPr>
        <w:t>To better address the severe challenges of</w:t>
      </w:r>
      <w:r>
        <w:rPr>
          <w:sz w:val="18"/>
          <w:szCs w:val="18"/>
          <w:color w:val="231F20"/>
          <w:spacing w:val="-36"/>
        </w:rPr>
        <w:t xml:space="preserve"> </w:t>
      </w:r>
      <w:r>
        <w:rPr>
          <w:sz w:val="18"/>
          <w:szCs w:val="18"/>
          <w:color w:val="231F20"/>
          <w:spacing w:val="-4"/>
        </w:rPr>
        <w:t>Alzheimer'</w:t>
      </w:r>
      <w:r>
        <w:rPr>
          <w:sz w:val="18"/>
          <w:szCs w:val="18"/>
          <w:color w:val="231F20"/>
          <w:spacing w:val="-5"/>
        </w:rPr>
        <w:t>s disease (AD) prevention and control in China, the national government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has published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 National Action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Plan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for Addressing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elderly people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dementia.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ord</w:t>
      </w:r>
      <w:r>
        <w:rPr>
          <w:sz w:val="18"/>
          <w:szCs w:val="18"/>
          <w:color w:val="231F20"/>
          <w:spacing w:val="-3"/>
        </w:rPr>
        <w:t>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accelerate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achievement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of its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objectives,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Chinese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Expert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Consensus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Mu</w:t>
      </w:r>
      <w:r>
        <w:rPr>
          <w:sz w:val="18"/>
          <w:szCs w:val="18"/>
          <w:color w:val="231F20"/>
          <w:spacing w:val="-2"/>
        </w:rPr>
        <w:t>ltidisciplinary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Rehabilitation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Interventions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for Alzheimer's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Disease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been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2"/>
        </w:rPr>
        <w:t>formulated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by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integrating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multidisciplinary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expert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opinions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evidence-based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2"/>
        </w:rPr>
        <w:t>findings,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using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Delphi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method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combined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GRADE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evidence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grading. This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consensus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advocates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“</w:t>
      </w:r>
      <w:r>
        <w:rPr>
          <w:sz w:val="18"/>
          <w:szCs w:val="18"/>
          <w:color w:val="231F20"/>
          <w:spacing w:val="-4"/>
        </w:rPr>
        <w:t>hospital-community-family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”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 xml:space="preserve"> </w:t>
      </w:r>
      <w:r>
        <w:rPr>
          <w:sz w:val="18"/>
          <w:szCs w:val="18"/>
          <w:color w:val="231F20"/>
          <w:spacing w:val="-4"/>
        </w:rPr>
        <w:t>tripartite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4"/>
        </w:rPr>
        <w:t>collaborative management model to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standardize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sys</w:t>
      </w:r>
      <w:r>
        <w:rPr>
          <w:sz w:val="18"/>
          <w:szCs w:val="18"/>
          <w:color w:val="231F20"/>
          <w:spacing w:val="-5"/>
        </w:rPr>
        <w:t>tematic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multidimensional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3"/>
        </w:rPr>
        <w:t>approaches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</w:t>
      </w:r>
      <w:r>
        <w:rPr>
          <w:sz w:val="18"/>
          <w:szCs w:val="18"/>
          <w:color w:val="231F20"/>
          <w:spacing w:val="-4"/>
        </w:rPr>
        <w:t>or the prevention, treatment, rehabilitation,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4"/>
        </w:rPr>
        <w:t>care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of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4"/>
        </w:rPr>
        <w:t>AD.This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consensus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deliver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4"/>
        </w:rPr>
        <w:t>evidence-based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4"/>
        </w:rPr>
        <w:t>guidance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tripartite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4"/>
        </w:rPr>
        <w:t>stakeholders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4"/>
        </w:rPr>
        <w:t>(healthcare providers,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community networks,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family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4"/>
        </w:rPr>
        <w:t>systems)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4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operationalize healthy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aging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4"/>
        </w:rPr>
        <w:t>strategies through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standardized AD management protocols..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For preventive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strategies, AD risk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fac</w:t>
      </w:r>
      <w:r>
        <w:rPr>
          <w:sz w:val="18"/>
          <w:szCs w:val="18"/>
          <w:color w:val="231F20"/>
          <w:spacing w:val="-4"/>
        </w:rPr>
        <w:t>tors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categorized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into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4"/>
        </w:rPr>
        <w:t>low-,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4"/>
        </w:rPr>
        <w:t>medium-,</w:t>
      </w:r>
      <w:r>
        <w:rPr>
          <w:sz w:val="18"/>
          <w:szCs w:val="18"/>
          <w:color w:val="231F20"/>
          <w:spacing w:val="13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4"/>
        </w:rPr>
        <w:t>high-risk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4"/>
        </w:rPr>
        <w:t>tiers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4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guide the formulation of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4"/>
        </w:rPr>
        <w:t>personalized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4"/>
        </w:rPr>
        <w:t>prevention and intervention strategies. For therapeutic management,</w:t>
      </w:r>
      <w:r>
        <w:rPr>
          <w:sz w:val="18"/>
          <w:szCs w:val="18"/>
          <w:color w:val="231F20"/>
          <w:spacing w:val="-5"/>
        </w:rPr>
        <w:t xml:space="preserve"> treatment regimens are stratifed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5"/>
        </w:rPr>
        <w:t>by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5"/>
        </w:rPr>
        <w:t>AD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clinical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stages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(mild/moderate/severe),</w:t>
      </w:r>
      <w:r>
        <w:rPr>
          <w:sz w:val="18"/>
          <w:szCs w:val="18"/>
          <w:color w:val="231F20"/>
          <w:spacing w:val="11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incorporating Western pharmacotherapy, traditional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Chinese medicine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4"/>
        </w:rPr>
        <w:t>neuromodula</w:t>
      </w:r>
      <w:r>
        <w:rPr>
          <w:sz w:val="18"/>
          <w:szCs w:val="18"/>
          <w:color w:val="231F20"/>
          <w:spacing w:val="-5"/>
        </w:rPr>
        <w:t>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5"/>
        </w:rPr>
        <w:t>techniques.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Rehabilitation requires individualized protocols based on multidimensional assessments encompassing functional disability eval</w:t>
      </w:r>
      <w:r>
        <w:rPr>
          <w:sz w:val="18"/>
          <w:szCs w:val="18"/>
          <w:color w:val="231F20"/>
          <w:spacing w:val="-5"/>
        </w:rPr>
        <w:t>uations, personal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preferences,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familial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support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systems,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rehabilitation prioriti</w:t>
      </w:r>
      <w:r>
        <w:rPr>
          <w:sz w:val="18"/>
          <w:szCs w:val="18"/>
          <w:color w:val="231F20"/>
          <w:spacing w:val="-4"/>
        </w:rPr>
        <w:t>zed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during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early/mid-stages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and passive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interventions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4"/>
        </w:rPr>
        <w:t>dominating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advanced AD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care.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Rehabilitation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measures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include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cognitive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therapies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(including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cognitive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training,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2"/>
        </w:rPr>
        <w:t>cognitive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stimula</w:t>
      </w:r>
      <w:r>
        <w:rPr>
          <w:sz w:val="18"/>
          <w:szCs w:val="18"/>
          <w:color w:val="231F20"/>
          <w:spacing w:val="-3"/>
        </w:rPr>
        <w:t>tion,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3"/>
        </w:rPr>
        <w:t>cognitive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rehabilitation),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3"/>
        </w:rPr>
        <w:t>lifestyle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modifcations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3"/>
        </w:rPr>
        <w:t>(featuring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nutritional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guidance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exercise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regimens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combine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aerobic,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3"/>
        </w:rPr>
        <w:t>strength,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mind-body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training),humanistic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approaches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(such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as reminiscence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andimmersive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technologies),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"/>
        </w:rPr>
        <w:t>art-based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therapies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(applying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music,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dance,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and visual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arts), nature-assisted ther</w:t>
      </w:r>
      <w:r>
        <w:rPr>
          <w:sz w:val="18"/>
          <w:szCs w:val="18"/>
          <w:color w:val="231F20"/>
          <w:spacing w:val="-4"/>
        </w:rPr>
        <w:t>apies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4"/>
        </w:rPr>
        <w:t>(through horticultural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animal-assisted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4"/>
        </w:rPr>
        <w:t>interaction),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as well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4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sensory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4"/>
        </w:rPr>
        <w:t>modulation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4"/>
        </w:rPr>
        <w:t>techniques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4"/>
        </w:rPr>
        <w:t>(utilizing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4"/>
        </w:rPr>
        <w:t>light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therapy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3"/>
        </w:rPr>
        <w:t>aromatherapy).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3"/>
        </w:rPr>
        <w:t>Fo</w:t>
      </w:r>
      <w:r>
        <w:rPr>
          <w:sz w:val="18"/>
          <w:szCs w:val="18"/>
          <w:color w:val="231F20"/>
          <w:spacing w:val="-4"/>
        </w:rPr>
        <w:t>r moderate-to-advanced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4"/>
        </w:rPr>
        <w:t>stage AD patients presenting with behavioral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4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4"/>
        </w:rPr>
        <w:t>psychological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symptoms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4"/>
        </w:rPr>
        <w:t>of dementia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or profound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3"/>
        </w:rPr>
        <w:t>cognitive-functional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decline,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3"/>
        </w:rPr>
        <w:t>care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strategies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should</w:t>
      </w:r>
      <w:r>
        <w:rPr>
          <w:sz w:val="18"/>
          <w:szCs w:val="18"/>
          <w:color w:val="231F20"/>
          <w:spacing w:val="12"/>
          <w:w w:val="102"/>
        </w:rPr>
        <w:t xml:space="preserve"> </w:t>
      </w:r>
      <w:r>
        <w:rPr>
          <w:sz w:val="18"/>
          <w:szCs w:val="18"/>
          <w:color w:val="231F20"/>
          <w:spacing w:val="-3"/>
        </w:rPr>
        <w:t>i</w:t>
      </w:r>
      <w:r>
        <w:rPr>
          <w:sz w:val="18"/>
          <w:szCs w:val="18"/>
          <w:color w:val="231F20"/>
          <w:spacing w:val="-4"/>
        </w:rPr>
        <w:t>mplement person-centered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care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frameworks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4"/>
        </w:rPr>
        <w:t>to preserve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self-identity,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4"/>
        </w:rPr>
        <w:t>deliver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integrated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4"/>
        </w:rPr>
        <w:t>palliative support, and manage comorbidities throug</w:t>
      </w:r>
      <w:r>
        <w:rPr>
          <w:sz w:val="18"/>
          <w:szCs w:val="18"/>
          <w:color w:val="231F20"/>
          <w:spacing w:val="-5"/>
        </w:rPr>
        <w:t>h multidisciplinary coordination.</w:t>
      </w:r>
    </w:p>
    <w:p>
      <w:pPr>
        <w:pStyle w:val="BodyText"/>
        <w:ind w:left="479"/>
        <w:spacing w:before="38" w:line="237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3"/>
          <w:position w:val="3"/>
        </w:rPr>
        <w:t>[Keywords]    </w:t>
      </w:r>
      <w:r>
        <w:rPr>
          <w:sz w:val="18"/>
          <w:szCs w:val="18"/>
          <w:color w:val="231F20"/>
          <w:spacing w:val="-3"/>
          <w:position w:val="3"/>
        </w:rPr>
        <w:t>Alzheimer's disease; Diversifed Interventions; Pr</w:t>
      </w:r>
      <w:r>
        <w:rPr>
          <w:sz w:val="18"/>
          <w:szCs w:val="18"/>
          <w:color w:val="231F20"/>
          <w:spacing w:val="-4"/>
          <w:position w:val="3"/>
        </w:rPr>
        <w:t>evention; Treatment; Rehabilitation; Care</w:t>
      </w:r>
    </w:p>
    <w:p>
      <w:pPr>
        <w:spacing w:before="208"/>
        <w:rPr/>
      </w:pPr>
      <w:r/>
    </w:p>
    <w:p>
      <w:pPr>
        <w:sectPr>
          <w:pgSz w:w="11906" w:h="16158"/>
          <w:pgMar w:top="400" w:right="971" w:bottom="400" w:left="1013" w:header="0" w:footer="0" w:gutter="0"/>
          <w:cols w:equalWidth="0" w:num="1">
            <w:col w:w="9921" w:space="0"/>
          </w:cols>
        </w:sectPr>
        <w:rPr/>
      </w:pPr>
    </w:p>
    <w:p>
      <w:pPr>
        <w:pStyle w:val="BodyText"/>
        <w:ind w:left="13" w:right="356" w:firstLine="417"/>
        <w:spacing w:before="39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随着人口老龄化加速, 阿尔茨海默病(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1"/>
        </w:rPr>
        <w:t>Alzhei</w:t>
      </w:r>
      <w:r>
        <w:rPr>
          <w:sz w:val="20"/>
          <w:szCs w:val="20"/>
          <w:color w:val="231F20"/>
          <w:spacing w:val="-2"/>
        </w:rPr>
        <w:t>mer's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disease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, </w:t>
      </w:r>
      <w:r>
        <w:rPr>
          <w:sz w:val="20"/>
          <w:szCs w:val="20"/>
          <w:color w:val="231F20"/>
        </w:rPr>
        <w:t>AD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)已成为威胁老年人健康与生活质量的重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8" w:firstLine="5"/>
        <w:spacing w:before="60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大公共卫生挑战。全球每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2"/>
        </w:rPr>
        <w:t>3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秒即新增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2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例痴呆患者,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其中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占比高达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3"/>
        </w:rPr>
        <w:t>60%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~ </w:t>
      </w:r>
      <w:r>
        <w:rPr>
          <w:sz w:val="20"/>
          <w:szCs w:val="20"/>
          <w:color w:val="231F20"/>
          <w:spacing w:val="3"/>
        </w:rPr>
        <w:t>70%</w:t>
      </w:r>
      <w:r>
        <w:rPr>
          <w:sz w:val="11"/>
          <w:szCs w:val="11"/>
          <w:color w:val="231F20"/>
          <w:spacing w:val="3"/>
          <w:position w:val="9"/>
        </w:rPr>
        <w:t>[1]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。目前,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我国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3"/>
        </w:rPr>
        <w:t>60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岁</w:t>
      </w:r>
    </w:p>
    <w:p>
      <w:pPr>
        <w:spacing w:line="244" w:lineRule="auto"/>
        <w:sectPr>
          <w:type w:val="continuous"/>
          <w:pgSz w:w="11906" w:h="16158"/>
          <w:pgMar w:top="400" w:right="971" w:bottom="400" w:left="1013" w:header="0" w:footer="0" w:gutter="0"/>
          <w:cols w:equalWidth="0" w:num="2">
            <w:col w:w="5070" w:space="100"/>
            <w:col w:w="475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63" w:line="194" w:lineRule="auto"/>
        <w:rPr>
          <w:sz w:val="17"/>
          <w:szCs w:val="17"/>
        </w:rPr>
      </w:pPr>
      <w:r>
        <w:pict>
          <v:shape id="_x0000_s6" style="position:absolute;margin-left:0.244999pt;margin-top:16.3689pt;mso-position-vertical-relative:text;mso-position-horizontal-relative:text;width:334.8pt;height:0.25pt;z-index:-251654144;" filled="false" strokecolor="#231F20" strokeweight="0.25pt" coordsize="6695,5" coordorigin="0,0" path="m0,2l6695,2e">
            <v:stroke joinstyle="miter" miterlimit="10"/>
          </v:shape>
        </w:pict>
      </w:r>
      <w:r>
        <w:pict>
          <v:shape id="_x0000_s8" style="position:absolute;margin-left:491.918pt;margin-top:8.33532pt;mso-position-vertical-relative:text;mso-position-horizontal-relative:text;width:4.55pt;height:8.9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</w:rPr>
        <w:t>Alzheimer's Disease and Related Disorders 2025,</w:t>
      </w:r>
      <w:r>
        <w:rPr>
          <w:sz w:val="16"/>
          <w:szCs w:val="16"/>
          <w:color w:val="01649D"/>
          <w:spacing w:val="-1"/>
        </w:rPr>
        <w:t>8(3)                                                                      </w:t>
      </w:r>
      <w:r>
        <w:rPr>
          <w:sz w:val="22"/>
          <w:szCs w:val="22"/>
          <w:b/>
          <w:bCs/>
          <w:color w:val="000080"/>
          <w:spacing w:val="-1"/>
          <w:position w:val="-5"/>
        </w:rPr>
        <w:t>·</w:t>
      </w:r>
      <w:r>
        <w:rPr>
          <w:sz w:val="22"/>
          <w:szCs w:val="22"/>
          <w:b/>
          <w:bCs/>
          <w:color w:val="000080"/>
          <w:spacing w:val="20"/>
          <w:position w:val="-5"/>
        </w:rPr>
        <w:t xml:space="preserve"> </w:t>
      </w:r>
      <w:r>
        <w:rPr>
          <w:sz w:val="17"/>
          <w:szCs w:val="17"/>
          <w:color w:val="000080"/>
          <w:spacing w:val="-1"/>
          <w:position w:val="-3"/>
        </w:rPr>
        <w:t>149</w:t>
      </w:r>
    </w:p>
    <w:p>
      <w:pPr>
        <w:spacing w:before="104"/>
        <w:rPr/>
      </w:pPr>
      <w:r/>
    </w:p>
    <w:p>
      <w:pPr>
        <w:sectPr>
          <w:pgSz w:w="11906" w:h="16158"/>
          <w:pgMar w:top="400" w:right="904" w:bottom="400" w:left="1018" w:header="0" w:footer="0" w:gutter="0"/>
          <w:cols w:equalWidth="0" w:num="1">
            <w:col w:w="9984" w:space="0"/>
          </w:cols>
        </w:sectPr>
        <w:rPr/>
      </w:pPr>
    </w:p>
    <w:p>
      <w:pPr>
        <w:pStyle w:val="BodyText"/>
        <w:ind w:right="355" w:firstLine="4"/>
        <w:spacing w:before="43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及以上老年人口达到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"/>
        </w:rPr>
        <w:t>2.64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亿, 其中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患者约有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"/>
        </w:rPr>
        <w:t>1507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万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11"/>
          <w:szCs w:val="11"/>
          <w:color w:val="231F20"/>
          <w:position w:val="9"/>
        </w:rPr>
        <w:t>[2] </w:t>
      </w:r>
      <w:r>
        <w:rPr>
          <w:rFonts w:ascii="SimSun" w:hAnsi="SimSun" w:eastAsia="SimSun" w:cs="SimSun"/>
          <w:sz w:val="20"/>
          <w:szCs w:val="20"/>
          <w:color w:val="231F20"/>
        </w:rPr>
        <w:t>。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</w:rPr>
        <w:t>患者大脑中 β</w:t>
      </w:r>
      <w:r>
        <w:rPr>
          <w:sz w:val="20"/>
          <w:szCs w:val="20"/>
          <w:color w:val="231F20"/>
        </w:rPr>
        <w:t>- </w:t>
      </w:r>
      <w:r>
        <w:rPr>
          <w:rFonts w:ascii="SimSun" w:hAnsi="SimSun" w:eastAsia="SimSun" w:cs="SimSun"/>
          <w:sz w:val="20"/>
          <w:szCs w:val="20"/>
          <w:color w:val="231F20"/>
        </w:rPr>
        <w:t>淀粉样蛋白(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Amyloid-</w:t>
      </w:r>
      <w:r>
        <w:rPr>
          <w:rFonts w:ascii="SimSun" w:hAnsi="SimSun" w:eastAsia="SimSun" w:cs="SimSun"/>
          <w:sz w:val="20"/>
          <w:szCs w:val="20"/>
          <w:color w:val="231F20"/>
        </w:rPr>
        <w:t>β,  </w:t>
      </w:r>
      <w:r>
        <w:rPr>
          <w:sz w:val="20"/>
          <w:szCs w:val="20"/>
          <w:color w:val="231F20"/>
          <w:spacing w:val="3"/>
        </w:rPr>
        <w:t>A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β) 和磷酸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Tau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蛋白异常沉积, 导致神经元变性死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亡和脑萎缩, 从而出现认知障碍和痴呆。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的发生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发展是一个连续谱系,</w:t>
      </w:r>
      <w:r>
        <w:rPr>
          <w:rFonts w:ascii="SimSun" w:hAnsi="SimSun" w:eastAsia="SimSun" w:cs="SimSun"/>
          <w:sz w:val="20"/>
          <w:szCs w:val="20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由认知正常、临床前期、轻度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认知障碍(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mild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</w:rPr>
        <w:t>cognitive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</w:rPr>
        <w:t>impairment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, </w:t>
      </w:r>
      <w:r>
        <w:rPr>
          <w:sz w:val="20"/>
          <w:szCs w:val="20"/>
          <w:color w:val="231F20"/>
        </w:rPr>
        <w:t>MCI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)和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呆早、中和晚期组成。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的治疗包括胆碱酯酶抑制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剂(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Cholinesterase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</w:rPr>
        <w:t>inhibitors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, </w:t>
      </w:r>
      <w:r>
        <w:rPr>
          <w:sz w:val="20"/>
          <w:szCs w:val="20"/>
          <w:color w:val="231F20"/>
        </w:rPr>
        <w:t>ChEIs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)、调节脑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9"/>
        </w:rPr>
        <w:t>-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肠轴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药物、</w:t>
      </w:r>
      <w:r>
        <w:rPr>
          <w:sz w:val="20"/>
          <w:szCs w:val="20"/>
          <w:color w:val="231F20"/>
          <w:spacing w:val="3"/>
        </w:rPr>
        <w:t>N-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甲基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3"/>
        </w:rPr>
        <w:t>-D-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天冬氨酸(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3"/>
        </w:rPr>
        <w:t>N-</w:t>
      </w:r>
      <w:r>
        <w:rPr>
          <w:sz w:val="20"/>
          <w:szCs w:val="20"/>
          <w:color w:val="231F20"/>
        </w:rPr>
        <w:t>methyl</w:t>
      </w:r>
      <w:r>
        <w:rPr>
          <w:sz w:val="20"/>
          <w:szCs w:val="20"/>
          <w:color w:val="231F20"/>
          <w:spacing w:val="3"/>
        </w:rPr>
        <w:t>-D-</w:t>
      </w:r>
      <w:r>
        <w:rPr>
          <w:sz w:val="20"/>
          <w:szCs w:val="20"/>
          <w:color w:val="231F20"/>
        </w:rPr>
        <w:t>aspartate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NMDA</w:t>
      </w:r>
      <w:r>
        <w:rPr>
          <w:rFonts w:ascii="SimSun" w:hAnsi="SimSun" w:eastAsia="SimSun" w:cs="SimSun"/>
          <w:sz w:val="20"/>
          <w:szCs w:val="20"/>
          <w:color w:val="231F20"/>
        </w:rPr>
        <w:t>) 受体拮抗剂、针对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A</w:t>
      </w:r>
      <w:r>
        <w:rPr>
          <w:rFonts w:ascii="SimSun" w:hAnsi="SimSun" w:eastAsia="SimSun" w:cs="SimSun"/>
          <w:sz w:val="20"/>
          <w:szCs w:val="20"/>
          <w:color w:val="231F20"/>
        </w:rPr>
        <w:t>β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和磷酸化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Tau </w:t>
      </w:r>
      <w:r>
        <w:rPr>
          <w:rFonts w:ascii="SimSun" w:hAnsi="SimSun" w:eastAsia="SimSun" w:cs="SimSun"/>
          <w:sz w:val="20"/>
          <w:szCs w:val="20"/>
          <w:color w:val="231F20"/>
        </w:rPr>
        <w:t>蛋白的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疾病修饰治疗(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Disease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modifying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, </w:t>
      </w:r>
      <w:r>
        <w:rPr>
          <w:sz w:val="20"/>
          <w:szCs w:val="20"/>
          <w:color w:val="231F20"/>
        </w:rPr>
        <w:t>DMT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)、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神经调控、中医和康复治疗等。其中, </w:t>
      </w:r>
      <w:r>
        <w:rPr>
          <w:sz w:val="20"/>
          <w:szCs w:val="20"/>
          <w:color w:val="231F20"/>
        </w:rPr>
        <w:t>MCI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和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期被认为是干预的关键时期。然而,</w:t>
      </w:r>
      <w:r>
        <w:rPr>
          <w:rFonts w:ascii="SimSun" w:hAnsi="SimSun" w:eastAsia="SimSun" w:cs="SimSun"/>
          <w:sz w:val="20"/>
          <w:szCs w:val="20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由于我国民众对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防治知识知晓率低, 大量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患者确诊时已进入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不可逆转的中晚期,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错失了干预的黄金窗口期。加之,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医防融合机制不完善,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</w:rPr>
        <w:t>患者康复干预措施碎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片化,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因此大部分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患者缺乏系统性的康复治疗。</w:t>
      </w:r>
    </w:p>
    <w:p>
      <w:pPr>
        <w:pStyle w:val="BodyText"/>
        <w:ind w:left="4" w:right="355" w:firstLine="409"/>
        <w:spacing w:before="59" w:line="29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2024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"/>
        </w:rPr>
        <w:t>12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月,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国家卫生健康委员会等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2"/>
        </w:rPr>
        <w:t>15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个部门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颁发了《应对老年期痴呆国家行动计划(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5"/>
        </w:rPr>
        <w:t>2024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—</w:t>
      </w:r>
      <w:r>
        <w:rPr>
          <w:sz w:val="20"/>
          <w:szCs w:val="20"/>
          <w:color w:val="231F20"/>
          <w:spacing w:val="5"/>
        </w:rPr>
        <w:t>2030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年) 》, 提出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  <w:spacing w:val="-3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等老年期痴呆防控的多个核心目标,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为积极响应该行动计划, 早日实现宏伟目标, 须提升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对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的预防意识, 实施分级防控策略, 通过强化医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疗机构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3"/>
        </w:rPr>
        <w:t>-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社区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3"/>
        </w:rPr>
        <w:t>-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家庭的协同网络, 实现从预防、诊疗、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康复到照护的全病程管理。在此背景下,《阿尔茨海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默病多元康复干预中国专家共识》(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"/>
        </w:rPr>
        <w:t>2025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应运而生,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旨在整合国内外最新循证证据与实践经验, 为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病程管理尤其康复干预方面, 提供科学、系统的可操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作性规范和标准, 以降低疾病负担, 助力健康老龄化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目标的实现。</w:t>
      </w:r>
    </w:p>
    <w:p>
      <w:pPr>
        <w:pStyle w:val="BodyText"/>
        <w:ind w:left="15"/>
        <w:spacing w:before="180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5"/>
        </w:rPr>
        <w:t>1</w:t>
      </w:r>
      <w:r>
        <w:rPr>
          <w:sz w:val="20"/>
          <w:szCs w:val="20"/>
          <w:b/>
          <w:bCs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方法学</w:t>
      </w:r>
    </w:p>
    <w:p>
      <w:pPr>
        <w:pStyle w:val="BodyText"/>
        <w:ind w:left="15"/>
        <w:spacing w:before="200" w:line="215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2"/>
        </w:rPr>
        <w:t>1.1  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专家组成</w:t>
      </w:r>
    </w:p>
    <w:p>
      <w:pPr>
        <w:pStyle w:val="BodyText"/>
        <w:ind w:left="4" w:right="355" w:firstLine="408"/>
        <w:spacing w:before="88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本共识由阿尔茨海默病防治协会(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中国) 及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其认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知康复专业分会牵头制定。在专家遴选过程中遵循专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业权威性、学科多元化的组建原则,</w:t>
      </w:r>
      <w:r>
        <w:rPr>
          <w:rFonts w:ascii="SimSun" w:hAnsi="SimSun" w:eastAsia="SimSun" w:cs="SimSun"/>
          <w:sz w:val="20"/>
          <w:szCs w:val="20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由康复医学、神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经病学、老年医学、精神医学、全科医学、预防医学、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中医学及护理学等多学科专家联合制定。根据职能分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工设立共识制定专家组和共识外审专家组, 其中共识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制定组成员需具备副高级及以上专业技术职务资格,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外审评议专家则要求正高级职称资质。全体参与专家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均拥有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"/>
        </w:rPr>
        <w:t>10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年以上临床或科研工作经历, 并在神经退行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性疾病所致认知障碍的康复干预及全程管理方面具备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深厚的专业积累。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41" w:line="21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4"/>
        </w:rPr>
        <w:t>1.2</w:t>
      </w:r>
      <w:r>
        <w:rPr>
          <w:sz w:val="20"/>
          <w:szCs w:val="20"/>
          <w:b/>
          <w:bCs/>
          <w:color w:val="231F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方法</w:t>
      </w:r>
    </w:p>
    <w:p>
      <w:pPr>
        <w:pStyle w:val="BodyText"/>
        <w:ind w:firstLine="408"/>
        <w:spacing w:before="92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本共识严格遵循《</w:t>
      </w:r>
      <w:r>
        <w:rPr>
          <w:sz w:val="20"/>
          <w:szCs w:val="20"/>
          <w:color w:val="231F20"/>
          <w:spacing w:val="-1"/>
        </w:rPr>
        <w:t>WHO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指南制定手册(第二版) 》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的规范要求, 将研究主题界定为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患者在医院、社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区及家庭等多场所下全病程多维度管理与干预。在证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据整合阶段, 基于国内外权威临床指南、循证共识、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系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统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评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价、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随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机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对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照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试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验(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"/>
        </w:rPr>
        <w:t>Randomized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Controlled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>Trial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, </w:t>
      </w:r>
      <w:r>
        <w:rPr>
          <w:sz w:val="20"/>
          <w:szCs w:val="20"/>
          <w:color w:val="231F20"/>
        </w:rPr>
        <w:t>RCT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) 及前瞻性队列研究等多维度证据体系,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组织跨学科专家团队采用改良德尔菲法开展三轮专家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咨询与意见整合, 最终形成预防、治疗、康复和照护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"/>
        </w:rPr>
        <w:t>4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个层面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"/>
        </w:rPr>
        <w:t>23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项共识意见。研究采用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"/>
        </w:rPr>
        <w:t>GRADE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1"/>
        </w:rPr>
        <w:t>Grading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6"/>
        </w:rPr>
        <w:t>of Recommendations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6"/>
        </w:rPr>
        <w:t>Assessment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, </w:t>
      </w:r>
      <w:r>
        <w:rPr>
          <w:sz w:val="20"/>
          <w:szCs w:val="20"/>
          <w:color w:val="231F20"/>
          <w:spacing w:val="6"/>
        </w:rPr>
        <w:t>Development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6"/>
        </w:rPr>
        <w:t>and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>Evaluation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)证据分级与推荐强度评价系统进行证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据质量评估及推荐强度确定, 并依照国际实践指南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报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告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规 范(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Reporting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</w:rPr>
        <w:t>Items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</w:rPr>
        <w:t>fo</w:t>
      </w:r>
      <w:r>
        <w:rPr>
          <w:sz w:val="20"/>
          <w:szCs w:val="20"/>
          <w:color w:val="231F20"/>
          <w:spacing w:val="-1"/>
        </w:rPr>
        <w:t>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"/>
        </w:rPr>
        <w:t>Practice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Guidelines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"/>
        </w:rPr>
        <w:t>in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Healthcare, RIGHT)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对共识成果进行规范化呈现。</w:t>
      </w:r>
    </w:p>
    <w:p>
      <w:pPr>
        <w:pStyle w:val="BodyText"/>
        <w:ind w:left="10"/>
        <w:spacing w:before="51" w:line="21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1.2.1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德尔菲法</w:t>
      </w:r>
    </w:p>
    <w:p>
      <w:pPr>
        <w:pStyle w:val="BodyText"/>
        <w:ind w:right="116" w:firstLine="409"/>
        <w:spacing w:before="89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采用德尔菲法收集针对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患者认知功能管理和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康复的初始问题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"/>
        </w:rPr>
        <w:t>35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项, 以问卷形式匿名征集专家意见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并进行整理、归纳、统计。问卷投票共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3"/>
        </w:rPr>
        <w:t>3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轮, 最终形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成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3"/>
        </w:rPr>
        <w:t>23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项共识意见。</w:t>
      </w:r>
    </w:p>
    <w:p>
      <w:pPr>
        <w:pStyle w:val="BodyText"/>
        <w:ind w:left="10"/>
        <w:spacing w:before="28" w:line="21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1.2.2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文献检索</w:t>
      </w:r>
    </w:p>
    <w:p>
      <w:pPr>
        <w:pStyle w:val="BodyText"/>
        <w:ind w:right="116" w:firstLine="411"/>
        <w:spacing w:before="59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根据人群(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Population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)、干预(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</w:rPr>
        <w:t>Intervention</w:t>
      </w:r>
      <w:r>
        <w:rPr>
          <w:rFonts w:ascii="SimSun" w:hAnsi="SimSun" w:eastAsia="SimSun" w:cs="SimSun"/>
          <w:sz w:val="20"/>
          <w:szCs w:val="20"/>
          <w:color w:val="231F20"/>
          <w:spacing w:val="25"/>
        </w:rPr>
        <w:t>)、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对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照(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Comparison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)、</w:t>
      </w:r>
      <w:r>
        <w:rPr>
          <w:rFonts w:ascii="SimSun" w:hAnsi="SimSun" w:eastAsia="SimSun" w:cs="SimSun"/>
          <w:sz w:val="20"/>
          <w:szCs w:val="20"/>
          <w:color w:val="231F20"/>
          <w:spacing w:val="7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结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局(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Outcome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6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的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PICO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构, 检索并且进行相关文献的系统综述。纳入研究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类型包括随机对照试验(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randomized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</w:rPr>
        <w:t>controlled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trial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RCT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)、系统评价、荟萃分析等, 检索的数据库主要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包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括: </w:t>
      </w:r>
      <w:r>
        <w:rPr>
          <w:sz w:val="20"/>
          <w:szCs w:val="20"/>
          <w:color w:val="231F20"/>
          <w:spacing w:val="-3"/>
        </w:rPr>
        <w:t>PubMed/Medline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, </w:t>
      </w:r>
      <w:r>
        <w:rPr>
          <w:sz w:val="20"/>
          <w:szCs w:val="20"/>
          <w:color w:val="231F20"/>
          <w:spacing w:val="-3"/>
        </w:rPr>
        <w:t>Cochrane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Library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, </w:t>
      </w:r>
      <w:r>
        <w:rPr>
          <w:sz w:val="20"/>
          <w:szCs w:val="20"/>
          <w:color w:val="231F20"/>
          <w:spacing w:val="-3"/>
        </w:rPr>
        <w:t>Embase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Web of Science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, </w:t>
      </w:r>
      <w:r>
        <w:rPr>
          <w:sz w:val="20"/>
          <w:szCs w:val="20"/>
          <w:color w:val="231F20"/>
          <w:spacing w:val="-3"/>
        </w:rPr>
        <w:t>CNKI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和万方等。</w:t>
      </w:r>
    </w:p>
    <w:p>
      <w:pPr>
        <w:pStyle w:val="BodyText"/>
        <w:ind w:right="39" w:firstLine="417"/>
        <w:spacing w:before="30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主要中文检索词为: 阿尔茨海默病、痴呆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、认知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障碍、多元干预、多维干预、预防、治疗、康复、照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护、护理、分级管理、个体化干预、全病程管理、医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院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6"/>
        </w:rPr>
        <w:t>-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社区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6"/>
        </w:rPr>
        <w:t>-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家庭联动、经颅磁刺激、经颅电刺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激、无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创神经调控、中医药干预、针灸、非药物干预、认知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疗法、认知训练、认知刺激、认知康复、生活方式干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预、营养干预、运动疗法、心身锻炼、艺术疗法、音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乐疗法、舞蹈疗法、美术疗法、自然疗法、园艺疗法、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动物辅助疗法、感官刺激疗法、芳香疗法、光照疗法、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怀旧疗法、沉浸式技术、虚拟现实、精神行为心理症状。</w:t>
      </w:r>
    </w:p>
    <w:p>
      <w:pPr>
        <w:pStyle w:val="BodyText"/>
        <w:ind w:left="1" w:right="115" w:firstLine="416"/>
        <w:spacing w:before="5" w:line="284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主 要</w:t>
      </w:r>
      <w:r>
        <w:rPr>
          <w:rFonts w:ascii="SimSun" w:hAnsi="SimSun" w:eastAsia="SimSun" w:cs="SimSun"/>
          <w:sz w:val="20"/>
          <w:szCs w:val="20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英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文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检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索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词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为: </w:t>
      </w:r>
      <w:r>
        <w:rPr>
          <w:sz w:val="20"/>
          <w:szCs w:val="20"/>
          <w:color w:val="231F20"/>
          <w:spacing w:val="-6"/>
        </w:rPr>
        <w:t>Alzheimer's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disease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Cognitive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9"/>
        </w:rPr>
        <w:t>impairment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, </w:t>
      </w:r>
      <w:r>
        <w:rPr>
          <w:sz w:val="20"/>
          <w:szCs w:val="20"/>
          <w:color w:val="231F20"/>
          <w:spacing w:val="9"/>
        </w:rPr>
        <w:t>Dementia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, </w:t>
      </w:r>
      <w:r>
        <w:rPr>
          <w:sz w:val="20"/>
          <w:szCs w:val="20"/>
          <w:color w:val="231F20"/>
          <w:spacing w:val="9"/>
        </w:rPr>
        <w:t>Risk  factor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Diversified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intervention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, </w:t>
      </w:r>
      <w:r>
        <w:rPr>
          <w:sz w:val="20"/>
          <w:szCs w:val="20"/>
          <w:color w:val="231F20"/>
          <w:spacing w:val="-3"/>
        </w:rPr>
        <w:t>Multidimensional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3"/>
        </w:rPr>
        <w:t>intervention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Prevention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, </w:t>
      </w:r>
      <w:r>
        <w:rPr>
          <w:sz w:val="20"/>
          <w:szCs w:val="20"/>
          <w:color w:val="231F20"/>
          <w:spacing w:val="-6"/>
        </w:rPr>
        <w:t>Treatment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, </w:t>
      </w:r>
      <w:r>
        <w:rPr>
          <w:sz w:val="20"/>
          <w:szCs w:val="20"/>
          <w:color w:val="231F20"/>
          <w:spacing w:val="-6"/>
        </w:rPr>
        <w:t>Rehabilitation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, </w:t>
      </w:r>
      <w:r>
        <w:rPr>
          <w:sz w:val="20"/>
          <w:szCs w:val="20"/>
          <w:color w:val="231F20"/>
          <w:spacing w:val="-6"/>
        </w:rPr>
        <w:t>Care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, </w:t>
      </w:r>
      <w:r>
        <w:rPr>
          <w:sz w:val="20"/>
          <w:szCs w:val="20"/>
          <w:color w:val="231F20"/>
          <w:spacing w:val="-6"/>
        </w:rPr>
        <w:t>Nursing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2"/>
        </w:rPr>
        <w:t>Trans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12"/>
        </w:rPr>
        <w:t>cranial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2"/>
        </w:rPr>
        <w:t>magnetic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12"/>
        </w:rPr>
        <w:t>stimulation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, </w:t>
      </w:r>
      <w:r>
        <w:rPr>
          <w:sz w:val="20"/>
          <w:szCs w:val="20"/>
          <w:color w:val="231F20"/>
          <w:spacing w:val="12"/>
        </w:rPr>
        <w:t>Trans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12"/>
        </w:rPr>
        <w:t>cranial</w:t>
      </w:r>
    </w:p>
    <w:p>
      <w:pPr>
        <w:spacing w:line="284" w:lineRule="auto"/>
        <w:sectPr>
          <w:type w:val="continuous"/>
          <w:pgSz w:w="11906" w:h="16158"/>
          <w:pgMar w:top="400" w:right="904" w:bottom="400" w:left="1018" w:header="0" w:footer="0" w:gutter="0"/>
          <w:cols w:equalWidth="0" w:num="2">
            <w:col w:w="5064" w:space="100"/>
            <w:col w:w="4820" w:space="0"/>
          </w:cols>
        </w:sectPr>
        <w:rPr>
          <w:sz w:val="20"/>
          <w:szCs w:val="20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241"/>
        <w:spacing w:before="63" w:line="194" w:lineRule="auto"/>
        <w:rPr>
          <w:sz w:val="16"/>
          <w:szCs w:val="16"/>
        </w:rPr>
      </w:pPr>
      <w:r>
        <w:pict>
          <v:shape id="_x0000_s10" style="position:absolute;margin-left:4.7774pt;margin-top:8.33532pt;mso-position-vertical-relative:text;mso-position-horizontal-relative:text;width:4.55pt;height:8.9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sz w:val="17"/>
          <w:szCs w:val="17"/>
          <w:color w:val="000080"/>
          <w:position w:val="-3"/>
        </w:rPr>
        <w:t>150</w:t>
      </w:r>
      <w:r>
        <w:rPr>
          <w:sz w:val="17"/>
          <w:szCs w:val="17"/>
          <w:color w:val="000080"/>
          <w:spacing w:val="35"/>
          <w:w w:val="101"/>
          <w:position w:val="-3"/>
        </w:rPr>
        <w:t xml:space="preserve"> </w:t>
      </w:r>
      <w:r>
        <w:rPr>
          <w:sz w:val="22"/>
          <w:szCs w:val="22"/>
          <w:b/>
          <w:bCs/>
          <w:color w:val="000080"/>
          <w:position w:val="-5"/>
        </w:rPr>
        <w:t>·                                                </w: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</w:t>
      </w:r>
      <w:r>
        <w:rPr>
          <w:sz w:val="16"/>
          <w:szCs w:val="16"/>
          <w:color w:val="01649D"/>
          <w:spacing w:val="-1"/>
        </w:rPr>
        <w:t>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  <w:spacing w:val="-1"/>
        </w:rPr>
        <w:t>Alzheimer's Disease and Related Disorders 2025,8(3)</w:t>
      </w:r>
    </w:p>
    <w:p>
      <w:pPr>
        <w:spacing w:before="60"/>
        <w:rPr/>
      </w:pPr>
      <w:r/>
    </w:p>
    <w:p>
      <w:pPr>
        <w:sectPr>
          <w:pgSz w:w="11906" w:h="16158"/>
          <w:pgMar w:top="400" w:right="940" w:bottom="400" w:left="1018" w:header="0" w:footer="0" w:gutter="0"/>
          <w:cols w:equalWidth="0" w:num="1">
            <w:col w:w="9948" w:space="0"/>
          </w:cols>
        </w:sectPr>
        <w:rPr/>
      </w:pPr>
    </w:p>
    <w:p>
      <w:pPr>
        <w:pStyle w:val="BodyText"/>
        <w:ind w:right="356" w:firstLine="9"/>
        <w:spacing w:before="54" w:line="29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electrical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</w:rPr>
        <w:t>stimulation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, </w:t>
      </w:r>
      <w:r>
        <w:rPr>
          <w:sz w:val="20"/>
          <w:szCs w:val="20"/>
          <w:color w:val="231F20"/>
        </w:rPr>
        <w:t>Neuromodulation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, </w:t>
      </w:r>
      <w:r>
        <w:rPr>
          <w:sz w:val="20"/>
          <w:szCs w:val="20"/>
          <w:color w:val="231F20"/>
        </w:rPr>
        <w:t>Non</w:t>
      </w:r>
      <w:r>
        <w:rPr>
          <w:sz w:val="20"/>
          <w:szCs w:val="20"/>
          <w:color w:val="231F20"/>
          <w:spacing w:val="4"/>
        </w:rPr>
        <w:t>-</w:t>
      </w:r>
      <w:r>
        <w:rPr>
          <w:sz w:val="20"/>
          <w:szCs w:val="20"/>
          <w:color w:val="231F20"/>
        </w:rPr>
        <w:t>invasive </w:t>
      </w:r>
      <w:r>
        <w:rPr>
          <w:sz w:val="20"/>
          <w:szCs w:val="20"/>
          <w:color w:val="231F20"/>
          <w:spacing w:val="7"/>
        </w:rPr>
        <w:t>brain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7"/>
        </w:rPr>
        <w:t>stimulation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 </w:t>
      </w:r>
      <w:r>
        <w:rPr>
          <w:sz w:val="20"/>
          <w:szCs w:val="20"/>
          <w:color w:val="231F20"/>
          <w:spacing w:val="7"/>
        </w:rPr>
        <w:t>Traditional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7"/>
        </w:rPr>
        <w:t>Chinese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7"/>
        </w:rPr>
        <w:t>medicine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6"/>
        </w:rPr>
        <w:t>Acupuncture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, </w:t>
      </w:r>
      <w:r>
        <w:rPr>
          <w:sz w:val="20"/>
          <w:szCs w:val="20"/>
          <w:color w:val="231F20"/>
          <w:spacing w:val="6"/>
        </w:rPr>
        <w:t>Stratified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6"/>
        </w:rPr>
        <w:t>management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, </w:t>
      </w:r>
      <w:r>
        <w:rPr>
          <w:sz w:val="20"/>
          <w:szCs w:val="20"/>
          <w:color w:val="231F20"/>
          <w:spacing w:val="6"/>
        </w:rPr>
        <w:t>Personalized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intervention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, </w:t>
      </w:r>
      <w:r>
        <w:rPr>
          <w:sz w:val="20"/>
          <w:szCs w:val="20"/>
          <w:color w:val="231F20"/>
          <w:spacing w:val="9"/>
        </w:rPr>
        <w:t>Full-course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sz w:val="20"/>
          <w:szCs w:val="20"/>
          <w:color w:val="231F20"/>
          <w:spacing w:val="9"/>
        </w:rPr>
        <w:t>management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, </w:t>
      </w:r>
      <w:r>
        <w:rPr>
          <w:sz w:val="20"/>
          <w:szCs w:val="20"/>
          <w:color w:val="231F20"/>
          <w:spacing w:val="9"/>
        </w:rPr>
        <w:t>Hospital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9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community-family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6"/>
        </w:rPr>
        <w:t>integration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,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5"/>
        </w:rPr>
        <w:t>Non-pharmacological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intervention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, </w:t>
      </w:r>
      <w:r>
        <w:rPr>
          <w:sz w:val="20"/>
          <w:szCs w:val="20"/>
          <w:color w:val="231F20"/>
        </w:rPr>
        <w:t>Cognitive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, </w:t>
      </w:r>
      <w:r>
        <w:rPr>
          <w:sz w:val="20"/>
          <w:szCs w:val="20"/>
          <w:color w:val="231F20"/>
        </w:rPr>
        <w:t>Cognitive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</w:rPr>
        <w:t>training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</w:rPr>
        <w:t>Cognitive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10"/>
        </w:rPr>
        <w:t>stimulation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, </w:t>
      </w:r>
      <w:r>
        <w:rPr>
          <w:sz w:val="20"/>
          <w:szCs w:val="20"/>
          <w:color w:val="231F20"/>
          <w:spacing w:val="10"/>
        </w:rPr>
        <w:t>Cognitive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10"/>
        </w:rPr>
        <w:t>r</w:t>
      </w:r>
      <w:r>
        <w:rPr>
          <w:sz w:val="20"/>
          <w:szCs w:val="20"/>
          <w:color w:val="231F20"/>
          <w:spacing w:val="9"/>
        </w:rPr>
        <w:t>ehabilitation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</w:rPr>
        <w:t>Lifestyle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</w:rPr>
        <w:t>intervention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, </w:t>
      </w:r>
      <w:r>
        <w:rPr>
          <w:sz w:val="20"/>
          <w:szCs w:val="20"/>
          <w:color w:val="231F20"/>
          <w:spacing w:val="10"/>
        </w:rPr>
        <w:t>Nutritional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10"/>
        </w:rPr>
        <w:t>interventi</w:t>
      </w:r>
      <w:r>
        <w:rPr>
          <w:sz w:val="20"/>
          <w:szCs w:val="20"/>
          <w:color w:val="231F20"/>
          <w:spacing w:val="9"/>
        </w:rPr>
        <w:t>on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Exercise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 </w:t>
      </w:r>
      <w:r>
        <w:rPr>
          <w:sz w:val="20"/>
          <w:szCs w:val="20"/>
          <w:color w:val="231F20"/>
        </w:rPr>
        <w:t>Mind</w:t>
      </w:r>
      <w:r>
        <w:rPr>
          <w:sz w:val="20"/>
          <w:szCs w:val="20"/>
          <w:color w:val="231F20"/>
          <w:spacing w:val="7"/>
        </w:rPr>
        <w:t>-</w:t>
      </w:r>
      <w:r>
        <w:rPr>
          <w:sz w:val="20"/>
          <w:szCs w:val="20"/>
          <w:color w:val="231F20"/>
        </w:rPr>
        <w:t>body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</w:rPr>
        <w:t>exercise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 </w:t>
      </w:r>
      <w:r>
        <w:rPr>
          <w:sz w:val="20"/>
          <w:szCs w:val="20"/>
          <w:color w:val="231F20"/>
        </w:rPr>
        <w:t>Art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music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6"/>
        </w:rPr>
        <w:t>, </w:t>
      </w:r>
      <w:r>
        <w:rPr>
          <w:sz w:val="20"/>
          <w:szCs w:val="20"/>
          <w:color w:val="231F20"/>
        </w:rPr>
        <w:t>Dance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6"/>
        </w:rPr>
        <w:t>, </w:t>
      </w:r>
      <w:r>
        <w:rPr>
          <w:sz w:val="20"/>
          <w:szCs w:val="20"/>
          <w:color w:val="231F20"/>
        </w:rPr>
        <w:t>Art</w:t>
      </w:r>
      <w:r>
        <w:rPr>
          <w:sz w:val="20"/>
          <w:szCs w:val="20"/>
          <w:color w:val="231F20"/>
          <w:spacing w:val="26"/>
        </w:rPr>
        <w:t>-</w:t>
      </w:r>
      <w:r>
        <w:rPr>
          <w:sz w:val="20"/>
          <w:szCs w:val="20"/>
          <w:color w:val="231F20"/>
        </w:rPr>
        <w:t>based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6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Nature</w:t>
      </w:r>
      <w:r>
        <w:rPr>
          <w:sz w:val="20"/>
          <w:szCs w:val="20"/>
          <w:color w:val="231F20"/>
          <w:spacing w:val="18"/>
        </w:rPr>
        <w:t>-</w:t>
      </w:r>
      <w:r>
        <w:rPr>
          <w:sz w:val="20"/>
          <w:szCs w:val="20"/>
          <w:color w:val="231F20"/>
        </w:rPr>
        <w:t>based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, </w:t>
      </w:r>
      <w:r>
        <w:rPr>
          <w:sz w:val="20"/>
          <w:szCs w:val="20"/>
          <w:color w:val="231F20"/>
        </w:rPr>
        <w:t>Horticultural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>, </w:t>
      </w:r>
      <w:r>
        <w:rPr>
          <w:sz w:val="20"/>
          <w:szCs w:val="20"/>
          <w:color w:val="231F20"/>
        </w:rPr>
        <w:t>Animal</w:t>
      </w:r>
      <w:r>
        <w:rPr>
          <w:sz w:val="20"/>
          <w:szCs w:val="20"/>
          <w:color w:val="231F20"/>
          <w:spacing w:val="18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2"/>
        </w:rPr>
        <w:t>assisted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2"/>
        </w:rPr>
        <w:t>therapy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, </w:t>
      </w:r>
      <w:r>
        <w:rPr>
          <w:sz w:val="20"/>
          <w:szCs w:val="20"/>
          <w:color w:val="231F20"/>
          <w:spacing w:val="12"/>
        </w:rPr>
        <w:t>Sen</w:t>
      </w:r>
      <w:r>
        <w:rPr>
          <w:sz w:val="20"/>
          <w:szCs w:val="20"/>
          <w:color w:val="231F20"/>
          <w:spacing w:val="11"/>
        </w:rPr>
        <w:t>sory  stimulation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1"/>
        </w:rPr>
        <w:t>therapy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Aromatherapy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, </w:t>
      </w:r>
      <w:r>
        <w:rPr>
          <w:sz w:val="20"/>
          <w:szCs w:val="20"/>
          <w:color w:val="231F20"/>
          <w:spacing w:val="-1"/>
        </w:rPr>
        <w:t>Light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therapy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, </w:t>
      </w:r>
      <w:r>
        <w:rPr>
          <w:sz w:val="20"/>
          <w:szCs w:val="20"/>
          <w:color w:val="231F20"/>
          <w:spacing w:val="-1"/>
        </w:rPr>
        <w:t>Reminiscence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"/>
        </w:rPr>
        <w:t>the</w:t>
      </w:r>
      <w:r>
        <w:rPr>
          <w:sz w:val="20"/>
          <w:szCs w:val="20"/>
          <w:color w:val="231F20"/>
          <w:spacing w:val="-2"/>
        </w:rPr>
        <w:t>rapy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Immersive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</w:rPr>
        <w:t>technology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, </w:t>
      </w:r>
      <w:r>
        <w:rPr>
          <w:sz w:val="20"/>
          <w:szCs w:val="20"/>
          <w:color w:val="231F20"/>
        </w:rPr>
        <w:t>Virtual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</w:rPr>
        <w:t>reality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, </w:t>
      </w:r>
      <w:r>
        <w:rPr>
          <w:sz w:val="20"/>
          <w:szCs w:val="20"/>
          <w:color w:val="231F20"/>
        </w:rPr>
        <w:t>Behavioral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</w:rPr>
        <w:t>and </w:t>
      </w:r>
      <w:r>
        <w:rPr>
          <w:sz w:val="20"/>
          <w:szCs w:val="20"/>
          <w:color w:val="231F20"/>
        </w:rPr>
        <w:t>psychological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symptoms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</w:rPr>
        <w:t>of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</w:rPr>
        <w:t>dementia</w:t>
      </w:r>
      <w:r>
        <w:rPr>
          <w:sz w:val="20"/>
          <w:szCs w:val="20"/>
          <w:color w:val="231F20"/>
          <w:spacing w:val="5"/>
        </w:rPr>
        <w:t>.</w:t>
      </w:r>
    </w:p>
    <w:p>
      <w:pPr>
        <w:pStyle w:val="BodyText"/>
        <w:ind w:left="15"/>
        <w:spacing w:before="91" w:line="21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1.2.3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证据评价及分级</w:t>
      </w:r>
    </w:p>
    <w:p>
      <w:pPr>
        <w:pStyle w:val="BodyText"/>
        <w:ind w:left="4" w:right="355" w:firstLine="407"/>
        <w:spacing w:before="9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从研究设计、样本大小和统计方法、偏倚风险、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干预效果等方面进行评价。</w:t>
      </w:r>
      <w:r>
        <w:rPr>
          <w:sz w:val="20"/>
          <w:szCs w:val="20"/>
          <w:color w:val="231F20"/>
        </w:rPr>
        <w:t>GRADE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系统根据研究的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类型和质量, 给予证据不同的分级。根据证据的质量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将证据分为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9"/>
        </w:rPr>
        <w:t>4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个等级(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高、中、低、非常低), 根据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研究设计、样本量、统计方法等, 依据以上标准为文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献评分, 形成证据的质量等级和推荐意见的强度(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推荐、弱推荐),推荐方向为支持或反对。</w:t>
      </w:r>
    </w:p>
    <w:p>
      <w:pPr>
        <w:pStyle w:val="BodyText"/>
        <w:ind w:left="15"/>
        <w:spacing w:before="31" w:line="20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1.2.4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共识报告</w:t>
      </w:r>
    </w:p>
    <w:p>
      <w:pPr>
        <w:pStyle w:val="BodyText"/>
        <w:ind w:left="3" w:right="356" w:firstLine="410"/>
        <w:spacing w:before="88" w:line="28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本共识严格遵循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RIGHT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国际实践指南报告条目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的框架要求, 全面涵盖研究背景与意义、问题与目标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设定、循证证据整合与质量评价、德尔菲法多轮专家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咨询与意见整合、推荐意见的形成及分级依据、外部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同行评审流程、指南的适用范围与实施策略、资助来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源与利益冲突声明等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4"/>
        </w:rPr>
        <w:t>7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大关键模块。通过采用标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准化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80"/>
        <w:spacing w:before="84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报告模板和流程管理, 本共识实现了从问题提出、证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据生成到推荐形成的全流程系统化呈现, 确保了推荐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意见的科学性、权威性与临床适用性。</w:t>
      </w:r>
    </w:p>
    <w:p>
      <w:pPr>
        <w:pStyle w:val="BodyText"/>
        <w:ind w:left="88" w:right="81" w:firstLine="319"/>
        <w:spacing w:before="29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本共识已在国际实践指南注册与透明化平台注册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(注册号: </w:t>
      </w:r>
      <w:r>
        <w:rPr>
          <w:sz w:val="20"/>
          <w:szCs w:val="20"/>
          <w:color w:val="231F20"/>
        </w:rPr>
        <w:t>PREPARE-2024CN1212 </w:t>
      </w:r>
      <w:r>
        <w:rPr>
          <w:rFonts w:ascii="SimSun" w:hAnsi="SimSun" w:eastAsia="SimSun" w:cs="SimSun"/>
          <w:sz w:val="20"/>
          <w:szCs w:val="20"/>
          <w:color w:val="231F20"/>
        </w:rPr>
        <w:t>)。</w:t>
      </w:r>
    </w:p>
    <w:p>
      <w:pPr>
        <w:pStyle w:val="BodyText"/>
        <w:ind w:left="1"/>
        <w:spacing w:before="141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3"/>
        </w:rPr>
        <w:t>2</w:t>
      </w:r>
      <w:r>
        <w:rPr>
          <w:sz w:val="20"/>
          <w:szCs w:val="20"/>
          <w:b/>
          <w:bCs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共识意见</w:t>
      </w:r>
    </w:p>
    <w:p>
      <w:pPr>
        <w:pStyle w:val="BodyText"/>
        <w:ind w:firstLine="407"/>
        <w:spacing w:before="200" w:line="29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本共识涵盖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的预防、治疗、康复和照护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3"/>
        </w:rPr>
        <w:t>4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个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核心领域, 共提出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23 </w:t>
      </w:r>
      <w:r>
        <w:rPr>
          <w:rFonts w:ascii="SimSun" w:hAnsi="SimSun" w:eastAsia="SimSun" w:cs="SimSun"/>
          <w:sz w:val="20"/>
          <w:szCs w:val="20"/>
          <w:color w:val="231F20"/>
        </w:rPr>
        <w:t>条共识意见, 覆盖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</w:rPr>
        <w:t>危险因素  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量化分级、西药与中医治疗、无创神经调控、认知干预、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生活方式干预、感官刺激、艺术与自然疗法、沉浸式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技术干预以及以人为本的长期照护策略(见图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4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)。</w:t>
      </w:r>
    </w:p>
    <w:p>
      <w:pPr>
        <w:pStyle w:val="BodyText"/>
        <w:ind w:left="1"/>
        <w:spacing w:before="1" w:line="20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2"/>
        </w:rPr>
        <w:t>2.1</w:t>
      </w:r>
      <w:r>
        <w:rPr>
          <w:sz w:val="20"/>
          <w:szCs w:val="20"/>
          <w:b/>
          <w:bCs/>
          <w:color w:val="231F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预防</w:t>
      </w:r>
    </w:p>
    <w:p>
      <w:pPr>
        <w:pStyle w:val="BodyText"/>
        <w:ind w:right="79" w:firstLine="410"/>
        <w:spacing w:before="88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在社区中, 应为老年人建立数字化脑认知健康档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案,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危险因素可分为不可控、可调控的并存疾病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以及可改变的生活方式因素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3"/>
        </w:rPr>
        <w:t>3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种类型, 对每个因素进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行量化分级, 分为低危、中危和高危, 以便制定个体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化防控和干预方案。</w:t>
      </w:r>
    </w:p>
    <w:p>
      <w:pPr>
        <w:pStyle w:val="BodyText"/>
        <w:ind w:left="407" w:right="2047" w:hanging="406"/>
        <w:spacing w:before="33" w:line="283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2.1.1    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不可控危险因素分级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"/>
        </w:rPr>
        <w:t>1</w:t>
      </w:r>
    </w:p>
    <w:p>
      <w:pPr>
        <w:pStyle w:val="BodyText"/>
        <w:ind w:left="2" w:right="80" w:firstLine="408"/>
        <w:spacing w:before="25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推荐根据年龄、性别、家族遗传史和早年接受教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育水平评估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2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危险程度。</w:t>
      </w:r>
    </w:p>
    <w:p>
      <w:pPr>
        <w:ind w:left="407"/>
        <w:spacing w:before="3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证据质量:高</w:t>
      </w:r>
    </w:p>
    <w:p>
      <w:pPr>
        <w:ind w:left="411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spacing w:before="86" w:line="268" w:lineRule="exact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6"/>
          <w:position w:val="1"/>
        </w:rPr>
        <w:t>【描述】</w:t>
      </w:r>
      <w:r>
        <w:rPr>
          <w:sz w:val="20"/>
          <w:szCs w:val="20"/>
          <w:color w:val="231F20"/>
          <w:spacing w:val="-6"/>
          <w:position w:val="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6"/>
          <w:position w:val="1"/>
        </w:rPr>
        <w:t>不可控危险因素及量化分级(见表</w:t>
      </w:r>
      <w:r>
        <w:rPr>
          <w:rFonts w:ascii="SimSun" w:hAnsi="SimSun" w:eastAsia="SimSun" w:cs="SimSun"/>
          <w:sz w:val="20"/>
          <w:szCs w:val="20"/>
          <w:color w:val="231F20"/>
          <w:spacing w:val="-50"/>
          <w:position w:val="1"/>
        </w:rPr>
        <w:t xml:space="preserve"> </w:t>
      </w:r>
      <w:r>
        <w:rPr>
          <w:sz w:val="20"/>
          <w:szCs w:val="20"/>
          <w:color w:val="231F20"/>
          <w:spacing w:val="-6"/>
          <w:position w:val="1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-6"/>
          <w:position w:val="1"/>
        </w:rPr>
        <w:t>)。</w:t>
      </w:r>
    </w:p>
    <w:p>
      <w:pPr>
        <w:pStyle w:val="BodyText"/>
        <w:ind w:right="79" w:firstLine="395"/>
        <w:spacing w:before="56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【循证依据】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不可控危险因素中, 年龄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的影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响最大, </w:t>
      </w:r>
      <w:r>
        <w:rPr>
          <w:sz w:val="20"/>
          <w:szCs w:val="20"/>
          <w:color w:val="231F20"/>
          <w:spacing w:val="8"/>
        </w:rPr>
        <w:t>65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岁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以后,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年龄每增加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8"/>
        </w:rPr>
        <w:t>5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岁,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患病风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险翻倍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[3]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。女性患病率约为男性的 </w:t>
      </w:r>
      <w:r>
        <w:rPr>
          <w:sz w:val="20"/>
          <w:szCs w:val="20"/>
          <w:color w:val="231F20"/>
          <w:spacing w:val="3"/>
        </w:rPr>
        <w:t>1.8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倍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, 死亡率是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男性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2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倍以上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11"/>
          <w:szCs w:val="11"/>
          <w:color w:val="231F20"/>
          <w:spacing w:val="2"/>
          <w:position w:val="8"/>
        </w:rPr>
        <w:t>[2]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的遗传率约为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2"/>
        </w:rPr>
        <w:t>58</w:t>
      </w:r>
      <w:r>
        <w:rPr>
          <w:sz w:val="20"/>
          <w:szCs w:val="20"/>
          <w:color w:val="231F20"/>
          <w:spacing w:val="1"/>
        </w:rPr>
        <w:t>%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~ </w:t>
      </w:r>
      <w:r>
        <w:rPr>
          <w:sz w:val="20"/>
          <w:szCs w:val="20"/>
          <w:color w:val="231F20"/>
          <w:spacing w:val="1"/>
        </w:rPr>
        <w:t>79%</w:t>
      </w:r>
      <w:r>
        <w:rPr>
          <w:sz w:val="11"/>
          <w:szCs w:val="11"/>
          <w:color w:val="231F20"/>
          <w:spacing w:val="1"/>
          <w:position w:val="8"/>
        </w:rPr>
        <w:t>[4]</w:t>
      </w:r>
      <w:r>
        <w:rPr>
          <w:sz w:val="11"/>
          <w:szCs w:val="11"/>
          <w:color w:val="231F20"/>
          <w:spacing w:val="8"/>
          <w:w w:val="101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载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脂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蛋 白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ε</w:t>
      </w:r>
      <w:r>
        <w:rPr>
          <w:sz w:val="20"/>
          <w:szCs w:val="20"/>
          <w:color w:val="231F20"/>
          <w:spacing w:val="-6"/>
        </w:rPr>
        <w:t>4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等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位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基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因(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6"/>
        </w:rPr>
        <w:t>Apolipoprotein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12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ε</w:t>
      </w:r>
      <w:r>
        <w:rPr>
          <w:sz w:val="20"/>
          <w:szCs w:val="20"/>
          <w:color w:val="231F20"/>
          <w:spacing w:val="-6"/>
        </w:rPr>
        <w:t>4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,</w:t>
      </w:r>
    </w:p>
    <w:p>
      <w:pPr>
        <w:spacing w:line="278" w:lineRule="auto"/>
        <w:sectPr>
          <w:type w:val="continuous"/>
          <w:pgSz w:w="11906" w:h="16158"/>
          <w:pgMar w:top="400" w:right="940" w:bottom="400" w:left="1018" w:header="0" w:footer="0" w:gutter="0"/>
          <w:cols w:equalWidth="0" w:num="2">
            <w:col w:w="5065" w:space="100"/>
            <w:col w:w="478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83" w:lineRule="auto"/>
        <w:rPr>
          <w:rFonts w:ascii="Arial"/>
          <w:sz w:val="21"/>
        </w:rPr>
      </w:pPr>
      <w:r>
        <w:pict>
          <v:shape id="_x0000_s12" style="position:absolute;margin-left:158.985pt;margin-top:-491.846pt;mso-position-vertical-relative:text;mso-position-horizontal-relative:text;width:334.8pt;height:0.25pt;z-index:-251651072;" filled="false" strokecolor="#231F20" strokeweight="0.25pt" coordsize="6695,5" coordorigin="0,0" path="m0,2l6695,2e">
            <v:stroke joinstyle="miter" miterlimit="10"/>
          </v:shape>
        </w:pict>
      </w:r>
      <w:r/>
    </w:p>
    <w:p>
      <w:pPr>
        <w:ind w:firstLine="499"/>
        <w:spacing w:before="1" w:line="3288" w:lineRule="exact"/>
        <w:rPr/>
      </w:pPr>
      <w:r>
        <w:rPr>
          <w:position w:val="-65"/>
        </w:rPr>
        <w:drawing>
          <wp:inline distT="0" distB="0" distL="0" distR="0">
            <wp:extent cx="5607227" cy="208835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7227" cy="208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354"/>
        <w:spacing w:before="59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图</w:t>
      </w:r>
      <w:r>
        <w:rPr>
          <w:rFonts w:ascii="SimHei" w:hAnsi="SimHei" w:eastAsia="SimHei" w:cs="SimHei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b/>
          <w:bCs/>
          <w:color w:val="231F20"/>
          <w:spacing w:val="-2"/>
        </w:rPr>
        <w:t>1   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阿尔茨海默病多元康复干预流程图</w:t>
      </w:r>
    </w:p>
    <w:p>
      <w:pPr>
        <w:pStyle w:val="BodyText"/>
        <w:ind w:left="1854"/>
        <w:spacing w:before="58" w:line="186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</w:rPr>
        <w:t>Fig</w:t>
      </w:r>
      <w:r>
        <w:rPr>
          <w:sz w:val="18"/>
          <w:szCs w:val="18"/>
          <w:b/>
          <w:bCs/>
          <w:color w:val="231F20"/>
          <w:spacing w:val="12"/>
          <w:w w:val="101"/>
        </w:rPr>
        <w:t xml:space="preserve"> </w:t>
      </w:r>
      <w:r>
        <w:rPr>
          <w:sz w:val="18"/>
          <w:szCs w:val="18"/>
          <w:b/>
          <w:bCs/>
          <w:color w:val="231F20"/>
        </w:rPr>
        <w:t>1    Flow chart of multiple rehabilitation intervention f</w:t>
      </w:r>
      <w:r>
        <w:rPr>
          <w:sz w:val="18"/>
          <w:szCs w:val="18"/>
          <w:b/>
          <w:bCs/>
          <w:color w:val="231F20"/>
          <w:spacing w:val="-1"/>
        </w:rPr>
        <w:t>or</w:t>
      </w:r>
      <w:r>
        <w:rPr>
          <w:sz w:val="18"/>
          <w:szCs w:val="18"/>
          <w:b/>
          <w:bCs/>
          <w:color w:val="231F20"/>
          <w:spacing w:val="-12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Alzheimer's disease</w:t>
      </w:r>
    </w:p>
    <w:p>
      <w:pPr>
        <w:spacing w:line="186" w:lineRule="auto"/>
        <w:sectPr>
          <w:type w:val="continuous"/>
          <w:pgSz w:w="11906" w:h="16158"/>
          <w:pgMar w:top="400" w:right="940" w:bottom="400" w:left="1018" w:header="0" w:footer="0" w:gutter="0"/>
          <w:cols w:equalWidth="0" w:num="1">
            <w:col w:w="9948" w:space="0"/>
          </w:cols>
        </w:sectPr>
        <w:rPr>
          <w:sz w:val="18"/>
          <w:szCs w:val="18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63" w:line="194" w:lineRule="auto"/>
        <w:rPr>
          <w:sz w:val="17"/>
          <w:szCs w:val="17"/>
        </w:rPr>
      </w:pPr>
      <w:r>
        <w:pict>
          <v:shape id="_x0000_s14" style="position:absolute;margin-left:492.508pt;margin-top:8.33532pt;mso-position-vertical-relative:text;mso-position-horizontal-relative:text;width:4.55pt;height:8.9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</w:rPr>
        <w:t>Alzheimer's Disease and Related Disorders 2025,</w:t>
      </w:r>
      <w:r>
        <w:rPr>
          <w:sz w:val="16"/>
          <w:szCs w:val="16"/>
          <w:color w:val="01649D"/>
          <w:spacing w:val="-1"/>
        </w:rPr>
        <w:t>8(3)                                                                      </w:t>
      </w:r>
      <w:r>
        <w:rPr>
          <w:sz w:val="22"/>
          <w:szCs w:val="22"/>
          <w:b/>
          <w:bCs/>
          <w:color w:val="000080"/>
          <w:spacing w:val="-1"/>
          <w:position w:val="-5"/>
        </w:rPr>
        <w:t>·</w:t>
      </w:r>
      <w:r>
        <w:rPr>
          <w:sz w:val="22"/>
          <w:szCs w:val="22"/>
          <w:b/>
          <w:bCs/>
          <w:color w:val="000080"/>
          <w:spacing w:val="20"/>
          <w:position w:val="-5"/>
        </w:rPr>
        <w:t xml:space="preserve"> </w:t>
      </w:r>
      <w:r>
        <w:rPr>
          <w:sz w:val="17"/>
          <w:szCs w:val="17"/>
          <w:color w:val="000080"/>
          <w:spacing w:val="-1"/>
          <w:position w:val="-3"/>
        </w:rPr>
        <w:t>151</w:t>
      </w:r>
    </w:p>
    <w:p>
      <w:pPr>
        <w:spacing w:before="93"/>
        <w:rPr/>
      </w:pPr>
      <w:r/>
    </w:p>
    <w:p>
      <w:pPr>
        <w:sectPr>
          <w:pgSz w:w="11906" w:h="16158"/>
          <w:pgMar w:top="400" w:right="978" w:bottom="400" w:left="1006" w:header="0" w:footer="0" w:gutter="0"/>
          <w:cols w:equalWidth="0" w:num="1">
            <w:col w:w="9921" w:space="0"/>
          </w:cols>
        </w:sectPr>
        <w:rPr/>
      </w:pPr>
    </w:p>
    <w:p>
      <w:pPr>
        <w:pStyle w:val="BodyText"/>
        <w:ind w:left="16" w:right="276" w:hanging="1"/>
        <w:spacing w:before="49" w:line="28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APOE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ε</w:t>
      </w:r>
      <w:r>
        <w:rPr>
          <w:sz w:val="20"/>
          <w:szCs w:val="20"/>
          <w:color w:val="231F20"/>
          <w:spacing w:val="9"/>
        </w:rPr>
        <w:t>4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)携带者到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9"/>
        </w:rPr>
        <w:t>65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岁时, 绝大多数会出现脑脊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液中</w:t>
      </w:r>
      <w:r>
        <w:rPr>
          <w:sz w:val="20"/>
          <w:szCs w:val="20"/>
          <w:color w:val="231F20"/>
        </w:rPr>
        <w:t>A</w:t>
      </w:r>
      <w:r>
        <w:rPr>
          <w:rFonts w:ascii="SimSun" w:hAnsi="SimSun" w:eastAsia="SimSun" w:cs="SimSun"/>
          <w:sz w:val="20"/>
          <w:szCs w:val="20"/>
          <w:color w:val="231F20"/>
        </w:rPr>
        <w:t>β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水平异常,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且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</w:rPr>
        <w:t>75% </w:t>
      </w:r>
      <w:r>
        <w:rPr>
          <w:rFonts w:ascii="SimSun" w:hAnsi="SimSun" w:eastAsia="SimSun" w:cs="SimSun"/>
          <w:sz w:val="20"/>
          <w:szCs w:val="20"/>
          <w:color w:val="231F20"/>
        </w:rPr>
        <w:t>出现</w:t>
      </w:r>
      <w:r>
        <w:rPr>
          <w:sz w:val="20"/>
          <w:szCs w:val="20"/>
          <w:color w:val="231F20"/>
        </w:rPr>
        <w:t>A</w:t>
      </w:r>
      <w:r>
        <w:rPr>
          <w:rFonts w:ascii="SimSun" w:hAnsi="SimSun" w:eastAsia="SimSun" w:cs="SimSun"/>
          <w:sz w:val="20"/>
          <w:szCs w:val="20"/>
          <w:color w:val="231F20"/>
        </w:rPr>
        <w:t>β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扫描阳性结果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sz w:val="11"/>
          <w:szCs w:val="11"/>
          <w:color w:val="231F20"/>
          <w:position w:val="9"/>
        </w:rPr>
        <w:t>[5]</w:t>
      </w:r>
      <w:r>
        <w:rPr>
          <w:rFonts w:ascii="SimSun" w:hAnsi="SimSun" w:eastAsia="SimSun" w:cs="SimSun"/>
          <w:sz w:val="20"/>
          <w:szCs w:val="20"/>
          <w:color w:val="231F20"/>
        </w:rPr>
        <w:t>。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早年低教育水平可能与智力水平和认知储备等有关。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调查显示, 受教育年限不足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3"/>
        </w:rPr>
        <w:t>6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年者痴呆的发病率和患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病率显著增高,拥有大学学历者痴呆风险显著降低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[6]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</w:t>
      </w:r>
    </w:p>
    <w:p>
      <w:pPr>
        <w:pStyle w:val="BodyText"/>
        <w:ind w:left="425" w:right="2521" w:hanging="406"/>
        <w:spacing w:before="53" w:line="283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2.1.2    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可控危险因素分级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2</w:t>
      </w:r>
    </w:p>
    <w:p>
      <w:pPr>
        <w:ind w:left="17" w:right="355" w:firstLine="411"/>
        <w:spacing w:before="26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推荐根据可调控的并存疾病的种类和程度制定个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性化防控方案。</w:t>
      </w:r>
    </w:p>
    <w:p>
      <w:pPr>
        <w:ind w:left="424"/>
        <w:spacing w:before="2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证据质量:高</w:t>
      </w:r>
    </w:p>
    <w:p>
      <w:pPr>
        <w:ind w:left="428"/>
        <w:spacing w:before="9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19" w:right="354" w:firstLine="393"/>
        <w:spacing w:before="91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【描述】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可调控的并存疾病危险因素主要包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括: 直立性低血压、听力受损、高脂血症、抑郁、创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伤性颅脑损伤、糖尿病、高血压病、视力受损、高同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型半胱氨酸血症。各因素及其量化分级见表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</w:p>
    <w:p>
      <w:pPr>
        <w:pStyle w:val="BodyText"/>
        <w:ind w:left="17" w:right="353" w:firstLine="395"/>
        <w:spacing w:before="2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【循证依据】直立性低血压与血压降低造成的大脑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低灌注、组织缺氧、白质损伤、海马体萎缩等有关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11"/>
          <w:szCs w:val="11"/>
          <w:color w:val="231F20"/>
          <w:spacing w:val="-4"/>
          <w:position w:val="9"/>
        </w:rPr>
        <w:t>[7]</w:t>
      </w:r>
      <w:r>
        <w:rPr>
          <w:sz w:val="11"/>
          <w:szCs w:val="11"/>
          <w:color w:val="231F20"/>
          <w:spacing w:val="-8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亚临床直立性低血压(</w:t>
      </w:r>
      <w:r>
        <w:rPr>
          <w:rFonts w:ascii="SimSun" w:hAnsi="SimSun" w:eastAsia="SimSun" w:cs="SimSun"/>
          <w:sz w:val="20"/>
          <w:szCs w:val="20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血压低尚无头晕) 与痴呆风险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增加相关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[8]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。中年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危险因素中, 听力障碍可能与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信息获取受限、认知刺激减少、上行通路及内侧颞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叶受损等有关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8"/>
          <w:position w:val="9"/>
        </w:rPr>
        <w:t>[9]</w:t>
      </w:r>
      <w:r>
        <w:rPr>
          <w:sz w:val="11"/>
          <w:szCs w:val="11"/>
          <w:color w:val="231F20"/>
          <w:spacing w:val="-5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。听力每恶化</w:t>
      </w:r>
      <w:r>
        <w:rPr>
          <w:rFonts w:ascii="SimSun" w:hAnsi="SimSun" w:eastAsia="SimSun" w:cs="SimSun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8"/>
        </w:rPr>
        <w:t>10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</w:rPr>
        <w:t>dB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,痴呆风险增加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16%</w:t>
      </w:r>
      <w:r>
        <w:rPr>
          <w:sz w:val="11"/>
          <w:szCs w:val="11"/>
          <w:color w:val="231F20"/>
          <w:spacing w:val="5"/>
          <w:position w:val="8"/>
        </w:rPr>
        <w:t>[10]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。听力障碍时间越长, 痴呆风险越高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 xml:space="preserve"> </w:t>
      </w:r>
      <w:r>
        <w:rPr>
          <w:sz w:val="11"/>
          <w:szCs w:val="11"/>
          <w:color w:val="231F20"/>
          <w:spacing w:val="5"/>
          <w:position w:val="8"/>
        </w:rPr>
        <w:t>[11]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,使用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1" w:firstLine="6"/>
        <w:spacing w:before="53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助听器可使风险降低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[12]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。高血脂, 尤其是低密度脂蛋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白(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low</w:t>
      </w:r>
      <w:r>
        <w:rPr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</w:rPr>
        <w:t>density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</w:rPr>
        <w:t>lipoprotein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, </w:t>
      </w:r>
      <w:r>
        <w:rPr>
          <w:sz w:val="20"/>
          <w:szCs w:val="20"/>
          <w:color w:val="231F20"/>
        </w:rPr>
        <w:t>LDL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)增高可能与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5"/>
        </w:rPr>
        <w:t>A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β、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Tau </w:t>
      </w:r>
      <w:r>
        <w:rPr>
          <w:rFonts w:ascii="SimSun" w:hAnsi="SimSun" w:eastAsia="SimSun" w:cs="SimSun"/>
          <w:sz w:val="20"/>
          <w:szCs w:val="20"/>
          <w:color w:val="231F20"/>
        </w:rPr>
        <w:t>蛋白沉积和血脑屏障(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blood-</w:t>
      </w:r>
      <w:r>
        <w:rPr>
          <w:sz w:val="20"/>
          <w:szCs w:val="20"/>
          <w:color w:val="231F20"/>
          <w:spacing w:val="-1"/>
        </w:rPr>
        <w:t>brain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"/>
        </w:rPr>
        <w:t>barrier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, </w:t>
      </w:r>
      <w:r>
        <w:rPr>
          <w:sz w:val="20"/>
          <w:szCs w:val="20"/>
          <w:color w:val="231F20"/>
          <w:spacing w:val="-1"/>
        </w:rPr>
        <w:t>BBB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破坏等有关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[6]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。高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LDL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水平(&gt; </w:t>
      </w:r>
      <w:r>
        <w:rPr>
          <w:sz w:val="20"/>
          <w:szCs w:val="20"/>
          <w:color w:val="231F20"/>
          <w:spacing w:val="4"/>
        </w:rPr>
        <w:t>3 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4"/>
        </w:rPr>
        <w:t>/L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) 与痴呆风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险增加相关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[13]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</w:t>
      </w:r>
      <w:r>
        <w:rPr>
          <w:sz w:val="20"/>
          <w:szCs w:val="20"/>
          <w:color w:val="231F20"/>
          <w:spacing w:val="-2"/>
        </w:rPr>
        <w:t>LDL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每增加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2"/>
        </w:rPr>
        <w:t>1 mmol/L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, 全因痴呆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风险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  <w:position w:val="-1"/>
        </w:rPr>
        <w:t>增加</w:t>
      </w:r>
      <w:r>
        <w:rPr>
          <w:rFonts w:ascii="SimSun" w:hAnsi="SimSun" w:eastAsia="SimSun" w:cs="SimSun"/>
          <w:sz w:val="20"/>
          <w:szCs w:val="20"/>
          <w:color w:val="231F20"/>
          <w:spacing w:val="-37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8% </w:t>
      </w:r>
      <w:r>
        <w:rPr>
          <w:sz w:val="11"/>
          <w:szCs w:val="11"/>
          <w:color w:val="231F20"/>
          <w:spacing w:val="-2"/>
          <w:position w:val="8"/>
        </w:rPr>
        <w:t>[14] </w:t>
      </w:r>
      <w:r>
        <w:rPr>
          <w:rFonts w:ascii="SimSun" w:hAnsi="SimSun" w:eastAsia="SimSun" w:cs="SimSun"/>
          <w:sz w:val="20"/>
          <w:szCs w:val="20"/>
          <w:color w:val="231F20"/>
          <w:spacing w:val="-2"/>
          <w:position w:val="-1"/>
        </w:rPr>
        <w:t>。老年期抑郁症的痴呆风险增加 </w:t>
      </w:r>
      <w:r>
        <w:rPr>
          <w:sz w:val="20"/>
          <w:szCs w:val="20"/>
          <w:color w:val="231F20"/>
          <w:spacing w:val="-2"/>
          <w:position w:val="-1"/>
        </w:rPr>
        <w:t>116%</w:t>
      </w:r>
      <w:r>
        <w:rPr>
          <w:sz w:val="11"/>
          <w:szCs w:val="11"/>
          <w:color w:val="231F20"/>
          <w:spacing w:val="-2"/>
          <w:position w:val="8"/>
        </w:rPr>
        <w:t>[15</w:t>
      </w:r>
      <w:r>
        <w:rPr>
          <w:sz w:val="11"/>
          <w:szCs w:val="11"/>
          <w:color w:val="231F20"/>
          <w:spacing w:val="-3"/>
          <w:position w:val="8"/>
        </w:rPr>
        <w:t>]</w:t>
      </w:r>
      <w:r>
        <w:rPr>
          <w:sz w:val="11"/>
          <w:szCs w:val="11"/>
          <w:color w:val="231F20"/>
          <w:spacing w:val="8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  <w:position w:val="-1"/>
        </w:rPr>
        <w:t>,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明显高于中年期(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7"/>
        </w:rPr>
        <w:t>46%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) </w:t>
      </w:r>
      <w:r>
        <w:rPr>
          <w:sz w:val="11"/>
          <w:szCs w:val="11"/>
          <w:color w:val="231F20"/>
          <w:spacing w:val="7"/>
          <w:position w:val="9"/>
        </w:rPr>
        <w:t>[16]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,可能与皮质醇过度分泌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导致海马萎缩或神经炎症反应等有关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[6]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。脑震荡或轻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度创伤性颅脑损伤(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traumatic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brain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</w:rPr>
        <w:t>injury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 </w:t>
      </w:r>
      <w:r>
        <w:rPr>
          <w:sz w:val="20"/>
          <w:szCs w:val="20"/>
          <w:color w:val="231F20"/>
        </w:rPr>
        <w:t>TBI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)后患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的风险增加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position w:val="9"/>
        </w:rPr>
        <w:t>[17]</w:t>
      </w:r>
      <w:r>
        <w:rPr>
          <w:sz w:val="11"/>
          <w:szCs w:val="11"/>
          <w:color w:val="231F20"/>
          <w:spacing w:val="7"/>
          <w:w w:val="103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, </w:t>
      </w:r>
      <w:r>
        <w:rPr>
          <w:sz w:val="20"/>
          <w:szCs w:val="20"/>
          <w:color w:val="231F20"/>
        </w:rPr>
        <w:t>5 </w:t>
      </w:r>
      <w:r>
        <w:rPr>
          <w:rFonts w:ascii="SimSun" w:hAnsi="SimSun" w:eastAsia="SimSun" w:cs="SimSun"/>
          <w:sz w:val="20"/>
          <w:szCs w:val="20"/>
          <w:color w:val="231F20"/>
        </w:rPr>
        <w:t>次及以上患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的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风险增加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1"/>
        </w:rPr>
        <w:t>2.8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倍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[18]</w:t>
      </w:r>
      <w:r>
        <w:rPr>
          <w:sz w:val="11"/>
          <w:szCs w:val="11"/>
          <w:color w:val="231F20"/>
          <w:spacing w:val="8"/>
          <w:w w:val="101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,可能与脑组织损伤及轴突损伤造成了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2"/>
        </w:rPr>
        <w:t>A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β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和皮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质萎缩等有关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[6]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。糖尿病患者发生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的风险是非糖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尿病患者的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2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倍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[19]</w:t>
      </w:r>
      <w:r>
        <w:rPr>
          <w:sz w:val="11"/>
          <w:szCs w:val="11"/>
          <w:color w:val="231F20"/>
          <w:spacing w:val="7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, </w:t>
      </w:r>
      <w:r>
        <w:rPr>
          <w:sz w:val="20"/>
          <w:szCs w:val="20"/>
          <w:color w:val="231F20"/>
          <w:spacing w:val="-2"/>
        </w:rPr>
        <w:t>70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岁之前, 每提前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2"/>
        </w:rPr>
        <w:t>5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年罹患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2"/>
        </w:rPr>
        <w:t>2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糖尿病, 痴呆风险增加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6"/>
        </w:rPr>
        <w:t>24%</w:t>
      </w:r>
      <w:r>
        <w:rPr>
          <w:sz w:val="11"/>
          <w:szCs w:val="11"/>
          <w:color w:val="231F20"/>
          <w:spacing w:val="6"/>
          <w:position w:val="9"/>
        </w:rPr>
        <w:t>[20]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,其可能与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胰岛素抵抗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造成的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1"/>
        </w:rPr>
        <w:t>A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β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蛋白毒性和氧化应激等有关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[6]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>高血压可 </w:t>
      </w:r>
      <w:r>
        <w:rPr>
          <w:rFonts w:ascii="SimSun" w:hAnsi="SimSun" w:eastAsia="SimSun" w:cs="SimSun"/>
          <w:sz w:val="20"/>
          <w:szCs w:val="20"/>
          <w:color w:val="231F20"/>
        </w:rPr>
        <w:t>造成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</w:t>
      </w:r>
      <w:r>
        <w:rPr>
          <w:rFonts w:ascii="SimSun" w:hAnsi="SimSun" w:eastAsia="SimSun" w:cs="SimSun"/>
          <w:sz w:val="20"/>
          <w:szCs w:val="20"/>
          <w:color w:val="231F20"/>
        </w:rPr>
        <w:t>β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沉积、氧化应激、</w:t>
      </w:r>
      <w:r>
        <w:rPr>
          <w:sz w:val="20"/>
          <w:szCs w:val="20"/>
          <w:color w:val="231F20"/>
        </w:rPr>
        <w:t>BBB </w:t>
      </w:r>
      <w:r>
        <w:rPr>
          <w:rFonts w:ascii="SimSun" w:hAnsi="SimSun" w:eastAsia="SimSun" w:cs="SimSun"/>
          <w:sz w:val="20"/>
          <w:szCs w:val="20"/>
          <w:color w:val="231F20"/>
        </w:rPr>
        <w:t>完整性破坏、脑血流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紊乱等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[6]</w:t>
      </w:r>
      <w:r>
        <w:rPr>
          <w:sz w:val="11"/>
          <w:szCs w:val="11"/>
          <w:color w:val="231F20"/>
          <w:spacing w:val="8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,</w:t>
      </w: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因此, 高血压患者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风险增高, 但可随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血压控制良好而降低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11"/>
          <w:szCs w:val="11"/>
          <w:color w:val="231F20"/>
          <w:position w:val="9"/>
        </w:rPr>
        <w:t>[21] </w:t>
      </w:r>
      <w:r>
        <w:rPr>
          <w:rFonts w:ascii="SimSun" w:hAnsi="SimSun" w:eastAsia="SimSun" w:cs="SimSun"/>
          <w:sz w:val="20"/>
          <w:szCs w:val="20"/>
          <w:color w:val="231F20"/>
        </w:rPr>
        <w:t>。视力障碍者患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的风险增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加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3"/>
        </w:rPr>
        <w:t>40%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~ </w:t>
      </w:r>
      <w:r>
        <w:rPr>
          <w:sz w:val="20"/>
          <w:szCs w:val="20"/>
          <w:color w:val="231F20"/>
          <w:spacing w:val="3"/>
        </w:rPr>
        <w:t>60%</w:t>
      </w:r>
      <w:r>
        <w:rPr>
          <w:sz w:val="11"/>
          <w:szCs w:val="11"/>
          <w:color w:val="231F20"/>
          <w:spacing w:val="3"/>
          <w:position w:val="9"/>
        </w:rPr>
        <w:t>[22]</w:t>
      </w:r>
      <w:r>
        <w:rPr>
          <w:sz w:val="11"/>
          <w:szCs w:val="11"/>
          <w:color w:val="231F20"/>
          <w:spacing w:val="8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,可能与视觉信息减少造成认知刺激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减少、视网膜疾病和大脑病变的共同神经病理学机制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等有关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[6]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。接受白内障手术的视力障碍患者痴呆风险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显著降低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[23]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。高同型半胱氨酸血症患者</w:t>
      </w:r>
      <w:r>
        <w:rPr>
          <w:rFonts w:ascii="SimSun" w:hAnsi="SimSun" w:eastAsia="SimSun" w:cs="SimSun"/>
          <w:sz w:val="20"/>
          <w:szCs w:val="20"/>
          <w:color w:val="231F20"/>
        </w:rPr>
        <w:t>血液中同型半</w:t>
      </w:r>
    </w:p>
    <w:p>
      <w:pPr>
        <w:spacing w:line="290" w:lineRule="auto"/>
        <w:sectPr>
          <w:type w:val="continuous"/>
          <w:pgSz w:w="11906" w:h="16158"/>
          <w:pgMar w:top="400" w:right="978" w:bottom="400" w:left="1006" w:header="0" w:footer="0" w:gutter="0"/>
          <w:cols w:equalWidth="0" w:num="2">
            <w:col w:w="5075" w:space="100"/>
            <w:col w:w="4747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37" w:lineRule="auto"/>
        <w:rPr>
          <w:rFonts w:ascii="Arial"/>
          <w:sz w:val="21"/>
        </w:rPr>
      </w:pPr>
      <w:r>
        <w:pict>
          <v:shape id="_x0000_s16" style="position:absolute;margin-left:0.835503pt;margin-top:-362.401pt;mso-position-vertical-relative:text;mso-position-horizontal-relative:text;width:334.8pt;height:0.25pt;z-index:-251648000;" filled="false" strokecolor="#231F20" strokeweight="0.25pt" coordsize="6695,5" coordorigin="0,0" path="m0,2l6695,2e">
            <v:stroke joinstyle="miter" miterlimit="10"/>
          </v:shape>
        </w:pict>
      </w:r>
      <w:r/>
    </w:p>
    <w:p>
      <w:pPr>
        <w:pStyle w:val="BodyText"/>
        <w:ind w:left="3379"/>
        <w:spacing w:before="58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34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1    AD 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不可控危险因素及其量化分级</w:t>
      </w:r>
    </w:p>
    <w:p>
      <w:pPr>
        <w:pStyle w:val="BodyText"/>
        <w:ind w:left="2173"/>
        <w:spacing w:before="55" w:line="18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</w:rPr>
        <w:t>Tab</w:t>
      </w:r>
      <w:r>
        <w:rPr>
          <w:sz w:val="18"/>
          <w:szCs w:val="18"/>
          <w:b/>
          <w:bCs/>
          <w:color w:val="231F20"/>
          <w:spacing w:val="19"/>
        </w:rPr>
        <w:t xml:space="preserve"> </w:t>
      </w:r>
      <w:r>
        <w:rPr>
          <w:sz w:val="18"/>
          <w:szCs w:val="18"/>
          <w:b/>
          <w:bCs/>
          <w:color w:val="231F20"/>
        </w:rPr>
        <w:t>1     Uncontrollable risk factors and quantitative classifcation</w:t>
      </w:r>
      <w:r>
        <w:rPr>
          <w:sz w:val="18"/>
          <w:szCs w:val="18"/>
          <w:b/>
          <w:bCs/>
          <w:color w:val="231F20"/>
          <w:spacing w:val="6"/>
        </w:rPr>
        <w:t xml:space="preserve"> </w:t>
      </w:r>
      <w:r>
        <w:rPr>
          <w:sz w:val="18"/>
          <w:szCs w:val="18"/>
          <w:b/>
          <w:bCs/>
          <w:color w:val="231F20"/>
        </w:rPr>
        <w:t>of</w:t>
      </w:r>
      <w:r>
        <w:rPr>
          <w:sz w:val="18"/>
          <w:szCs w:val="18"/>
          <w:b/>
          <w:bCs/>
          <w:color w:val="231F20"/>
          <w:spacing w:val="-22"/>
        </w:rPr>
        <w:t xml:space="preserve"> </w:t>
      </w:r>
      <w:r>
        <w:rPr>
          <w:sz w:val="18"/>
          <w:szCs w:val="18"/>
          <w:b/>
          <w:bCs/>
          <w:color w:val="231F20"/>
        </w:rPr>
        <w:t>AD</w:t>
      </w:r>
    </w:p>
    <w:p>
      <w:pPr>
        <w:spacing w:line="43" w:lineRule="exact"/>
        <w:rPr/>
      </w:pPr>
      <w:r/>
    </w:p>
    <w:tbl>
      <w:tblPr>
        <w:tblStyle w:val="TableNormal"/>
        <w:tblW w:w="987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70"/>
        <w:gridCol w:w="2772"/>
        <w:gridCol w:w="2543"/>
        <w:gridCol w:w="2993"/>
      </w:tblGrid>
      <w:tr>
        <w:trPr>
          <w:trHeight w:val="276" w:hRule="atLeast"/>
        </w:trPr>
        <w:tc>
          <w:tcPr>
            <w:tcW w:w="157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6"/>
              <w:spacing w:before="59" w:line="212" w:lineRule="auto"/>
              <w:rPr/>
            </w:pPr>
            <w:r>
              <w:rPr>
                <w:color w:val="231F20"/>
                <w:spacing w:val="-1"/>
              </w:rPr>
              <w:t>危险因素</w:t>
            </w:r>
          </w:p>
        </w:tc>
        <w:tc>
          <w:tcPr>
            <w:tcW w:w="27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32"/>
              <w:spacing w:before="60" w:line="211" w:lineRule="auto"/>
              <w:rPr/>
            </w:pPr>
            <w:r>
              <w:rPr>
                <w:color w:val="231F20"/>
                <w:spacing w:val="-1"/>
              </w:rPr>
              <w:t>低危</w:t>
            </w:r>
          </w:p>
        </w:tc>
        <w:tc>
          <w:tcPr>
            <w:tcW w:w="254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31"/>
              <w:spacing w:before="60" w:line="211" w:lineRule="auto"/>
              <w:rPr/>
            </w:pPr>
            <w:r>
              <w:rPr>
                <w:color w:val="231F20"/>
                <w:spacing w:val="-5"/>
              </w:rPr>
              <w:t>中危</w:t>
            </w:r>
          </w:p>
        </w:tc>
        <w:tc>
          <w:tcPr>
            <w:tcW w:w="29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87"/>
              <w:spacing w:before="59" w:line="212" w:lineRule="auto"/>
              <w:rPr/>
            </w:pPr>
            <w:r>
              <w:rPr>
                <w:color w:val="231F20"/>
                <w:spacing w:val="-2"/>
              </w:rPr>
              <w:t>高危</w:t>
            </w:r>
          </w:p>
        </w:tc>
      </w:tr>
      <w:tr>
        <w:trPr>
          <w:trHeight w:val="243" w:hRule="atLeast"/>
        </w:trPr>
        <w:tc>
          <w:tcPr>
            <w:tcW w:w="15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"/>
              <w:spacing w:before="29" w:line="210" w:lineRule="auto"/>
              <w:rPr/>
            </w:pPr>
            <w:r>
              <w:rPr>
                <w:color w:val="231F20"/>
                <w:spacing w:val="-2"/>
              </w:rPr>
              <w:t>年龄</w:t>
            </w:r>
          </w:p>
        </w:tc>
        <w:tc>
          <w:tcPr>
            <w:tcW w:w="27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6"/>
              <w:spacing w:before="31" w:line="207" w:lineRule="auto"/>
              <w:rPr/>
            </w:pPr>
            <w:r>
              <w:rPr>
                <w:color w:val="231F20"/>
                <w:spacing w:val="-3"/>
              </w:rPr>
              <w:t>&lt;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45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岁</w:t>
            </w:r>
          </w:p>
        </w:tc>
        <w:tc>
          <w:tcPr>
            <w:tcW w:w="25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3"/>
              <w:spacing w:before="31" w:line="207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45  </w:t>
            </w:r>
            <w:r>
              <w:rPr>
                <w:color w:val="231F20"/>
                <w:spacing w:val="-2"/>
              </w:rPr>
              <w:t>~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65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岁</w:t>
            </w:r>
          </w:p>
        </w:tc>
        <w:tc>
          <w:tcPr>
            <w:tcW w:w="29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9"/>
              <w:spacing w:before="31" w:line="207" w:lineRule="auto"/>
              <w:rPr/>
            </w:pPr>
            <w:r>
              <w:rPr>
                <w:color w:val="231F20"/>
                <w:spacing w:val="-4"/>
              </w:rPr>
              <w:t>&gt;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65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岁</w:t>
            </w:r>
          </w:p>
        </w:tc>
      </w:tr>
      <w:tr>
        <w:trPr>
          <w:trHeight w:val="280" w:hRule="atLeast"/>
        </w:trPr>
        <w:tc>
          <w:tcPr>
            <w:tcW w:w="1570" w:type="dxa"/>
            <w:vAlign w:val="top"/>
          </w:tcPr>
          <w:p>
            <w:pPr>
              <w:pStyle w:val="TableText"/>
              <w:ind w:left="30"/>
              <w:spacing w:before="69" w:line="211" w:lineRule="auto"/>
              <w:rPr/>
            </w:pPr>
            <w:r>
              <w:rPr>
                <w:color w:val="231F20"/>
                <w:spacing w:val="-1"/>
              </w:rPr>
              <w:t>性别</w:t>
            </w:r>
          </w:p>
        </w:tc>
        <w:tc>
          <w:tcPr>
            <w:tcW w:w="2772" w:type="dxa"/>
            <w:vAlign w:val="top"/>
          </w:tcPr>
          <w:p>
            <w:pPr>
              <w:pStyle w:val="TableText"/>
              <w:ind w:left="326"/>
              <w:spacing w:before="71" w:line="207" w:lineRule="auto"/>
              <w:rPr/>
            </w:pPr>
            <w:r>
              <w:rPr>
                <w:color w:val="231F20"/>
                <w:spacing w:val="-1"/>
              </w:rPr>
              <w:t>男性</w:t>
            </w:r>
          </w:p>
        </w:tc>
        <w:tc>
          <w:tcPr>
            <w:tcW w:w="2543" w:type="dxa"/>
            <w:vAlign w:val="top"/>
          </w:tcPr>
          <w:p>
            <w:pPr>
              <w:pStyle w:val="TableText"/>
              <w:ind w:left="145"/>
              <w:spacing w:before="71" w:line="206" w:lineRule="auto"/>
              <w:rPr/>
            </w:pPr>
            <w:r>
              <w:rPr>
                <w:color w:val="231F20"/>
                <w:spacing w:val="-2"/>
              </w:rPr>
              <w:t>女性</w:t>
            </w:r>
          </w:p>
        </w:tc>
        <w:tc>
          <w:tcPr>
            <w:tcW w:w="2993" w:type="dxa"/>
            <w:vAlign w:val="top"/>
          </w:tcPr>
          <w:p>
            <w:pPr>
              <w:pStyle w:val="TableText"/>
              <w:ind w:left="121"/>
              <w:spacing w:before="71" w:line="206" w:lineRule="auto"/>
              <w:rPr/>
            </w:pPr>
            <w:r>
              <w:rPr>
                <w:color w:val="231F20"/>
                <w:spacing w:val="-2"/>
              </w:rPr>
              <w:t>女性</w:t>
            </w:r>
          </w:p>
        </w:tc>
      </w:tr>
      <w:tr>
        <w:trPr>
          <w:trHeight w:val="489" w:hRule="atLeast"/>
        </w:trPr>
        <w:tc>
          <w:tcPr>
            <w:tcW w:w="1570" w:type="dxa"/>
            <w:vAlign w:val="top"/>
          </w:tcPr>
          <w:p>
            <w:pPr>
              <w:pStyle w:val="TableText"/>
              <w:ind w:left="33"/>
              <w:spacing w:before="71" w:line="214" w:lineRule="auto"/>
              <w:rPr/>
            </w:pPr>
            <w:r>
              <w:rPr>
                <w:color w:val="231F20"/>
                <w:spacing w:val="-1"/>
              </w:rPr>
              <w:t>家族遗传史</w:t>
            </w:r>
          </w:p>
        </w:tc>
        <w:tc>
          <w:tcPr>
            <w:tcW w:w="2772" w:type="dxa"/>
            <w:vAlign w:val="top"/>
          </w:tcPr>
          <w:p>
            <w:pPr>
              <w:pStyle w:val="TableText"/>
              <w:ind w:left="498" w:right="63" w:hanging="172"/>
              <w:spacing w:before="73" w:line="234" w:lineRule="auto"/>
              <w:rPr/>
            </w:pPr>
            <w:r>
              <w:rPr>
                <w:color w:val="231F20"/>
                <w:spacing w:val="4"/>
              </w:rPr>
              <w:t>无或仅有一名二级亲属(祖父母、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叔伯姑姨等)为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AD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</w:rPr>
              <w:t>患者</w:t>
            </w:r>
          </w:p>
        </w:tc>
        <w:tc>
          <w:tcPr>
            <w:tcW w:w="2543" w:type="dxa"/>
            <w:vAlign w:val="top"/>
          </w:tcPr>
          <w:p>
            <w:pPr>
              <w:pStyle w:val="TableText"/>
              <w:ind w:left="317" w:right="115" w:hanging="158"/>
              <w:spacing w:before="71" w:line="235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1 </w:t>
            </w:r>
            <w:r>
              <w:rPr>
                <w:color w:val="231F20"/>
                <w:spacing w:val="4"/>
              </w:rPr>
              <w:t>名一级亲属(父母、兄弟姐妹)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为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AD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患者</w:t>
            </w:r>
          </w:p>
        </w:tc>
        <w:tc>
          <w:tcPr>
            <w:tcW w:w="2993" w:type="dxa"/>
            <w:vAlign w:val="top"/>
          </w:tcPr>
          <w:p>
            <w:pPr>
              <w:pStyle w:val="TableText"/>
              <w:ind w:left="287" w:right="485" w:hanging="163"/>
              <w:spacing w:before="73" w:line="234" w:lineRule="auto"/>
              <w:rPr/>
            </w:pPr>
            <w:r>
              <w:rPr>
                <w:color w:val="231F20"/>
                <w:spacing w:val="-1"/>
              </w:rPr>
              <w:t>多名一级或二级亲属为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AD </w:t>
            </w:r>
            <w:r>
              <w:rPr>
                <w:color w:val="231F20"/>
                <w:spacing w:val="-1"/>
              </w:rPr>
              <w:t>患者或</w:t>
            </w:r>
            <w:r>
              <w:rPr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APOE </w:t>
            </w:r>
            <w:r>
              <w:rPr>
                <w:color w:val="231F20"/>
                <w:spacing w:val="-4"/>
              </w:rPr>
              <w:t>ε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4 </w:t>
            </w:r>
            <w:r>
              <w:rPr>
                <w:color w:val="231F20"/>
                <w:spacing w:val="-4"/>
              </w:rPr>
              <w:t>基因携带者</w:t>
            </w:r>
          </w:p>
        </w:tc>
      </w:tr>
      <w:tr>
        <w:trPr>
          <w:trHeight w:val="287" w:hRule="atLeast"/>
        </w:trPr>
        <w:tc>
          <w:tcPr>
            <w:tcW w:w="15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"/>
              <w:spacing w:before="40" w:line="212" w:lineRule="auto"/>
              <w:rPr/>
            </w:pPr>
            <w:r>
              <w:rPr>
                <w:color w:val="231F20"/>
                <w:spacing w:val="-1"/>
              </w:rPr>
              <w:t>早年受教育水平</w:t>
            </w:r>
          </w:p>
        </w:tc>
        <w:tc>
          <w:tcPr>
            <w:tcW w:w="27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3"/>
              <w:spacing w:before="41" w:line="21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12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年以上</w:t>
            </w:r>
          </w:p>
        </w:tc>
        <w:tc>
          <w:tcPr>
            <w:tcW w:w="254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47"/>
              <w:spacing w:before="41" w:line="21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6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7"/>
              </w:rPr>
              <w:t>~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12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年</w:t>
            </w:r>
          </w:p>
        </w:tc>
        <w:tc>
          <w:tcPr>
            <w:tcW w:w="29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9"/>
              <w:spacing w:before="41" w:line="210" w:lineRule="auto"/>
              <w:rPr/>
            </w:pPr>
            <w:r>
              <w:rPr>
                <w:color w:val="231F20"/>
                <w:spacing w:val="-5"/>
              </w:rPr>
              <w:t>&lt;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6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年</w:t>
            </w:r>
          </w:p>
        </w:tc>
      </w:tr>
    </w:tbl>
    <w:p>
      <w:pPr>
        <w:pStyle w:val="BodyText"/>
        <w:ind w:left="2929"/>
        <w:spacing w:before="297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2    AD 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可调控的并存疾病危险因素及其量化分级</w:t>
      </w:r>
    </w:p>
    <w:p>
      <w:pPr>
        <w:pStyle w:val="BodyText"/>
        <w:ind w:left="1619"/>
        <w:spacing w:before="58" w:line="186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</w:rPr>
        <w:t>Tab 2    Juxtaposed disease r</w:t>
      </w:r>
      <w:r>
        <w:rPr>
          <w:sz w:val="18"/>
          <w:szCs w:val="18"/>
          <w:b/>
          <w:bCs/>
          <w:color w:val="231F20"/>
          <w:spacing w:val="-1"/>
        </w:rPr>
        <w:t>isk factors regulated by</w:t>
      </w:r>
      <w:r>
        <w:rPr>
          <w:sz w:val="18"/>
          <w:szCs w:val="18"/>
          <w:b/>
          <w:bCs/>
          <w:color w:val="231F20"/>
          <w:spacing w:val="-9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AD</w:t>
      </w:r>
      <w:r>
        <w:rPr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and</w:t>
      </w:r>
      <w:r>
        <w:rPr>
          <w:sz w:val="18"/>
          <w:szCs w:val="18"/>
          <w:b/>
          <w:bCs/>
          <w:color w:val="231F20"/>
          <w:spacing w:val="4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their</w:t>
      </w:r>
      <w:r>
        <w:rPr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quantitative</w:t>
      </w:r>
      <w:r>
        <w:rPr>
          <w:sz w:val="18"/>
          <w:szCs w:val="18"/>
          <w:b/>
          <w:bCs/>
          <w:color w:val="231F20"/>
          <w:spacing w:val="7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grading</w:t>
      </w:r>
    </w:p>
    <w:p>
      <w:pPr>
        <w:spacing w:line="43" w:lineRule="exact"/>
        <w:rPr/>
      </w:pPr>
      <w:r/>
    </w:p>
    <w:tbl>
      <w:tblPr>
        <w:tblStyle w:val="TableNormal"/>
        <w:tblW w:w="987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32"/>
        <w:gridCol w:w="2386"/>
        <w:gridCol w:w="3046"/>
        <w:gridCol w:w="2914"/>
      </w:tblGrid>
      <w:tr>
        <w:trPr>
          <w:trHeight w:val="283" w:hRule="atLeast"/>
        </w:trPr>
        <w:tc>
          <w:tcPr>
            <w:tcW w:w="153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70"/>
              <w:spacing w:before="64" w:line="212" w:lineRule="auto"/>
              <w:rPr/>
            </w:pPr>
            <w:r>
              <w:rPr>
                <w:color w:val="231F20"/>
                <w:spacing w:val="-1"/>
              </w:rPr>
              <w:t>危险因素</w:t>
            </w:r>
          </w:p>
        </w:tc>
        <w:tc>
          <w:tcPr>
            <w:tcW w:w="238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84"/>
              <w:spacing w:before="65" w:line="211" w:lineRule="auto"/>
              <w:rPr/>
            </w:pPr>
            <w:r>
              <w:rPr>
                <w:color w:val="231F20"/>
                <w:spacing w:val="-1"/>
              </w:rPr>
              <w:t>低危</w:t>
            </w:r>
          </w:p>
        </w:tc>
        <w:tc>
          <w:tcPr>
            <w:tcW w:w="304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475"/>
              <w:spacing w:before="65" w:line="211" w:lineRule="auto"/>
              <w:rPr/>
            </w:pPr>
            <w:r>
              <w:rPr>
                <w:color w:val="231F20"/>
                <w:spacing w:val="-5"/>
              </w:rPr>
              <w:t>中危</w:t>
            </w:r>
          </w:p>
        </w:tc>
        <w:tc>
          <w:tcPr>
            <w:tcW w:w="291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68"/>
              <w:spacing w:before="64" w:line="212" w:lineRule="auto"/>
              <w:rPr/>
            </w:pPr>
            <w:r>
              <w:rPr>
                <w:color w:val="231F20"/>
                <w:spacing w:val="-2"/>
              </w:rPr>
              <w:t>高危</w:t>
            </w:r>
          </w:p>
        </w:tc>
      </w:tr>
      <w:tr>
        <w:trPr>
          <w:trHeight w:val="243" w:hRule="atLeast"/>
        </w:trPr>
        <w:tc>
          <w:tcPr>
            <w:tcW w:w="15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5" w:line="213" w:lineRule="auto"/>
              <w:rPr/>
            </w:pPr>
            <w:r>
              <w:rPr>
                <w:color w:val="231F20"/>
                <w:spacing w:val="-1"/>
              </w:rPr>
              <w:t>直立性低血压</w:t>
            </w:r>
          </w:p>
        </w:tc>
        <w:tc>
          <w:tcPr>
            <w:tcW w:w="238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"/>
              <w:spacing w:before="25" w:line="212" w:lineRule="auto"/>
              <w:rPr/>
            </w:pPr>
            <w:r>
              <w:rPr>
                <w:color w:val="231F20"/>
                <w:spacing w:val="7"/>
              </w:rPr>
              <w:t>偶有,伴或不伴轻度头晕</w:t>
            </w:r>
          </w:p>
        </w:tc>
        <w:tc>
          <w:tcPr>
            <w:tcW w:w="30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"/>
              <w:spacing w:before="25" w:line="214" w:lineRule="auto"/>
              <w:rPr/>
            </w:pPr>
            <w:r>
              <w:rPr>
                <w:color w:val="231F20"/>
                <w:spacing w:val="-1"/>
              </w:rPr>
              <w:t>常有直立性低血压伴头晕</w:t>
            </w:r>
          </w:p>
        </w:tc>
        <w:tc>
          <w:tcPr>
            <w:tcW w:w="29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1"/>
              <w:spacing w:before="25" w:line="212" w:lineRule="auto"/>
              <w:rPr/>
            </w:pPr>
            <w:r>
              <w:rPr>
                <w:color w:val="231F20"/>
                <w:spacing w:val="5"/>
              </w:rPr>
              <w:t>直立性低血压严重,影响生活</w:t>
            </w:r>
          </w:p>
        </w:tc>
      </w:tr>
      <w:tr>
        <w:trPr>
          <w:trHeight w:val="297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40"/>
              <w:spacing w:before="65" w:line="214" w:lineRule="auto"/>
              <w:rPr/>
            </w:pPr>
            <w:r>
              <w:rPr>
                <w:color w:val="231F20"/>
                <w:spacing w:val="-3"/>
              </w:rPr>
              <w:t>听力障碍</w:t>
            </w:r>
          </w:p>
        </w:tc>
        <w:tc>
          <w:tcPr>
            <w:tcW w:w="2386" w:type="dxa"/>
            <w:vAlign w:val="top"/>
          </w:tcPr>
          <w:p>
            <w:pPr>
              <w:pStyle w:val="TableText"/>
              <w:ind w:left="74"/>
              <w:spacing w:before="67" w:line="212" w:lineRule="auto"/>
              <w:rPr/>
            </w:pPr>
            <w:r>
              <w:rPr>
                <w:color w:val="231F20"/>
                <w:spacing w:val="-1"/>
              </w:rPr>
              <w:t>正常或轻度受损</w:t>
            </w:r>
          </w:p>
        </w:tc>
        <w:tc>
          <w:tcPr>
            <w:tcW w:w="3046" w:type="dxa"/>
            <w:vAlign w:val="top"/>
          </w:tcPr>
          <w:p>
            <w:pPr>
              <w:pStyle w:val="TableText"/>
              <w:ind w:left="103"/>
              <w:spacing w:before="65" w:line="212" w:lineRule="auto"/>
              <w:rPr/>
            </w:pPr>
            <w:r>
              <w:rPr>
                <w:color w:val="231F20"/>
                <w:spacing w:val="3"/>
              </w:rPr>
              <w:t>中度受损(高音量或安静时可正常交流)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161"/>
              <w:spacing w:before="67" w:line="211" w:lineRule="auto"/>
              <w:rPr/>
            </w:pPr>
            <w:r>
              <w:rPr>
                <w:color w:val="231F20"/>
                <w:spacing w:val="-1"/>
              </w:rPr>
              <w:t>重度受损以致难以正常交流</w:t>
            </w:r>
          </w:p>
        </w:tc>
      </w:tr>
      <w:tr>
        <w:trPr>
          <w:trHeight w:val="270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30"/>
              <w:spacing w:before="52" w:line="213" w:lineRule="auto"/>
              <w:rPr/>
            </w:pPr>
            <w:r>
              <w:rPr>
                <w:color w:val="231F20"/>
                <w:spacing w:val="-1"/>
              </w:rPr>
              <w:t>低密度脂蛋白增高</w:t>
            </w:r>
          </w:p>
        </w:tc>
        <w:tc>
          <w:tcPr>
            <w:tcW w:w="2386" w:type="dxa"/>
            <w:vAlign w:val="top"/>
          </w:tcPr>
          <w:p>
            <w:pPr>
              <w:pStyle w:val="TableText"/>
              <w:ind w:left="113"/>
              <w:spacing w:before="76" w:line="18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2"/>
              </w:rPr>
              <w:t>&lt;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 mmol/L</w:t>
            </w:r>
          </w:p>
        </w:tc>
        <w:tc>
          <w:tcPr>
            <w:tcW w:w="3046" w:type="dxa"/>
            <w:vAlign w:val="top"/>
          </w:tcPr>
          <w:p>
            <w:pPr>
              <w:pStyle w:val="TableText"/>
              <w:ind w:left="91"/>
              <w:spacing w:before="76" w:line="18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  </w:t>
            </w:r>
            <w:r>
              <w:rPr>
                <w:color w:val="231F20"/>
                <w:spacing w:val="-2"/>
              </w:rPr>
              <w:t>~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mmol/L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200"/>
              <w:spacing w:before="52" w:line="214" w:lineRule="auto"/>
              <w:rPr/>
            </w:pPr>
            <w:r>
              <w:rPr>
                <w:color w:val="231F20"/>
                <w:spacing w:val="-1"/>
              </w:rPr>
              <w:t>&gt;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 mmol/L </w:t>
            </w:r>
            <w:r>
              <w:rPr>
                <w:color w:val="231F20"/>
                <w:spacing w:val="-1"/>
              </w:rPr>
              <w:t>或伴动脉粥样硬化斑块</w:t>
            </w:r>
          </w:p>
        </w:tc>
      </w:tr>
      <w:tr>
        <w:trPr>
          <w:trHeight w:val="283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31"/>
              <w:spacing w:before="65" w:line="214" w:lineRule="auto"/>
              <w:rPr/>
            </w:pPr>
            <w:r>
              <w:rPr>
                <w:color w:val="231F20"/>
                <w:spacing w:val="-1"/>
              </w:rPr>
              <w:t>抑郁</w:t>
            </w:r>
          </w:p>
        </w:tc>
        <w:tc>
          <w:tcPr>
            <w:tcW w:w="2386" w:type="dxa"/>
            <w:vAlign w:val="top"/>
          </w:tcPr>
          <w:p>
            <w:pPr>
              <w:pStyle w:val="TableText"/>
              <w:ind w:left="72"/>
              <w:spacing w:before="66" w:line="211" w:lineRule="auto"/>
              <w:rPr/>
            </w:pPr>
            <w:r>
              <w:rPr>
                <w:color w:val="231F20"/>
                <w:spacing w:val="5"/>
              </w:rPr>
              <w:t>无或轻度情绪低落,不影响生活</w:t>
            </w:r>
          </w:p>
        </w:tc>
        <w:tc>
          <w:tcPr>
            <w:tcW w:w="3046" w:type="dxa"/>
            <w:vAlign w:val="top"/>
          </w:tcPr>
          <w:p>
            <w:pPr>
              <w:pStyle w:val="TableText"/>
              <w:ind w:left="87"/>
              <w:spacing w:before="67" w:line="210" w:lineRule="auto"/>
              <w:rPr/>
            </w:pPr>
            <w:r>
              <w:rPr>
                <w:color w:val="231F20"/>
                <w:spacing w:val="8"/>
              </w:rPr>
              <w:t>症状较重,影响生活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160"/>
              <w:spacing w:before="67" w:line="210" w:lineRule="auto"/>
              <w:rPr/>
            </w:pPr>
            <w:r>
              <w:rPr>
                <w:color w:val="231F20"/>
                <w:spacing w:val="6"/>
              </w:rPr>
              <w:t>有自杀观念,明显影响生活</w:t>
            </w:r>
          </w:p>
        </w:tc>
      </w:tr>
      <w:tr>
        <w:trPr>
          <w:trHeight w:val="48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30"/>
              <w:spacing w:before="66" w:line="212" w:lineRule="auto"/>
              <w:rPr/>
            </w:pPr>
            <w:r>
              <w:rPr>
                <w:color w:val="231F20"/>
                <w:spacing w:val="-1"/>
              </w:rPr>
              <w:t>创伤性颅脑损伤</w:t>
            </w:r>
          </w:p>
        </w:tc>
        <w:tc>
          <w:tcPr>
            <w:tcW w:w="2386" w:type="dxa"/>
            <w:vAlign w:val="top"/>
          </w:tcPr>
          <w:p>
            <w:pPr>
              <w:pStyle w:val="TableText"/>
              <w:ind w:left="74"/>
              <w:spacing w:before="66" w:line="213" w:lineRule="auto"/>
              <w:rPr/>
            </w:pPr>
            <w:r>
              <w:rPr>
                <w:color w:val="231F20"/>
                <w:spacing w:val="-1"/>
              </w:rPr>
              <w:t>轻度脑震荡</w:t>
            </w:r>
          </w:p>
        </w:tc>
        <w:tc>
          <w:tcPr>
            <w:tcW w:w="3046" w:type="dxa"/>
            <w:vAlign w:val="top"/>
          </w:tcPr>
          <w:p>
            <w:pPr>
              <w:pStyle w:val="TableText"/>
              <w:ind w:left="103"/>
              <w:spacing w:before="65" w:line="214" w:lineRule="auto"/>
              <w:rPr/>
            </w:pPr>
            <w:r>
              <w:rPr>
                <w:color w:val="231F20"/>
                <w:spacing w:val="-2"/>
              </w:rPr>
              <w:t>中度颅脑损伤仅短期认知障碍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327" w:right="516" w:hanging="166"/>
              <w:spacing w:before="67" w:line="237" w:lineRule="auto"/>
              <w:rPr/>
            </w:pPr>
            <w:r>
              <w:rPr>
                <w:color w:val="231F20"/>
                <w:spacing w:val="-1"/>
              </w:rPr>
              <w:t>重度颅脑损伤导致长期或永久性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认知障碍</w:t>
            </w:r>
          </w:p>
        </w:tc>
      </w:tr>
      <w:tr>
        <w:trPr>
          <w:trHeight w:val="249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30"/>
              <w:spacing w:before="35" w:line="212" w:lineRule="auto"/>
              <w:rPr/>
            </w:pPr>
            <w:r>
              <w:rPr>
                <w:color w:val="231F20"/>
                <w:spacing w:val="-1"/>
              </w:rPr>
              <w:t>糖尿病</w:t>
            </w:r>
          </w:p>
        </w:tc>
        <w:tc>
          <w:tcPr>
            <w:tcW w:w="2386" w:type="dxa"/>
            <w:vAlign w:val="top"/>
          </w:tcPr>
          <w:p>
            <w:pPr>
              <w:pStyle w:val="TableText"/>
              <w:ind w:left="72"/>
              <w:spacing w:before="35" w:line="212" w:lineRule="auto"/>
              <w:rPr/>
            </w:pPr>
            <w:r>
              <w:rPr>
                <w:color w:val="231F20"/>
                <w:spacing w:val="-1"/>
              </w:rPr>
              <w:t>无糖尿病</w:t>
            </w:r>
          </w:p>
        </w:tc>
        <w:tc>
          <w:tcPr>
            <w:tcW w:w="3046" w:type="dxa"/>
            <w:vAlign w:val="top"/>
          </w:tcPr>
          <w:p>
            <w:pPr>
              <w:pStyle w:val="TableText"/>
              <w:ind w:left="87"/>
              <w:spacing w:before="34" w:line="213" w:lineRule="auto"/>
              <w:rPr/>
            </w:pPr>
            <w:r>
              <w:rPr>
                <w:color w:val="231F20"/>
                <w:spacing w:val="-1"/>
              </w:rPr>
              <w:t>有糖尿病但控制良好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160"/>
              <w:spacing w:before="35" w:line="212" w:lineRule="auto"/>
              <w:rPr/>
            </w:pPr>
            <w:r>
              <w:rPr>
                <w:color w:val="231F20"/>
                <w:spacing w:val="-1"/>
              </w:rPr>
              <w:t>有糖尿病且控制不良</w:t>
            </w:r>
          </w:p>
        </w:tc>
      </w:tr>
      <w:tr>
        <w:trPr>
          <w:trHeight w:val="283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34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高血压病</w:t>
            </w:r>
          </w:p>
        </w:tc>
        <w:tc>
          <w:tcPr>
            <w:tcW w:w="2386" w:type="dxa"/>
            <w:vAlign w:val="top"/>
          </w:tcPr>
          <w:p>
            <w:pPr>
              <w:pStyle w:val="TableText"/>
              <w:ind w:left="72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无高血压病</w:t>
            </w:r>
          </w:p>
        </w:tc>
        <w:tc>
          <w:tcPr>
            <w:tcW w:w="3046" w:type="dxa"/>
            <w:vAlign w:val="top"/>
          </w:tcPr>
          <w:p>
            <w:pPr>
              <w:pStyle w:val="TableText"/>
              <w:ind w:left="87"/>
              <w:spacing w:before="68" w:line="213" w:lineRule="auto"/>
              <w:rPr/>
            </w:pPr>
            <w:r>
              <w:rPr>
                <w:color w:val="231F20"/>
                <w:spacing w:val="-1"/>
              </w:rPr>
              <w:t>有高血压病但控制良好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160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有高血压病且控制不良</w:t>
            </w:r>
          </w:p>
        </w:tc>
      </w:tr>
      <w:tr>
        <w:trPr>
          <w:trHeight w:val="48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31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视力障碍</w:t>
            </w:r>
          </w:p>
        </w:tc>
        <w:tc>
          <w:tcPr>
            <w:tcW w:w="2386" w:type="dxa"/>
            <w:vAlign w:val="top"/>
          </w:tcPr>
          <w:p>
            <w:pPr>
              <w:pStyle w:val="TableText"/>
              <w:ind w:left="248" w:right="75" w:hanging="175"/>
              <w:spacing w:before="68" w:line="236" w:lineRule="auto"/>
              <w:rPr/>
            </w:pPr>
            <w:r>
              <w:rPr>
                <w:color w:val="231F20"/>
                <w:spacing w:val="-1"/>
              </w:rPr>
              <w:t>视力正常或轻度损伤但不影响日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常活动</w:t>
            </w:r>
          </w:p>
        </w:tc>
        <w:tc>
          <w:tcPr>
            <w:tcW w:w="3046" w:type="dxa"/>
            <w:vAlign w:val="top"/>
          </w:tcPr>
          <w:p>
            <w:pPr>
              <w:pStyle w:val="TableText"/>
              <w:ind w:left="103"/>
              <w:spacing w:before="69" w:line="212" w:lineRule="auto"/>
              <w:rPr/>
            </w:pPr>
            <w:r>
              <w:rPr>
                <w:color w:val="231F20"/>
                <w:spacing w:val="3"/>
              </w:rPr>
              <w:t>中度损伤,影响阅读和驾驶等日常活动</w:t>
            </w:r>
          </w:p>
        </w:tc>
        <w:tc>
          <w:tcPr>
            <w:tcW w:w="2914" w:type="dxa"/>
            <w:vAlign w:val="top"/>
          </w:tcPr>
          <w:p>
            <w:pPr>
              <w:pStyle w:val="TableText"/>
              <w:ind w:left="161"/>
              <w:spacing w:before="68" w:line="213" w:lineRule="auto"/>
              <w:rPr/>
            </w:pPr>
            <w:r>
              <w:rPr>
                <w:color w:val="231F20"/>
                <w:spacing w:val="5"/>
              </w:rPr>
              <w:t>重度视力损伤或盲,无法看清物体</w:t>
            </w:r>
          </w:p>
        </w:tc>
      </w:tr>
      <w:tr>
        <w:trPr>
          <w:trHeight w:val="290" w:hRule="atLeast"/>
        </w:trPr>
        <w:tc>
          <w:tcPr>
            <w:tcW w:w="153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4"/>
              <w:spacing w:before="38" w:line="212" w:lineRule="auto"/>
              <w:rPr/>
            </w:pPr>
            <w:r>
              <w:rPr>
                <w:color w:val="231F20"/>
                <w:spacing w:val="-1"/>
              </w:rPr>
              <w:t>高同型半胱氨酸血症</w:t>
            </w:r>
          </w:p>
        </w:tc>
        <w:tc>
          <w:tcPr>
            <w:tcW w:w="238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4"/>
              <w:spacing w:before="35" w:line="214" w:lineRule="exact"/>
              <w:rPr/>
            </w:pPr>
            <w:r>
              <w:rPr>
                <w:color w:val="231F20"/>
                <w:spacing w:val="-2"/>
              </w:rPr>
              <w:t>正常(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  </w:t>
            </w:r>
            <w:r>
              <w:rPr>
                <w:color w:val="231F20"/>
                <w:spacing w:val="-2"/>
              </w:rPr>
              <w:t>~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15  </w:t>
            </w:r>
            <w:r>
              <w:rPr>
                <w:color w:val="231F20"/>
                <w:spacing w:val="-2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mol/L </w:t>
            </w:r>
            <w:r>
              <w:rPr>
                <w:color w:val="231F20"/>
                <w:spacing w:val="-2"/>
              </w:rPr>
              <w:t>)</w:t>
            </w:r>
          </w:p>
        </w:tc>
        <w:tc>
          <w:tcPr>
            <w:tcW w:w="304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8"/>
              <w:spacing w:before="35" w:line="213" w:lineRule="exact"/>
              <w:rPr/>
            </w:pPr>
            <w:r>
              <w:rPr>
                <w:color w:val="231F20"/>
                <w:spacing w:val="3"/>
                <w:position w:val="1"/>
              </w:rPr>
              <w:t>轻度升高(&gt;</w:t>
            </w:r>
            <w:r>
              <w:rPr>
                <w:color w:val="231F20"/>
                <w:spacing w:val="2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  <w:position w:val="1"/>
              </w:rPr>
              <w:t>15 </w:t>
            </w:r>
            <w:r>
              <w:rPr>
                <w:color w:val="231F20"/>
                <w:spacing w:val="3"/>
                <w:position w:val="1"/>
              </w:rPr>
              <w:t>且≤</w:t>
            </w:r>
            <w:r>
              <w:rPr>
                <w:color w:val="231F20"/>
                <w:spacing w:val="-3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  <w:position w:val="1"/>
              </w:rPr>
              <w:t>30</w:t>
            </w:r>
            <w:r>
              <w:rPr>
                <w:rFonts w:ascii="Times New Roman" w:hAnsi="Times New Roman" w:eastAsia="Times New Roman" w:cs="Times New Roman"/>
                <w:color w:val="231F20"/>
                <w:spacing w:val="35"/>
                <w:w w:val="102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mol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  <w:position w:val="1"/>
              </w:rPr>
              <w:t>/L </w:t>
            </w:r>
            <w:r>
              <w:rPr>
                <w:color w:val="231F20"/>
                <w:spacing w:val="3"/>
                <w:position w:val="1"/>
              </w:rPr>
              <w:t>)</w:t>
            </w:r>
          </w:p>
        </w:tc>
        <w:tc>
          <w:tcPr>
            <w:tcW w:w="291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61"/>
              <w:spacing w:before="35" w:line="213" w:lineRule="exact"/>
              <w:rPr/>
            </w:pPr>
            <w:r>
              <w:rPr>
                <w:color w:val="231F20"/>
                <w:spacing w:val="2"/>
                <w:position w:val="1"/>
              </w:rPr>
              <w:t>重度升高(&gt;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  <w:position w:val="1"/>
              </w:rPr>
              <w:t>30 </w:t>
            </w:r>
            <w:r>
              <w:rPr>
                <w:color w:val="231F20"/>
                <w:spacing w:val="2"/>
                <w:position w:val="1"/>
              </w:rPr>
              <w:t>且≤</w:t>
            </w:r>
            <w:r>
              <w:rPr>
                <w:color w:val="231F20"/>
                <w:spacing w:val="-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  <w:position w:val="1"/>
              </w:rPr>
              <w:t>100  </w:t>
            </w:r>
            <w:r>
              <w:rPr>
                <w:color w:val="231F20"/>
                <w:spacing w:val="2"/>
                <w:position w:val="1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mol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  <w:position w:val="1"/>
              </w:rPr>
              <w:t>/L </w:t>
            </w:r>
            <w:r>
              <w:rPr>
                <w:color w:val="231F20"/>
                <w:spacing w:val="2"/>
                <w:position w:val="1"/>
              </w:rPr>
              <w:t>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158"/>
          <w:pgMar w:top="400" w:right="978" w:bottom="400" w:left="1006" w:header="0" w:footer="0" w:gutter="0"/>
          <w:cols w:equalWidth="0" w:num="1">
            <w:col w:w="992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63" w:line="194" w:lineRule="auto"/>
        <w:jc w:val="right"/>
        <w:rPr>
          <w:sz w:val="16"/>
          <w:szCs w:val="16"/>
        </w:rPr>
      </w:pPr>
      <w:r>
        <w:pict>
          <v:shape id="_x0000_s18" style="position:absolute;margin-left:4.6574pt;margin-top:8.33532pt;mso-position-vertical-relative:text;mso-position-horizontal-relative:text;width:4.55pt;height:8.9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sz w:val="17"/>
          <w:szCs w:val="17"/>
          <w:color w:val="000080"/>
          <w:position w:val="-3"/>
        </w:rPr>
        <w:t>152</w:t>
      </w:r>
      <w:r>
        <w:rPr>
          <w:sz w:val="17"/>
          <w:szCs w:val="17"/>
          <w:color w:val="000080"/>
          <w:spacing w:val="35"/>
          <w:w w:val="101"/>
          <w:position w:val="-3"/>
        </w:rPr>
        <w:t xml:space="preserve"> </w:t>
      </w:r>
      <w:r>
        <w:rPr>
          <w:sz w:val="22"/>
          <w:szCs w:val="22"/>
          <w:b/>
          <w:bCs/>
          <w:color w:val="000080"/>
          <w:position w:val="-5"/>
        </w:rPr>
        <w:t>·                                                </w: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</w:t>
      </w:r>
      <w:r>
        <w:rPr>
          <w:sz w:val="16"/>
          <w:szCs w:val="16"/>
          <w:color w:val="01649D"/>
          <w:spacing w:val="-1"/>
        </w:rPr>
        <w:t>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  <w:spacing w:val="-1"/>
        </w:rPr>
        <w:t>Alzheimer's Disease and Related Disorders 2025,8(3)</w:t>
      </w:r>
    </w:p>
    <w:p>
      <w:pPr>
        <w:spacing w:before="103"/>
        <w:rPr/>
      </w:pPr>
      <w:r/>
    </w:p>
    <w:p>
      <w:pPr>
        <w:sectPr>
          <w:pgSz w:w="11906" w:h="16158"/>
          <w:pgMar w:top="400" w:right="1014" w:bottom="400" w:left="1020" w:header="0" w:footer="0" w:gutter="0"/>
          <w:cols w:equalWidth="0" w:num="1">
            <w:col w:w="9871" w:space="0"/>
          </w:cols>
        </w:sectPr>
        <w:rPr/>
      </w:pPr>
    </w:p>
    <w:p>
      <w:pPr>
        <w:pStyle w:val="BodyText"/>
        <w:ind w:left="1" w:right="353" w:firstLine="2"/>
        <w:spacing w:before="42" w:line="28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胱氨酸超过正常范围(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3"/>
        </w:rPr>
        <w:t>&gt;15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μ</w:t>
      </w:r>
      <w:r>
        <w:rPr>
          <w:sz w:val="20"/>
          <w:szCs w:val="20"/>
          <w:color w:val="231F20"/>
          <w:spacing w:val="-3"/>
        </w:rPr>
        <w:t>mol/L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,每增加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sz w:val="20"/>
          <w:szCs w:val="20"/>
          <w:color w:val="231F20"/>
          <w:spacing w:val="-3"/>
        </w:rPr>
        <w:t>5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μ</w:t>
      </w:r>
      <w:r>
        <w:rPr>
          <w:sz w:val="20"/>
          <w:szCs w:val="20"/>
          <w:color w:val="231F20"/>
          <w:spacing w:val="-3"/>
        </w:rPr>
        <w:t>mol/L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的患病风险就增加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7"/>
        </w:rPr>
        <w:t>15%</w:t>
      </w:r>
      <w:r>
        <w:rPr>
          <w:sz w:val="11"/>
          <w:szCs w:val="11"/>
          <w:color w:val="231F20"/>
          <w:spacing w:val="7"/>
          <w:position w:val="9"/>
        </w:rPr>
        <w:t>[24]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,可能与神经元突触和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神经递质传递障碍等密切相关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[7]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</w:p>
    <w:p>
      <w:pPr>
        <w:pStyle w:val="BodyText"/>
        <w:ind w:left="410" w:right="1483" w:hanging="406"/>
        <w:spacing w:before="46" w:line="283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2.1.3</w:t>
      </w:r>
      <w:r>
        <w:rPr>
          <w:sz w:val="20"/>
          <w:szCs w:val="20"/>
          <w:b/>
          <w:bCs/>
          <w:color w:val="231F20"/>
          <w:spacing w:val="13"/>
          <w:w w:val="101"/>
        </w:rPr>
        <w:t xml:space="preserve">    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可改变生活方式危险因素分级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"/>
        </w:rPr>
        <w:t>3</w:t>
      </w:r>
    </w:p>
    <w:p>
      <w:pPr>
        <w:ind w:left="4" w:right="354" w:firstLine="409"/>
        <w:spacing w:before="27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推荐根据可改变的生活方式和危险程度, 进行防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控指导。</w:t>
      </w:r>
    </w:p>
    <w:p>
      <w:pPr>
        <w:ind w:left="410"/>
        <w:spacing w:before="2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证据质量:高</w:t>
      </w:r>
    </w:p>
    <w:p>
      <w:pPr>
        <w:ind w:left="414"/>
        <w:spacing w:before="9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3" w:right="357" w:firstLine="395"/>
        <w:spacing w:before="8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【描述】可改变的生活方式危险因素主要包括: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社会孤立、认知活动减少、空气污染、缺乏体育锻炼、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吸烟、睡眠异常、过胖或过瘦、过量饮酒。各因素及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其量化分级见表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2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</w:t>
      </w:r>
    </w:p>
    <w:p>
      <w:pPr>
        <w:pStyle w:val="BodyText"/>
        <w:ind w:right="354" w:firstLine="397"/>
        <w:spacing w:before="40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【循证依据】研究显示, 社交孤立者脑内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2"/>
        </w:rPr>
        <w:t>A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β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积增加, 颞叶、额叶和其他脑区的灰质量减少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[</w:t>
      </w:r>
      <w:r>
        <w:rPr>
          <w:sz w:val="11"/>
          <w:szCs w:val="11"/>
          <w:color w:val="231F20"/>
          <w:spacing w:val="3"/>
          <w:position w:val="8"/>
        </w:rPr>
        <w:t>6,</w:t>
      </w:r>
      <w:r>
        <w:rPr>
          <w:sz w:val="11"/>
          <w:szCs w:val="11"/>
          <w:color w:val="231F20"/>
          <w:spacing w:val="14"/>
          <w:position w:val="8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25]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由社交隔离带来的孤独感与痴呆风险增加相关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[2</w:t>
      </w:r>
      <w:r>
        <w:rPr>
          <w:sz w:val="11"/>
          <w:szCs w:val="11"/>
          <w:color w:val="231F20"/>
          <w:spacing w:val="1"/>
          <w:position w:val="9"/>
        </w:rPr>
        <w:t>6]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认知活动水平导致认知储备降低, 使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的发病风险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增加, 可能与神经回路功能可塑性减弱有关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[7,</w:t>
      </w:r>
      <w:r>
        <w:rPr>
          <w:sz w:val="11"/>
          <w:szCs w:val="11"/>
          <w:color w:val="231F20"/>
          <w:spacing w:val="14"/>
          <w:w w:val="101"/>
          <w:position w:val="8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27]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低认知刺激者相比, 高认知刺激者发生痴呆的风险降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低; 受教育水平低时, 工作认知刺激水平高者较认知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刺激低者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的发病风险降低, 而高教育水平且工作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中认知刺激水平高者患病风险进一步降低。空气污染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可能与 α</w:t>
      </w:r>
      <w:r>
        <w:rPr>
          <w:sz w:val="20"/>
          <w:szCs w:val="20"/>
          <w:color w:val="231F20"/>
          <w:spacing w:val="3"/>
        </w:rPr>
        <w:t>-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突触核蛋白造成的神经退行性改变及相关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功能障碍有关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[6]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</w:t>
      </w:r>
      <w:r>
        <w:rPr>
          <w:sz w:val="20"/>
          <w:szCs w:val="20"/>
          <w:color w:val="231F20"/>
        </w:rPr>
        <w:t>PM</w:t>
      </w:r>
      <w:r>
        <w:rPr>
          <w:sz w:val="20"/>
          <w:szCs w:val="20"/>
          <w:color w:val="231F20"/>
          <w:spacing w:val="2"/>
        </w:rPr>
        <w:t>2.5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每增加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2"/>
        </w:rPr>
        <w:t>10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2"/>
        </w:rPr>
        <w:t>µg/m³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,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患病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风险增加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6"/>
        </w:rPr>
        <w:t>15%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~ </w:t>
      </w:r>
      <w:r>
        <w:rPr>
          <w:sz w:val="20"/>
          <w:szCs w:val="20"/>
          <w:color w:val="231F20"/>
          <w:spacing w:val="6"/>
        </w:rPr>
        <w:t>25%</w:t>
      </w:r>
      <w:r>
        <w:rPr>
          <w:sz w:val="11"/>
          <w:szCs w:val="11"/>
          <w:color w:val="231F20"/>
          <w:spacing w:val="6"/>
          <w:position w:val="9"/>
        </w:rPr>
        <w:t>[28]</w:t>
      </w:r>
      <w:r>
        <w:rPr>
          <w:sz w:val="11"/>
          <w:szCs w:val="11"/>
          <w:color w:val="231F20"/>
          <w:spacing w:val="-5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。长期暴露于高浓度二氧化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氮( ≥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5"/>
        </w:rPr>
        <w:t>20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</w:rPr>
        <w:t>ppb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,约合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5"/>
        </w:rPr>
        <w:t>37.6 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μ</w:t>
      </w:r>
      <w:r>
        <w:rPr>
          <w:sz w:val="20"/>
          <w:szCs w:val="20"/>
          <w:color w:val="231F20"/>
          <w:spacing w:val="5"/>
        </w:rPr>
        <w:t>g/m³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) 者,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风险增加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40%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~ </w:t>
      </w:r>
      <w:r>
        <w:rPr>
          <w:sz w:val="20"/>
          <w:szCs w:val="20"/>
          <w:color w:val="231F20"/>
          <w:spacing w:val="3"/>
        </w:rPr>
        <w:t>50%</w:t>
      </w:r>
      <w:r>
        <w:rPr>
          <w:sz w:val="11"/>
          <w:szCs w:val="11"/>
          <w:color w:val="231F20"/>
          <w:spacing w:val="3"/>
          <w:position w:val="9"/>
        </w:rPr>
        <w:t>[29]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。低体力活动可能与低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灌注、神经元丢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失、</w:t>
      </w:r>
      <w:r>
        <w:rPr>
          <w:sz w:val="20"/>
          <w:szCs w:val="20"/>
          <w:color w:val="231F20"/>
        </w:rPr>
        <w:t>A </w:t>
      </w:r>
      <w:r>
        <w:rPr>
          <w:rFonts w:ascii="SimSun" w:hAnsi="SimSun" w:eastAsia="SimSun" w:cs="SimSun"/>
          <w:sz w:val="20"/>
          <w:szCs w:val="20"/>
          <w:color w:val="231F20"/>
        </w:rPr>
        <w:t>β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和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Tau </w:t>
      </w:r>
      <w:r>
        <w:rPr>
          <w:rFonts w:ascii="SimSun" w:hAnsi="SimSun" w:eastAsia="SimSun" w:cs="SimSun"/>
          <w:sz w:val="20"/>
          <w:szCs w:val="20"/>
          <w:color w:val="231F20"/>
        </w:rPr>
        <w:t>蛋白沉积等有关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position w:val="9"/>
        </w:rPr>
        <w:t>[6] </w:t>
      </w:r>
      <w:r>
        <w:rPr>
          <w:rFonts w:ascii="SimSun" w:hAnsi="SimSun" w:eastAsia="SimSun" w:cs="SimSun"/>
          <w:sz w:val="20"/>
          <w:szCs w:val="20"/>
          <w:color w:val="231F20"/>
        </w:rPr>
        <w:t>。持续不活动的个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体与保持最佳运动量者相比, 患痴呆的风险较高, 当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身体活动增加到最佳水平后, 可使风险降低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</w:t>
      </w:r>
      <w:r>
        <w:rPr>
          <w:sz w:val="11"/>
          <w:szCs w:val="11"/>
          <w:color w:val="231F20"/>
          <w:position w:val="9"/>
        </w:rPr>
        <w:t>30] </w:t>
      </w:r>
      <w:r>
        <w:rPr>
          <w:rFonts w:ascii="SimSun" w:hAnsi="SimSun" w:eastAsia="SimSun" w:cs="SimSun"/>
          <w:sz w:val="20"/>
          <w:szCs w:val="20"/>
          <w:color w:val="231F20"/>
        </w:rPr>
        <w:t>。吸烟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者比不吸烟者发生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的风险升高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3"/>
        </w:rPr>
        <w:t>56% </w:t>
      </w:r>
      <w:r>
        <w:rPr>
          <w:sz w:val="11"/>
          <w:szCs w:val="11"/>
          <w:color w:val="231F20"/>
          <w:spacing w:val="3"/>
          <w:position w:val="9"/>
        </w:rPr>
        <w:t>[31]</w:t>
      </w:r>
      <w:r>
        <w:rPr>
          <w:sz w:val="11"/>
          <w:szCs w:val="11"/>
          <w:color w:val="231F20"/>
          <w:spacing w:val="7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,可能与自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" w:firstLine="25"/>
        <w:spacing w:before="34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由基、氧化应激、炎症反应、脑白质微结构损伤等有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关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[6]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。肥胖或超重可造成间歇性缺氧、高碳酸血症、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肠道菌群失衡、脑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1"/>
        </w:rPr>
        <w:t>-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肠轴紊乱和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BBB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破坏等, 使</w:t>
      </w:r>
      <w:r>
        <w:rPr>
          <w:rFonts w:ascii="SimSun" w:hAnsi="SimSun" w:eastAsia="SimSun" w:cs="SimSun"/>
          <w:sz w:val="20"/>
          <w:szCs w:val="20"/>
          <w:color w:val="231F20"/>
        </w:rPr>
        <w:t>痴呆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风险增加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1"/>
        </w:rPr>
        <w:t>31%</w:t>
      </w:r>
      <w:r>
        <w:rPr>
          <w:sz w:val="11"/>
          <w:szCs w:val="11"/>
          <w:color w:val="231F20"/>
          <w:spacing w:val="1"/>
          <w:position w:val="8"/>
        </w:rPr>
        <w:t>[32-33]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。肥胖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患</w:t>
      </w:r>
      <w:r>
        <w:rPr>
          <w:rFonts w:ascii="SimSun" w:hAnsi="SimSun" w:eastAsia="SimSun" w:cs="SimSun"/>
          <w:sz w:val="20"/>
          <w:szCs w:val="20"/>
          <w:color w:val="231F20"/>
        </w:rPr>
        <w:t>者减重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2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kg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以上认知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功能即可有所改善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[34]</w:t>
      </w:r>
      <w:r>
        <w:rPr>
          <w:sz w:val="11"/>
          <w:szCs w:val="11"/>
          <w:color w:val="231F20"/>
          <w:spacing w:val="8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, </w:t>
      </w:r>
      <w:r>
        <w:rPr>
          <w:sz w:val="20"/>
          <w:szCs w:val="20"/>
          <w:color w:val="231F20"/>
          <w:spacing w:val="-1"/>
        </w:rPr>
        <w:t>65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岁以上过度消瘦患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风险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增加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[7]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。睡眠障碍的频率和严重程度随着认知障碍的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进展而加重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[35]</w:t>
      </w:r>
      <w:r>
        <w:rPr>
          <w:sz w:val="11"/>
          <w:szCs w:val="11"/>
          <w:color w:val="231F20"/>
          <w:spacing w:val="8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, 改善睡眠结构, 维持一定</w:t>
      </w:r>
      <w:r>
        <w:rPr>
          <w:rFonts w:ascii="SimSun" w:hAnsi="SimSun" w:eastAsia="SimSun" w:cs="SimSun"/>
          <w:sz w:val="20"/>
          <w:szCs w:val="20"/>
          <w:color w:val="231F20"/>
        </w:rPr>
        <w:t>范围内的睡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眠时长(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5"/>
        </w:rPr>
        <w:t>6 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~ </w:t>
      </w:r>
      <w:r>
        <w:rPr>
          <w:sz w:val="20"/>
          <w:szCs w:val="20"/>
          <w:color w:val="231F20"/>
          <w:spacing w:val="5"/>
        </w:rPr>
        <w:t>6.5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小时)及增加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4"/>
        </w:rPr>
        <w:t>&lt;1 </w:t>
      </w:r>
      <w:r>
        <w:rPr>
          <w:sz w:val="20"/>
          <w:szCs w:val="20"/>
          <w:color w:val="231F20"/>
        </w:rPr>
        <w:t>Hz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慢波睡眠可有助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于延缓或稳定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"/>
        </w:rPr>
        <w:t>MCI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或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早期人群的认知功能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[36]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续多量饮酒者( &gt; </w:t>
      </w:r>
      <w:r>
        <w:rPr>
          <w:sz w:val="20"/>
          <w:szCs w:val="20"/>
          <w:color w:val="231F20"/>
          <w:spacing w:val="3"/>
        </w:rPr>
        <w:t>30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3"/>
        </w:rPr>
        <w:t>g/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天)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风险增加, 饮酒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量减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少后风险降低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[37]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,可能与酒精的神经元毒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性作用导致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大脑结构和功能损伤有关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[38]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</w:p>
    <w:p>
      <w:pPr>
        <w:pStyle w:val="BodyText"/>
        <w:ind w:left="2"/>
        <w:spacing w:before="51" w:line="21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2"/>
        </w:rPr>
        <w:t>2.2</w:t>
      </w:r>
      <w:r>
        <w:rPr>
          <w:sz w:val="20"/>
          <w:szCs w:val="20"/>
          <w:b/>
          <w:bCs/>
          <w:color w:val="231F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治疗</w:t>
      </w:r>
    </w:p>
    <w:p>
      <w:pPr>
        <w:pStyle w:val="BodyText"/>
        <w:ind w:right="5" w:firstLine="411"/>
        <w:spacing w:before="85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在医疗机构中, 可通过详细病史采集、躯体及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神经精神系统检查、成套神经心理及认知评估、头颅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</w:rPr>
        <w:t>MRI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或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PET</w:t>
      </w:r>
      <w:r>
        <w:rPr>
          <w:sz w:val="20"/>
          <w:szCs w:val="20"/>
          <w:color w:val="231F20"/>
          <w:spacing w:val="6"/>
        </w:rPr>
        <w:t>-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等影像学检查、血液或脑脊液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APOE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基因和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color w:val="231F20"/>
          <w:spacing w:val="-2"/>
        </w:rPr>
        <w:t>A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β</w:t>
      </w:r>
      <w:r>
        <w:rPr>
          <w:sz w:val="20"/>
          <w:szCs w:val="20"/>
          <w:color w:val="231F20"/>
          <w:spacing w:val="-2"/>
        </w:rPr>
        <w:t>/Tau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等生物标记物检测,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明确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color w:val="231F20"/>
          <w:spacing w:val="-2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的诊断,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并制定治疗方案, 进行西药治疗、中医传统疗法和神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经调控等。</w:t>
      </w:r>
    </w:p>
    <w:p>
      <w:pPr>
        <w:pStyle w:val="BodyText"/>
        <w:ind w:left="408" w:right="3311" w:hanging="406"/>
        <w:spacing w:before="40" w:line="283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2.2.1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西药治疗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4</w:t>
      </w:r>
    </w:p>
    <w:p>
      <w:pPr>
        <w:pStyle w:val="BodyText"/>
        <w:ind w:left="1" w:right="5" w:firstLine="410"/>
        <w:spacing w:before="2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推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荐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根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据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6"/>
        </w:rPr>
        <w:t>AD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的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不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同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严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重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程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度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针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对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性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应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ChEIs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、</w:t>
      </w:r>
      <w:r>
        <w:rPr>
          <w:sz w:val="20"/>
          <w:szCs w:val="20"/>
          <w:color w:val="231F20"/>
        </w:rPr>
        <w:t>NMDA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受体拮抗剂、调节脑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7"/>
        </w:rPr>
        <w:t>-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肠轴的药物和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DMT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,以改善认知功能或延缓病程。</w:t>
      </w:r>
    </w:p>
    <w:p>
      <w:pPr>
        <w:ind w:left="408"/>
        <w:spacing w:before="28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证据质量:高</w:t>
      </w:r>
    </w:p>
    <w:p>
      <w:pPr>
        <w:ind w:left="411"/>
        <w:spacing w:before="9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1" w:right="5" w:firstLine="394"/>
        <w:spacing w:before="92" w:line="27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【描述】</w:t>
      </w:r>
      <w:r>
        <w:rPr>
          <w:sz w:val="20"/>
          <w:szCs w:val="20"/>
          <w:color w:val="231F20"/>
        </w:rPr>
        <w:t>ChEIs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如多奈哌齐等、调节脑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8"/>
        </w:rPr>
        <w:t>-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肠轴药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物如甘露特钠,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可改善轻至中度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患者的认知功能、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日常生活能力, 长期使用可延缓疾病进展。</w:t>
      </w:r>
      <w:r>
        <w:rPr>
          <w:sz w:val="20"/>
          <w:szCs w:val="20"/>
          <w:color w:val="231F20"/>
        </w:rPr>
        <w:t>NMDA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受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体拮抗剂, 如美金刚, 对中重度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患者具有改善认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知和行为症状的作用, 且耐受性良好。轻度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</w:t>
      </w:r>
    </w:p>
    <w:p>
      <w:pPr>
        <w:spacing w:line="272" w:lineRule="auto"/>
        <w:sectPr>
          <w:type w:val="continuous"/>
          <w:pgSz w:w="11906" w:h="16158"/>
          <w:pgMar w:top="400" w:right="1014" w:bottom="400" w:left="1020" w:header="0" w:footer="0" w:gutter="0"/>
          <w:cols w:equalWidth="0" w:num="2">
            <w:col w:w="5062" w:space="100"/>
            <w:col w:w="4709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07" w:lineRule="auto"/>
        <w:rPr>
          <w:rFonts w:ascii="Arial"/>
          <w:sz w:val="21"/>
        </w:rPr>
      </w:pPr>
      <w:r>
        <w:pict>
          <v:shape id="_x0000_s20" style="position:absolute;margin-left:158.865pt;margin-top:-506.401pt;mso-position-vertical-relative:text;mso-position-horizontal-relative:text;width:334.8pt;height:0.25pt;z-index:-251644928;" filled="false" strokecolor="#231F20" strokeweight="0.25pt" coordsize="6695,5" coordorigin="0,0" path="m0,2l6695,2e">
            <v:stroke joinstyle="miter" miterlimit="10"/>
          </v:shape>
        </w:pict>
      </w:r>
      <w:r/>
    </w:p>
    <w:p>
      <w:pPr>
        <w:pStyle w:val="BodyText"/>
        <w:ind w:left="2989"/>
        <w:spacing w:before="59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b/>
          <w:bCs/>
          <w:color w:val="231F20"/>
          <w:spacing w:val="-1"/>
        </w:rPr>
        <w:t>3     AD 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可改变的生活方式危险因素及量化分级</w:t>
      </w:r>
    </w:p>
    <w:p>
      <w:pPr>
        <w:pStyle w:val="BodyText"/>
        <w:ind w:left="2029"/>
        <w:spacing w:before="55" w:line="189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</w:rPr>
        <w:t>Tab</w:t>
      </w:r>
      <w:r>
        <w:rPr>
          <w:sz w:val="18"/>
          <w:szCs w:val="18"/>
          <w:b/>
          <w:bCs/>
          <w:color w:val="231F20"/>
          <w:spacing w:val="5"/>
        </w:rPr>
        <w:t xml:space="preserve"> 3    </w:t>
      </w:r>
      <w:r>
        <w:rPr>
          <w:sz w:val="18"/>
          <w:szCs w:val="18"/>
          <w:b/>
          <w:bCs/>
          <w:color w:val="231F20"/>
        </w:rPr>
        <w:t>Modifable</w:t>
      </w:r>
      <w:r>
        <w:rPr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sz w:val="18"/>
          <w:szCs w:val="18"/>
          <w:b/>
          <w:bCs/>
          <w:color w:val="231F20"/>
        </w:rPr>
        <w:t>lifestyle</w:t>
      </w:r>
      <w:r>
        <w:rPr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sz w:val="18"/>
          <w:szCs w:val="18"/>
          <w:b/>
          <w:bCs/>
          <w:color w:val="231F20"/>
        </w:rPr>
        <w:t>risk</w:t>
      </w:r>
      <w:r>
        <w:rPr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sz w:val="18"/>
          <w:szCs w:val="18"/>
          <w:b/>
          <w:bCs/>
          <w:color w:val="231F20"/>
        </w:rPr>
        <w:t>factors</w:t>
      </w:r>
      <w:r>
        <w:rPr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sz w:val="18"/>
          <w:szCs w:val="18"/>
          <w:b/>
          <w:bCs/>
          <w:color w:val="231F20"/>
        </w:rPr>
        <w:t>and</w:t>
      </w:r>
      <w:r>
        <w:rPr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sz w:val="18"/>
          <w:szCs w:val="18"/>
          <w:b/>
          <w:bCs/>
          <w:color w:val="231F20"/>
        </w:rPr>
        <w:t>quantitative</w:t>
      </w:r>
      <w:r>
        <w:rPr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sz w:val="18"/>
          <w:szCs w:val="18"/>
          <w:b/>
          <w:bCs/>
          <w:color w:val="231F20"/>
        </w:rPr>
        <w:t>classifcation</w:t>
      </w:r>
      <w:r>
        <w:rPr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sz w:val="18"/>
          <w:szCs w:val="18"/>
          <w:b/>
          <w:bCs/>
          <w:color w:val="231F20"/>
        </w:rPr>
        <w:t>of</w:t>
      </w:r>
      <w:r>
        <w:rPr>
          <w:sz w:val="18"/>
          <w:szCs w:val="18"/>
          <w:b/>
          <w:bCs/>
          <w:color w:val="231F20"/>
          <w:spacing w:val="-22"/>
        </w:rPr>
        <w:t xml:space="preserve"> </w:t>
      </w:r>
      <w:r>
        <w:rPr>
          <w:sz w:val="18"/>
          <w:szCs w:val="18"/>
          <w:b/>
          <w:bCs/>
          <w:color w:val="231F20"/>
        </w:rPr>
        <w:t>AD</w:t>
      </w:r>
    </w:p>
    <w:p>
      <w:pPr>
        <w:spacing w:line="43" w:lineRule="exact"/>
        <w:rPr/>
      </w:pPr>
      <w:r/>
    </w:p>
    <w:tbl>
      <w:tblPr>
        <w:tblStyle w:val="TableNormal"/>
        <w:tblW w:w="986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01"/>
        <w:gridCol w:w="2149"/>
        <w:gridCol w:w="2678"/>
        <w:gridCol w:w="2336"/>
      </w:tblGrid>
      <w:tr>
        <w:trPr>
          <w:trHeight w:val="283" w:hRule="atLeast"/>
        </w:trPr>
        <w:tc>
          <w:tcPr>
            <w:tcW w:w="270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03"/>
              <w:spacing w:before="64" w:line="212" w:lineRule="auto"/>
              <w:rPr/>
            </w:pPr>
            <w:r>
              <w:rPr>
                <w:color w:val="231F20"/>
                <w:spacing w:val="-1"/>
              </w:rPr>
              <w:t>危险因素</w:t>
            </w:r>
          </w:p>
        </w:tc>
        <w:tc>
          <w:tcPr>
            <w:tcW w:w="214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27"/>
              <w:spacing w:before="65" w:line="211" w:lineRule="auto"/>
              <w:rPr/>
            </w:pPr>
            <w:r>
              <w:rPr>
                <w:color w:val="231F20"/>
                <w:spacing w:val="-1"/>
              </w:rPr>
              <w:t>低危</w:t>
            </w:r>
          </w:p>
        </w:tc>
        <w:tc>
          <w:tcPr>
            <w:tcW w:w="267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03"/>
              <w:spacing w:before="65" w:line="211" w:lineRule="auto"/>
              <w:rPr/>
            </w:pPr>
            <w:r>
              <w:rPr>
                <w:color w:val="231F20"/>
                <w:spacing w:val="-5"/>
              </w:rPr>
              <w:t>中危</w:t>
            </w:r>
          </w:p>
        </w:tc>
        <w:tc>
          <w:tcPr>
            <w:tcW w:w="233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30"/>
              <w:spacing w:before="64" w:line="212" w:lineRule="auto"/>
              <w:rPr/>
            </w:pPr>
            <w:r>
              <w:rPr>
                <w:color w:val="231F20"/>
                <w:spacing w:val="-2"/>
              </w:rPr>
              <w:t>高危</w:t>
            </w:r>
          </w:p>
        </w:tc>
      </w:tr>
      <w:tr>
        <w:trPr>
          <w:trHeight w:val="244" w:hRule="atLeast"/>
        </w:trPr>
        <w:tc>
          <w:tcPr>
            <w:tcW w:w="27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/>
              <w:spacing w:before="28" w:line="208" w:lineRule="auto"/>
              <w:rPr/>
            </w:pPr>
            <w:r>
              <w:rPr>
                <w:color w:val="231F20"/>
                <w:spacing w:val="-1"/>
              </w:rPr>
              <w:t>社交活动少</w:t>
            </w:r>
          </w:p>
        </w:tc>
        <w:tc>
          <w:tcPr>
            <w:tcW w:w="21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"/>
              <w:spacing w:before="26" w:line="212" w:lineRule="auto"/>
              <w:rPr/>
            </w:pPr>
            <w:r>
              <w:rPr>
                <w:color w:val="231F20"/>
                <w:spacing w:val="-2"/>
              </w:rPr>
              <w:t>每周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 </w:t>
            </w:r>
            <w:r>
              <w:rPr>
                <w:color w:val="231F20"/>
                <w:spacing w:val="-2"/>
              </w:rPr>
              <w:t>次以上</w:t>
            </w:r>
          </w:p>
        </w:tc>
        <w:tc>
          <w:tcPr>
            <w:tcW w:w="26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"/>
              <w:spacing w:before="26" w:line="212" w:lineRule="auto"/>
              <w:rPr/>
            </w:pPr>
            <w:r>
              <w:rPr>
                <w:color w:val="231F20"/>
                <w:spacing w:val="-3"/>
              </w:rPr>
              <w:t>每周少于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 </w:t>
            </w:r>
            <w:r>
              <w:rPr>
                <w:color w:val="231F20"/>
                <w:spacing w:val="-3"/>
              </w:rPr>
              <w:t>次</w:t>
            </w:r>
          </w:p>
        </w:tc>
        <w:tc>
          <w:tcPr>
            <w:tcW w:w="23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26" w:line="211" w:lineRule="auto"/>
              <w:rPr/>
            </w:pPr>
            <w:r>
              <w:rPr>
                <w:color w:val="231F20"/>
                <w:spacing w:val="-1"/>
              </w:rPr>
              <w:t>基本无社交和社会支持</w:t>
            </w:r>
          </w:p>
        </w:tc>
      </w:tr>
      <w:tr>
        <w:trPr>
          <w:trHeight w:val="282" w:hRule="atLeast"/>
        </w:trPr>
        <w:tc>
          <w:tcPr>
            <w:tcW w:w="2701" w:type="dxa"/>
            <w:vAlign w:val="top"/>
          </w:tcPr>
          <w:p>
            <w:pPr>
              <w:pStyle w:val="TableText"/>
              <w:ind w:left="28"/>
              <w:spacing w:before="66" w:line="210" w:lineRule="auto"/>
              <w:rPr/>
            </w:pPr>
            <w:r>
              <w:rPr>
                <w:color w:val="231F20"/>
                <w:spacing w:val="-1"/>
              </w:rPr>
              <w:t>认知活动少</w:t>
            </w:r>
          </w:p>
        </w:tc>
        <w:tc>
          <w:tcPr>
            <w:tcW w:w="2149" w:type="dxa"/>
            <w:vAlign w:val="top"/>
          </w:tcPr>
          <w:p>
            <w:pPr>
              <w:pStyle w:val="TableText"/>
              <w:ind w:left="93"/>
              <w:spacing w:before="65" w:line="212" w:lineRule="auto"/>
              <w:rPr/>
            </w:pPr>
            <w:r>
              <w:rPr>
                <w:color w:val="231F20"/>
                <w:spacing w:val="-1"/>
              </w:rPr>
              <w:t>职业复杂度高且脑力活动多</w:t>
            </w:r>
          </w:p>
        </w:tc>
        <w:tc>
          <w:tcPr>
            <w:tcW w:w="2678" w:type="dxa"/>
            <w:vAlign w:val="top"/>
          </w:tcPr>
          <w:p>
            <w:pPr>
              <w:pStyle w:val="TableText"/>
              <w:ind w:left="79"/>
              <w:spacing w:before="65" w:line="213" w:lineRule="auto"/>
              <w:rPr/>
            </w:pPr>
            <w:r>
              <w:rPr>
                <w:color w:val="231F20"/>
                <w:spacing w:val="-1"/>
              </w:rPr>
              <w:t>职业复杂度中等和脑力活动一般</w:t>
            </w:r>
          </w:p>
        </w:tc>
        <w:tc>
          <w:tcPr>
            <w:tcW w:w="2336" w:type="dxa"/>
            <w:vAlign w:val="top"/>
          </w:tcPr>
          <w:p>
            <w:pPr>
              <w:pStyle w:val="TableText"/>
              <w:ind w:left="65"/>
              <w:spacing w:before="65" w:line="211" w:lineRule="auto"/>
              <w:rPr/>
            </w:pPr>
            <w:r>
              <w:rPr>
                <w:color w:val="231F20"/>
                <w:spacing w:val="-1"/>
              </w:rPr>
              <w:t>职业复杂度低且脑力活动少</w:t>
            </w:r>
          </w:p>
        </w:tc>
      </w:tr>
      <w:tr>
        <w:trPr>
          <w:trHeight w:val="488" w:hRule="atLeast"/>
        </w:trPr>
        <w:tc>
          <w:tcPr>
            <w:tcW w:w="2701" w:type="dxa"/>
            <w:vAlign w:val="top"/>
          </w:tcPr>
          <w:p>
            <w:pPr>
              <w:pStyle w:val="TableText"/>
              <w:ind w:left="34"/>
              <w:spacing w:before="66" w:line="212" w:lineRule="auto"/>
              <w:rPr/>
            </w:pPr>
            <w:r>
              <w:rPr>
                <w:color w:val="231F20"/>
                <w:spacing w:val="1"/>
              </w:rPr>
              <w:t>空气污染(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PM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2.5</w:t>
            </w:r>
            <w:r>
              <w:rPr>
                <w:color w:val="231F20"/>
                <w:spacing w:val="1"/>
              </w:rPr>
              <w:t>, 铅、汞、农药等)</w:t>
            </w:r>
          </w:p>
        </w:tc>
        <w:tc>
          <w:tcPr>
            <w:tcW w:w="2149" w:type="dxa"/>
            <w:vAlign w:val="top"/>
          </w:tcPr>
          <w:p>
            <w:pPr>
              <w:pStyle w:val="TableText"/>
              <w:ind w:left="89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无或低污染</w:t>
            </w:r>
          </w:p>
        </w:tc>
        <w:tc>
          <w:tcPr>
            <w:tcW w:w="2678" w:type="dxa"/>
            <w:vAlign w:val="top"/>
          </w:tcPr>
          <w:p>
            <w:pPr>
              <w:pStyle w:val="TableText"/>
              <w:ind w:left="76"/>
              <w:spacing w:before="66" w:line="212" w:lineRule="auto"/>
              <w:rPr/>
            </w:pPr>
            <w:r>
              <w:rPr>
                <w:color w:val="231F20"/>
                <w:spacing w:val="-1"/>
              </w:rPr>
              <w:t>有一定污染但暴露时间较短</w:t>
            </w:r>
          </w:p>
        </w:tc>
        <w:tc>
          <w:tcPr>
            <w:tcW w:w="2336" w:type="dxa"/>
            <w:vAlign w:val="top"/>
          </w:tcPr>
          <w:p>
            <w:pPr>
              <w:pStyle w:val="TableText"/>
              <w:ind w:left="234" w:right="36" w:hanging="170"/>
              <w:spacing w:before="67" w:line="237" w:lineRule="auto"/>
              <w:rPr/>
            </w:pPr>
            <w:r>
              <w:rPr>
                <w:color w:val="231F20"/>
                <w:spacing w:val="-1"/>
              </w:rPr>
              <w:t>长期高污染环境或接触有毒有害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物质</w:t>
            </w:r>
          </w:p>
        </w:tc>
      </w:tr>
      <w:tr>
        <w:trPr>
          <w:trHeight w:val="507" w:hRule="atLeast"/>
        </w:trPr>
        <w:tc>
          <w:tcPr>
            <w:tcW w:w="2701" w:type="dxa"/>
            <w:vAlign w:val="top"/>
          </w:tcPr>
          <w:p>
            <w:pPr>
              <w:pStyle w:val="TableText"/>
              <w:ind w:left="31"/>
              <w:spacing w:before="33" w:line="214" w:lineRule="auto"/>
              <w:rPr/>
            </w:pPr>
            <w:r>
              <w:rPr>
                <w:color w:val="231F20"/>
                <w:spacing w:val="-1"/>
              </w:rPr>
              <w:t>体力活动不足</w:t>
            </w:r>
          </w:p>
        </w:tc>
        <w:tc>
          <w:tcPr>
            <w:tcW w:w="2149" w:type="dxa"/>
            <w:vAlign w:val="top"/>
          </w:tcPr>
          <w:p>
            <w:pPr>
              <w:pStyle w:val="TableText"/>
              <w:ind w:left="259" w:right="67" w:hanging="153"/>
              <w:spacing w:before="34" w:line="265" w:lineRule="auto"/>
              <w:rPr/>
            </w:pPr>
            <w:r>
              <w:rPr>
                <w:color w:val="231F20"/>
                <w:spacing w:val="3"/>
              </w:rPr>
              <w:t>中高强度(每次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40 </w:t>
            </w:r>
            <w:r>
              <w:rPr>
                <w:color w:val="231F20"/>
                <w:spacing w:val="3"/>
              </w:rPr>
              <w:t>分钟、每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周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 </w:t>
            </w:r>
            <w:r>
              <w:rPr>
                <w:color w:val="231F20"/>
                <w:spacing w:val="-1"/>
              </w:rPr>
              <w:t>次以上)</w:t>
            </w:r>
          </w:p>
        </w:tc>
        <w:tc>
          <w:tcPr>
            <w:tcW w:w="2678" w:type="dxa"/>
            <w:vAlign w:val="top"/>
          </w:tcPr>
          <w:p>
            <w:pPr>
              <w:pStyle w:val="TableText"/>
              <w:ind w:left="248" w:right="220" w:hanging="173"/>
              <w:spacing w:before="35" w:line="264" w:lineRule="auto"/>
              <w:rPr/>
            </w:pPr>
            <w:r>
              <w:rPr>
                <w:color w:val="231F20"/>
                <w:spacing w:val="2"/>
              </w:rPr>
              <w:t>低强度活动(每次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20  </w:t>
            </w:r>
            <w:r>
              <w:rPr>
                <w:color w:val="231F20"/>
                <w:spacing w:val="2"/>
              </w:rPr>
              <w:t>~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40 </w:t>
            </w:r>
            <w:r>
              <w:rPr>
                <w:color w:val="231F20"/>
                <w:spacing w:val="2"/>
              </w:rPr>
              <w:t>分钟、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每周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  </w:t>
            </w:r>
            <w:r>
              <w:rPr>
                <w:color w:val="231F20"/>
                <w:spacing w:val="-3"/>
              </w:rPr>
              <w:t>~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次)</w:t>
            </w:r>
          </w:p>
        </w:tc>
        <w:tc>
          <w:tcPr>
            <w:tcW w:w="2336" w:type="dxa"/>
            <w:vAlign w:val="top"/>
          </w:tcPr>
          <w:p>
            <w:pPr>
              <w:pStyle w:val="TableText"/>
              <w:ind w:left="232" w:right="116" w:hanging="169"/>
              <w:spacing w:before="33" w:line="26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4"/>
              </w:rPr>
              <w:t>缺乏体力活动(每次少于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20 </w:t>
            </w:r>
            <w:r>
              <w:rPr>
                <w:color w:val="231F20"/>
                <w:spacing w:val="4"/>
              </w:rPr>
              <w:t>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钟、每周少于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3 </w:t>
            </w:r>
            <w:r>
              <w:rPr>
                <w:color w:val="231F20"/>
                <w:spacing w:val="-1"/>
              </w:rPr>
              <w:t>次)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/</w:t>
            </w:r>
          </w:p>
        </w:tc>
      </w:tr>
      <w:tr>
        <w:trPr>
          <w:trHeight w:val="300" w:hRule="atLeast"/>
        </w:trPr>
        <w:tc>
          <w:tcPr>
            <w:tcW w:w="2701" w:type="dxa"/>
            <w:vAlign w:val="top"/>
          </w:tcPr>
          <w:p>
            <w:pPr>
              <w:pStyle w:val="TableText"/>
              <w:ind w:left="40"/>
              <w:spacing w:before="87" w:line="209" w:lineRule="auto"/>
              <w:rPr/>
            </w:pPr>
            <w:r>
              <w:rPr>
                <w:color w:val="231F20"/>
                <w:spacing w:val="-4"/>
              </w:rPr>
              <w:t>吸烟</w:t>
            </w:r>
          </w:p>
        </w:tc>
        <w:tc>
          <w:tcPr>
            <w:tcW w:w="2149" w:type="dxa"/>
            <w:vAlign w:val="top"/>
          </w:tcPr>
          <w:p>
            <w:pPr>
              <w:pStyle w:val="TableText"/>
              <w:ind w:left="91"/>
              <w:spacing w:before="84" w:line="212" w:lineRule="auto"/>
              <w:rPr/>
            </w:pPr>
            <w:r>
              <w:rPr>
                <w:color w:val="231F20"/>
                <w:spacing w:val="-1"/>
              </w:rPr>
              <w:t>不吸或每日少于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 </w:t>
            </w:r>
            <w:r>
              <w:rPr>
                <w:color w:val="231F20"/>
                <w:spacing w:val="-1"/>
              </w:rPr>
              <w:t>支</w:t>
            </w:r>
          </w:p>
        </w:tc>
        <w:tc>
          <w:tcPr>
            <w:tcW w:w="2678" w:type="dxa"/>
            <w:vAlign w:val="top"/>
          </w:tcPr>
          <w:p>
            <w:pPr>
              <w:pStyle w:val="TableText"/>
              <w:ind w:left="79"/>
              <w:spacing w:before="84" w:line="212" w:lineRule="auto"/>
              <w:rPr/>
            </w:pPr>
            <w:r>
              <w:rPr>
                <w:color w:val="231F20"/>
                <w:spacing w:val="-2"/>
              </w:rPr>
              <w:t>每天吸烟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  </w:t>
            </w:r>
            <w:r>
              <w:rPr>
                <w:color w:val="231F20"/>
                <w:spacing w:val="-2"/>
              </w:rPr>
              <w:t>~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 </w:t>
            </w:r>
            <w:r>
              <w:rPr>
                <w:color w:val="231F20"/>
                <w:spacing w:val="-2"/>
              </w:rPr>
              <w:t>支</w:t>
            </w:r>
          </w:p>
        </w:tc>
        <w:tc>
          <w:tcPr>
            <w:tcW w:w="2336" w:type="dxa"/>
            <w:vAlign w:val="top"/>
          </w:tcPr>
          <w:p>
            <w:pPr>
              <w:pStyle w:val="TableText"/>
              <w:ind w:left="65"/>
              <w:spacing w:before="84" w:line="212" w:lineRule="auto"/>
              <w:rPr/>
            </w:pPr>
            <w:r>
              <w:rPr>
                <w:color w:val="231F20"/>
                <w:spacing w:val="-1"/>
              </w:rPr>
              <w:t>每天吸烟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 </w:t>
            </w:r>
            <w:r>
              <w:rPr>
                <w:color w:val="231F20"/>
                <w:spacing w:val="-1"/>
              </w:rPr>
              <w:t>支以上</w:t>
            </w:r>
          </w:p>
        </w:tc>
      </w:tr>
      <w:tr>
        <w:trPr>
          <w:trHeight w:val="278" w:hRule="atLeast"/>
        </w:trPr>
        <w:tc>
          <w:tcPr>
            <w:tcW w:w="2701" w:type="dxa"/>
            <w:vAlign w:val="top"/>
          </w:tcPr>
          <w:p>
            <w:pPr>
              <w:pStyle w:val="TableText"/>
              <w:ind w:left="39"/>
              <w:spacing w:before="41" w:line="227" w:lineRule="exact"/>
              <w:rPr/>
            </w:pPr>
            <w:r>
              <w:rPr>
                <w:color w:val="231F20"/>
                <w:spacing w:val="-2"/>
                <w:position w:val="1"/>
              </w:rPr>
              <w:t>睡眠时长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1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  <w:spacing w:val="37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日</w:t>
            </w:r>
          </w:p>
        </w:tc>
        <w:tc>
          <w:tcPr>
            <w:tcW w:w="2149" w:type="dxa"/>
            <w:vAlign w:val="top"/>
          </w:tcPr>
          <w:p>
            <w:pPr>
              <w:pStyle w:val="TableText"/>
              <w:ind w:left="93"/>
              <w:spacing w:before="69" w:line="209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7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~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8 </w:t>
            </w:r>
            <w:r>
              <w:rPr>
                <w:color w:val="231F20"/>
                <w:spacing w:val="-4"/>
              </w:rPr>
              <w:t>小时</w:t>
            </w:r>
          </w:p>
        </w:tc>
        <w:tc>
          <w:tcPr>
            <w:tcW w:w="2678" w:type="dxa"/>
            <w:vAlign w:val="top"/>
          </w:tcPr>
          <w:p>
            <w:pPr>
              <w:pStyle w:val="TableText"/>
              <w:ind w:left="80"/>
              <w:spacing w:before="69" w:line="209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4"/>
              </w:rPr>
              <w:t>~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6 </w:t>
            </w:r>
            <w:r>
              <w:rPr>
                <w:color w:val="231F20"/>
                <w:spacing w:val="-4"/>
              </w:rPr>
              <w:t>小时</w:t>
            </w:r>
          </w:p>
        </w:tc>
        <w:tc>
          <w:tcPr>
            <w:tcW w:w="2336" w:type="dxa"/>
            <w:vAlign w:val="top"/>
          </w:tcPr>
          <w:p>
            <w:pPr>
              <w:pStyle w:val="TableText"/>
              <w:ind w:left="101"/>
              <w:spacing w:before="69" w:line="209" w:lineRule="auto"/>
              <w:rPr/>
            </w:pPr>
            <w:r>
              <w:rPr>
                <w:color w:val="231F20"/>
                <w:spacing w:val="-4"/>
              </w:rPr>
              <w:t>&lt;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小时</w:t>
            </w:r>
          </w:p>
        </w:tc>
      </w:tr>
      <w:tr>
        <w:trPr>
          <w:trHeight w:val="505" w:hRule="atLeast"/>
        </w:trPr>
        <w:tc>
          <w:tcPr>
            <w:tcW w:w="2701" w:type="dxa"/>
            <w:vAlign w:val="top"/>
          </w:tcPr>
          <w:p>
            <w:pPr>
              <w:pStyle w:val="TableText"/>
              <w:ind w:left="31"/>
              <w:spacing w:before="69" w:line="214" w:lineRule="exact"/>
              <w:rPr/>
            </w:pPr>
            <w:r>
              <w:rPr>
                <w:color w:val="231F20"/>
                <w:spacing w:val="3"/>
                <w:position w:val="1"/>
              </w:rPr>
              <w:t>体形过胖或过瘦(</w:t>
            </w:r>
            <w:r>
              <w:rPr>
                <w:color w:val="231F20"/>
                <w:spacing w:val="-3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BMI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)</w:t>
            </w:r>
          </w:p>
        </w:tc>
        <w:tc>
          <w:tcPr>
            <w:tcW w:w="2149" w:type="dxa"/>
            <w:vAlign w:val="top"/>
          </w:tcPr>
          <w:p>
            <w:pPr>
              <w:pStyle w:val="TableText"/>
              <w:ind w:left="91"/>
              <w:spacing w:before="46" w:line="222" w:lineRule="exact"/>
              <w:rPr/>
            </w:pPr>
            <w:r>
              <w:rPr>
                <w:color w:val="231F20"/>
                <w:position w:val="2"/>
              </w:rPr>
              <w:t>正常(</w:t>
            </w:r>
            <w:r>
              <w:rPr>
                <w:color w:val="231F20"/>
                <w:spacing w:val="-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position w:val="2"/>
              </w:rPr>
              <w:t>18.5  </w:t>
            </w:r>
            <w:r>
              <w:rPr>
                <w:color w:val="231F20"/>
                <w:position w:val="2"/>
              </w:rPr>
              <w:t>~ </w:t>
            </w:r>
            <w:r>
              <w:rPr>
                <w:rFonts w:ascii="Times New Roman" w:hAnsi="Times New Roman" w:eastAsia="Times New Roman" w:cs="Times New Roman"/>
                <w:color w:val="231F20"/>
                <w:position w:val="2"/>
              </w:rPr>
              <w:t>24.9 kg/m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position w:val="9"/>
              </w:rPr>
              <w:t>2  </w:t>
            </w:r>
            <w:r>
              <w:rPr>
                <w:color w:val="231F20"/>
                <w:position w:val="2"/>
              </w:rPr>
              <w:t>)</w:t>
            </w:r>
          </w:p>
        </w:tc>
        <w:tc>
          <w:tcPr>
            <w:tcW w:w="2678" w:type="dxa"/>
            <w:vAlign w:val="top"/>
          </w:tcPr>
          <w:p>
            <w:pPr>
              <w:pStyle w:val="TableText"/>
              <w:ind w:left="80" w:right="942" w:hanging="4"/>
              <w:spacing w:before="46" w:line="259" w:lineRule="auto"/>
              <w:rPr/>
            </w:pPr>
            <w:r>
              <w:rPr>
                <w:color w:val="231F20"/>
                <w:spacing w:val="-1"/>
              </w:rPr>
              <w:t>肥胖(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25  </w:t>
            </w:r>
            <w:r>
              <w:rPr>
                <w:color w:val="231F20"/>
                <w:spacing w:val="-1"/>
              </w:rPr>
              <w:t>~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29.9 kg/m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-1"/>
                <w:position w:val="7"/>
              </w:rPr>
              <w:t>2  </w:t>
            </w:r>
            <w:r>
              <w:rPr>
                <w:color w:val="231F20"/>
                <w:spacing w:val="-1"/>
              </w:rPr>
              <w:t>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消瘦(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16  </w:t>
            </w:r>
            <w:r>
              <w:rPr>
                <w:color w:val="231F20"/>
                <w:spacing w:val="-1"/>
              </w:rPr>
              <w:t>~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18 kg/m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-1"/>
                <w:position w:val="7"/>
              </w:rPr>
              <w:t>2  </w:t>
            </w:r>
            <w:r>
              <w:rPr>
                <w:color w:val="231F20"/>
                <w:spacing w:val="-1"/>
              </w:rPr>
              <w:t>)</w:t>
            </w:r>
          </w:p>
        </w:tc>
        <w:tc>
          <w:tcPr>
            <w:tcW w:w="2336" w:type="dxa"/>
            <w:vAlign w:val="top"/>
          </w:tcPr>
          <w:p>
            <w:pPr>
              <w:pStyle w:val="TableText"/>
              <w:ind w:left="63" w:right="334"/>
              <w:spacing w:before="46" w:line="259" w:lineRule="auto"/>
              <w:rPr/>
            </w:pPr>
            <w:r>
              <w:rPr>
                <w:color w:val="231F20"/>
                <w:spacing w:val="4"/>
              </w:rPr>
              <w:t>过度肥胖(高于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30.0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kg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/m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4"/>
                <w:position w:val="7"/>
              </w:rPr>
              <w:t>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21"/>
                <w:w w:val="103"/>
                <w:position w:val="7"/>
              </w:rPr>
              <w:t xml:space="preserve"> </w:t>
            </w:r>
            <w:r>
              <w:rPr>
                <w:color w:val="231F20"/>
                <w:spacing w:val="4"/>
              </w:rPr>
              <w:t>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过度消瘦(低于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16.0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kg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/m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"/>
                <w:position w:val="7"/>
              </w:rPr>
              <w:t>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21"/>
                <w:w w:val="103"/>
                <w:position w:val="7"/>
              </w:rPr>
              <w:t xml:space="preserve"> </w:t>
            </w:r>
            <w:r>
              <w:rPr>
                <w:color w:val="231F20"/>
                <w:spacing w:val="1"/>
              </w:rPr>
              <w:t>)</w:t>
            </w:r>
          </w:p>
        </w:tc>
      </w:tr>
      <w:tr>
        <w:trPr>
          <w:trHeight w:val="276" w:hRule="atLeast"/>
        </w:trPr>
        <w:tc>
          <w:tcPr>
            <w:tcW w:w="270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0"/>
              <w:spacing w:before="25" w:line="211" w:lineRule="auto"/>
              <w:rPr/>
            </w:pPr>
            <w:r>
              <w:rPr>
                <w:color w:val="231F20"/>
                <w:spacing w:val="2"/>
              </w:rPr>
              <w:t>饮酒(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40% </w:t>
            </w:r>
            <w:r>
              <w:rPr>
                <w:color w:val="231F20"/>
                <w:spacing w:val="2"/>
              </w:rPr>
              <w:t>酒精含量的白酒)</w:t>
            </w:r>
          </w:p>
        </w:tc>
        <w:tc>
          <w:tcPr>
            <w:tcW w:w="214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9"/>
              <w:spacing w:before="26" w:line="210" w:lineRule="auto"/>
              <w:rPr/>
            </w:pPr>
            <w:r>
              <w:rPr>
                <w:color w:val="231F20"/>
                <w:spacing w:val="3"/>
              </w:rPr>
              <w:t>适量(少于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100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日)</w:t>
            </w:r>
          </w:p>
        </w:tc>
        <w:tc>
          <w:tcPr>
            <w:tcW w:w="267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7"/>
              <w:spacing w:before="21" w:line="221" w:lineRule="auto"/>
              <w:rPr/>
            </w:pPr>
            <w:r>
              <w:rPr>
                <w:color w:val="231F20"/>
                <w:spacing w:val="-5"/>
              </w:rPr>
              <w:t>过量( ≥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100 mL/</w:t>
            </w:r>
            <w:r>
              <w:rPr>
                <w:rFonts w:ascii="Times New Roman" w:hAnsi="Times New Roman" w:eastAsia="Times New Roman" w:cs="Times New Roman"/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5"/>
              </w:rPr>
              <w:t>日但≤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250 mL/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5"/>
              </w:rPr>
              <w:t>日)</w:t>
            </w:r>
          </w:p>
        </w:tc>
        <w:tc>
          <w:tcPr>
            <w:tcW w:w="233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1"/>
              <w:spacing w:before="26" w:line="211" w:lineRule="auto"/>
              <w:rPr/>
            </w:pPr>
            <w:r>
              <w:rPr>
                <w:color w:val="231F20"/>
              </w:rPr>
              <w:t>酗酒(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250 mL/</w:t>
            </w:r>
            <w:r>
              <w:rPr>
                <w:rFonts w:ascii="Times New Roman" w:hAnsi="Times New Roman" w:eastAsia="Times New Roman" w:cs="Times New Roman"/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</w:rPr>
              <w:t>日以上)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158"/>
          <w:pgMar w:top="400" w:right="1014" w:bottom="400" w:left="1020" w:header="0" w:footer="0" w:gutter="0"/>
          <w:cols w:equalWidth="0" w:num="1">
            <w:col w:w="987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3" w:line="194" w:lineRule="auto"/>
        <w:rPr>
          <w:sz w:val="17"/>
          <w:szCs w:val="17"/>
        </w:rPr>
      </w:pPr>
      <w:r>
        <w:pict>
          <v:shape id="_x0000_s22" style="position:absolute;margin-left:0.125pt;margin-top:16.3689pt;mso-position-vertical-relative:text;mso-position-horizontal-relative:text;width:334.8pt;height:0.25pt;z-index:-251641856;" filled="false" strokecolor="#231F20" strokeweight="0.25pt" coordsize="6695,5" coordorigin="0,0" path="m0,2l6695,2e">
            <v:stroke joinstyle="miter" miterlimit="10"/>
          </v:shape>
        </w:pict>
      </w:r>
      <w:r>
        <w:pict>
          <v:shape id="_x0000_s24" style="position:absolute;margin-left:491.798pt;margin-top:8.33532pt;mso-position-vertical-relative:text;mso-position-horizontal-relative:text;width:4.55pt;height:8.9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</w:rPr>
        <w:t>Alzheimer's Disease and Related Disorders 2025,</w:t>
      </w:r>
      <w:r>
        <w:rPr>
          <w:sz w:val="16"/>
          <w:szCs w:val="16"/>
          <w:color w:val="01649D"/>
          <w:spacing w:val="-1"/>
        </w:rPr>
        <w:t>8(3)                                                                      </w:t>
      </w:r>
      <w:r>
        <w:rPr>
          <w:sz w:val="22"/>
          <w:szCs w:val="22"/>
          <w:b/>
          <w:bCs/>
          <w:color w:val="000080"/>
          <w:spacing w:val="-1"/>
          <w:position w:val="-5"/>
        </w:rPr>
        <w:t>·</w:t>
      </w:r>
      <w:r>
        <w:rPr>
          <w:sz w:val="22"/>
          <w:szCs w:val="22"/>
          <w:b/>
          <w:bCs/>
          <w:color w:val="000080"/>
          <w:spacing w:val="20"/>
          <w:position w:val="-5"/>
        </w:rPr>
        <w:t xml:space="preserve"> </w:t>
      </w:r>
      <w:r>
        <w:rPr>
          <w:sz w:val="17"/>
          <w:szCs w:val="17"/>
          <w:color w:val="000080"/>
          <w:spacing w:val="-1"/>
          <w:position w:val="-3"/>
        </w:rPr>
        <w:t>153</w:t>
      </w:r>
    </w:p>
    <w:p>
      <w:pPr>
        <w:spacing w:before="92"/>
        <w:rPr/>
      </w:pPr>
      <w:r/>
    </w:p>
    <w:p>
      <w:pPr>
        <w:sectPr>
          <w:pgSz w:w="11906" w:h="16158"/>
          <w:pgMar w:top="400" w:right="943" w:bottom="400" w:left="1020" w:header="0" w:footer="0" w:gutter="0"/>
          <w:cols w:equalWidth="0" w:num="1">
            <w:col w:w="9942" w:space="0"/>
          </w:cols>
        </w:sectPr>
        <w:rPr/>
      </w:pPr>
    </w:p>
    <w:p>
      <w:pPr>
        <w:pStyle w:val="BodyText"/>
        <w:ind w:left="6"/>
        <w:spacing w:before="46" w:line="267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  <w:position w:val="1"/>
        </w:rPr>
        <w:t>可应用</w:t>
      </w:r>
      <w:r>
        <w:rPr>
          <w:sz w:val="20"/>
          <w:szCs w:val="20"/>
          <w:color w:val="231F20"/>
          <w:spacing w:val="1"/>
          <w:position w:val="1"/>
        </w:rPr>
        <w:t>A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1"/>
        </w:rPr>
        <w:t>β</w:t>
      </w:r>
      <w:r>
        <w:rPr>
          <w:rFonts w:ascii="SimSun" w:hAnsi="SimSun" w:eastAsia="SimSun" w:cs="SimSun"/>
          <w:sz w:val="20"/>
          <w:szCs w:val="20"/>
          <w:color w:val="231F20"/>
          <w:spacing w:val="-59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1"/>
        </w:rPr>
        <w:t>单抗类药物,</w:t>
      </w:r>
      <w:r>
        <w:rPr>
          <w:rFonts w:ascii="SimSun" w:hAnsi="SimSun" w:eastAsia="SimSun" w:cs="SimSun"/>
          <w:sz w:val="20"/>
          <w:szCs w:val="20"/>
          <w:color w:val="231F20"/>
          <w:spacing w:val="-4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1"/>
        </w:rPr>
        <w:t>有助于减缓认知功能衰退</w:t>
      </w:r>
      <w:r>
        <w:rPr>
          <w:rFonts w:ascii="SimSun" w:hAnsi="SimSun" w:eastAsia="SimSun" w:cs="SimSun"/>
          <w:sz w:val="20"/>
          <w:szCs w:val="20"/>
          <w:color w:val="231F20"/>
          <w:spacing w:val="-53"/>
          <w:position w:val="1"/>
        </w:rPr>
        <w:t xml:space="preserve"> </w:t>
      </w:r>
      <w:r>
        <w:rPr>
          <w:sz w:val="11"/>
          <w:szCs w:val="11"/>
          <w:color w:val="231F20"/>
          <w:spacing w:val="1"/>
          <w:position w:val="10"/>
        </w:rPr>
        <w:t>[39]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1"/>
        </w:rPr>
        <w:t>。</w:t>
      </w:r>
    </w:p>
    <w:p>
      <w:pPr>
        <w:pStyle w:val="BodyText"/>
        <w:ind w:right="354" w:firstLine="397"/>
        <w:spacing w:before="60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【循证依据】多项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研究结果表明, </w:t>
      </w:r>
      <w:r>
        <w:rPr>
          <w:sz w:val="20"/>
          <w:szCs w:val="20"/>
          <w:color w:val="231F20"/>
        </w:rPr>
        <w:t>MCI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引起的痴呆患者按推荐剂量应用多奈哌齐, 认知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功能得到显著改善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10"/>
          <w:position w:val="9"/>
        </w:rPr>
        <w:t>[40]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。甘露特钠可重塑肠道菌群,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抑制神经炎症, 同时减少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1"/>
        </w:rPr>
        <w:t>A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β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和磷酸化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Tau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蛋白的聚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集, 进而改善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症状, 有研究表明, 轻中度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者使用甘露特钠单药治疗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4"/>
        </w:rPr>
        <w:t>9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个月, 较安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慰剂显著改善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认知功能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sz w:val="11"/>
          <w:szCs w:val="11"/>
          <w:color w:val="231F20"/>
          <w:spacing w:val="2"/>
          <w:position w:val="8"/>
        </w:rPr>
        <w:t>[41-42]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。美金刚单独或联合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ChEIs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治疗中重度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,能有效改善整体认知功能和日常生活活动能力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1"/>
        </w:rPr>
        <w:t>activities of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"/>
        </w:rPr>
        <w:t>daily living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, </w:t>
      </w:r>
      <w:r>
        <w:rPr>
          <w:sz w:val="20"/>
          <w:szCs w:val="20"/>
          <w:color w:val="231F20"/>
          <w:spacing w:val="-1"/>
        </w:rPr>
        <w:t>AD</w:t>
      </w:r>
      <w:r>
        <w:rPr>
          <w:sz w:val="20"/>
          <w:szCs w:val="20"/>
          <w:color w:val="231F20"/>
          <w:spacing w:val="-2"/>
        </w:rPr>
        <w:t>L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) </w:t>
      </w:r>
      <w:r>
        <w:rPr>
          <w:sz w:val="11"/>
          <w:szCs w:val="11"/>
          <w:color w:val="231F20"/>
          <w:spacing w:val="-2"/>
          <w:position w:val="9"/>
        </w:rPr>
        <w:t>[43]</w:t>
      </w:r>
      <w:r>
        <w:rPr>
          <w:sz w:val="11"/>
          <w:szCs w:val="11"/>
          <w:color w:val="231F20"/>
          <w:spacing w:val="7"/>
          <w:w w:val="102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, 也可改善精神行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为症状, 具有良好的安全性和耐受性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[44] </w:t>
      </w:r>
      <w:r>
        <w:rPr>
          <w:rFonts w:ascii="SimSun" w:hAnsi="SimSun" w:eastAsia="SimSun" w:cs="SimSun"/>
          <w:sz w:val="20"/>
          <w:szCs w:val="20"/>
          <w:color w:val="231F20"/>
        </w:rPr>
        <w:t>。研究显示早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期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患者使用仑卡奈单抗(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Lecanemab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) 或多纳单抗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Donanemab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)具有延缓疾病进展的作用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7"/>
          <w:position w:val="8"/>
        </w:rPr>
        <w:t>[45-46]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。</w:t>
      </w:r>
    </w:p>
    <w:p>
      <w:pPr>
        <w:pStyle w:val="BodyText"/>
        <w:ind w:left="410" w:right="3459" w:hanging="406"/>
        <w:spacing w:before="2" w:line="283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2.2.2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传统中医药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1"/>
        </w:rPr>
        <w:t>5</w:t>
      </w:r>
    </w:p>
    <w:p>
      <w:pPr>
        <w:pStyle w:val="BodyText"/>
        <w:ind w:left="20" w:right="451" w:firstLine="393"/>
        <w:spacing w:before="28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推荐根据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不同阶段应用相应的中药和针灸,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以改善患者认知功能及生活质量,延缓疾病进展。</w:t>
      </w:r>
    </w:p>
    <w:p>
      <w:pPr>
        <w:ind w:left="410"/>
        <w:spacing w:before="31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证据质量:中</w:t>
      </w:r>
    </w:p>
    <w:p>
      <w:pPr>
        <w:ind w:left="414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2" w:right="276" w:firstLine="396"/>
        <w:spacing w:before="83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【描述】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的发病多归因于年老精气虚衰和心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神失养,其核心病机为本虚标实或虚实夹杂。根据病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程分期进行辨证施治:早期以肾精亏虚、脾肾两虚为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主, 出现记忆减退、思维迟缓、发脱齿摇等症状, 此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阶段治疗以补肾填精、健脾益气为主,可选用复方苁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蓉益智胶囊或人参归脾丸。中期病情进一步发展,痰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浊蒙窍、瘀阻脑络、心肝火旺等实证逐渐明显,出现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痰多体胖、抑郁淡漠, 或急躁易怒、妄闻妄见等症状。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治疗以化痰开窍、活血通络、清肝泻火为主,可选用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补阳还五汤、红景天胶囊、天麻钩藤颗粒、天智颗粒。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晚期虚极毒盛,出现寤寐颠倒、便溺失禁、激越攻击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等症状,治疗以解毒化浊、扶正固本为主,可选用黄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连解毒汤加减。此外,还可结合“益肾通窍”“通督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启神”“益智四项头针疗法”“智三针”等针灸疗法,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通过刺激相关穴位, 改善患者的认知功能和生活质量。</w:t>
      </w:r>
    </w:p>
    <w:p>
      <w:pPr>
        <w:pStyle w:val="BodyText"/>
        <w:ind w:left="1" w:right="353" w:firstLine="397"/>
        <w:spacing w:before="24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【循证依据】研究显示, 复方苁蓉益智胶囊对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早期患者的情景记忆和视空间加工能力等认知功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能表现出较为明显的改善效果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[47-48]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。一项初步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研究结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果表明, 补阳还五汤可以通过减轻炎症反应、抗氧化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应激等途径改善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相关病理症状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[49]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。此外, 红景天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苷可以减轻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神经元铁死亡机制, 保护受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损的神经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元突触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11"/>
          <w:szCs w:val="11"/>
          <w:color w:val="231F20"/>
          <w:spacing w:val="10"/>
          <w:position w:val="9"/>
        </w:rPr>
        <w:t>[50]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。另一项中药机制研究表明, 天麻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钩藤饮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中主要成分钩藤碱可以通过调节神经病理学和肠道微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生物改善认知障碍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[51]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。天智颗粒可改善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患者的记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7"/>
        <w:spacing w:before="43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忆力、执行力及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ADL</w:t>
      </w:r>
      <w:r>
        <w:rPr>
          <w:sz w:val="11"/>
          <w:szCs w:val="11"/>
          <w:color w:val="231F20"/>
          <w:spacing w:val="2"/>
          <w:position w:val="8"/>
        </w:rPr>
        <w:t>[52-53]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。一项纳入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2"/>
        </w:rPr>
        <w:t>120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例患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者的临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床研究表明, 黄连解毒汤可通过减轻神经炎症而改善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患者认知功能</w:t>
      </w:r>
      <w:r>
        <w:rPr>
          <w:rFonts w:ascii="SimSun" w:hAnsi="SimSun" w:eastAsia="SimSun" w:cs="SimSun"/>
          <w:sz w:val="20"/>
          <w:szCs w:val="20"/>
          <w:color w:val="231F20"/>
          <w:spacing w:val="-28"/>
          <w:position w:val="-1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[54]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。</w:t>
      </w:r>
    </w:p>
    <w:p>
      <w:pPr>
        <w:pStyle w:val="BodyText"/>
        <w:ind w:firstLine="411"/>
        <w:spacing w:before="33" w:line="28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一项纳入了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8"/>
        </w:rPr>
        <w:t>30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项临床研究的荟萃分析显示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 针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灸联合认知训练有利于提高简易精神状态量表(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</w:rPr>
        <w:t>mini</w:t>
      </w:r>
      <w:r>
        <w:rPr>
          <w:sz w:val="20"/>
          <w:szCs w:val="20"/>
          <w:color w:val="231F20"/>
          <w:spacing w:val="5"/>
        </w:rPr>
        <w:t>-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mental state examination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,</w:t>
      </w:r>
      <w:r>
        <w:rPr>
          <w:sz w:val="20"/>
          <w:szCs w:val="20"/>
          <w:color w:val="231F20"/>
          <w:spacing w:val="-3"/>
        </w:rPr>
        <w:t>MMSE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)评分,改善认知功能</w:t>
      </w:r>
      <w:r>
        <w:rPr>
          <w:sz w:val="11"/>
          <w:szCs w:val="11"/>
          <w:color w:val="231F20"/>
          <w:spacing w:val="-3"/>
          <w:position w:val="9"/>
        </w:rPr>
        <w:t>[55]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另一项纳入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"/>
        </w:rPr>
        <w:t>80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例样本的临床研究表明, 靳三针联合健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脑散能显著提高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患者的脑平均血流速度,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改善其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认知功能和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ADL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,延缓疾病的发展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5"/>
          <w:position w:val="8"/>
        </w:rPr>
        <w:t>[56]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。</w:t>
      </w:r>
    </w:p>
    <w:p>
      <w:pPr>
        <w:pStyle w:val="BodyText"/>
        <w:ind w:left="409" w:right="2382" w:hanging="406"/>
        <w:spacing w:before="65" w:line="281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2.2.3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无创性神经调控技术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"/>
        </w:rPr>
        <w:t>6</w:t>
      </w:r>
    </w:p>
    <w:p>
      <w:pPr>
        <w:pStyle w:val="BodyText"/>
        <w:ind w:left="4" w:right="77" w:firstLine="408"/>
        <w:spacing w:before="3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推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荐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应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用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经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颅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磁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刺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激(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transcranial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magnet</w:t>
      </w:r>
      <w:r>
        <w:rPr>
          <w:sz w:val="20"/>
          <w:szCs w:val="20"/>
          <w:color w:val="231F20"/>
          <w:spacing w:val="-1"/>
        </w:rPr>
        <w:t>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stimulation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, </w:t>
      </w:r>
      <w:r>
        <w:rPr>
          <w:sz w:val="20"/>
          <w:szCs w:val="20"/>
          <w:color w:val="231F20"/>
        </w:rPr>
        <w:t>TMS</w:t>
      </w:r>
      <w:r>
        <w:rPr>
          <w:rFonts w:ascii="SimSun" w:hAnsi="SimSun" w:eastAsia="SimSun" w:cs="SimSun"/>
          <w:sz w:val="20"/>
          <w:szCs w:val="20"/>
          <w:color w:val="231F20"/>
        </w:rPr>
        <w:t>)  或 经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颅</w:t>
      </w:r>
      <w:r>
        <w:rPr>
          <w:rFonts w:ascii="SimSun" w:hAnsi="SimSun" w:eastAsia="SimSun" w:cs="SimSun"/>
          <w:sz w:val="20"/>
          <w:szCs w:val="20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电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刺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激(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1"/>
        </w:rPr>
        <w:t>transcranial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electrical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</w:rPr>
        <w:t>stimulation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 </w:t>
      </w:r>
      <w:r>
        <w:rPr>
          <w:sz w:val="20"/>
          <w:szCs w:val="20"/>
          <w:color w:val="231F20"/>
        </w:rPr>
        <w:t>tES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)改善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MCI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及轻中度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者的认知功能、焦虑和抑郁情绪和睡眠障碍。</w:t>
      </w:r>
    </w:p>
    <w:p>
      <w:pPr>
        <w:ind w:left="409"/>
        <w:spacing w:before="5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证据质量:高</w:t>
      </w:r>
    </w:p>
    <w:p>
      <w:pPr>
        <w:ind w:left="413"/>
        <w:spacing w:before="9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1" w:right="77" w:firstLine="396"/>
        <w:spacing w:before="96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【描述】目前临床应用较多的神经调控技术包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括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重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复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经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颅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磁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刺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激(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repetitive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transcranial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magnetic </w:t>
      </w:r>
      <w:r>
        <w:rPr>
          <w:sz w:val="20"/>
          <w:szCs w:val="20"/>
          <w:color w:val="231F20"/>
        </w:rPr>
        <w:t>stimulation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, </w:t>
      </w:r>
      <w:r>
        <w:rPr>
          <w:sz w:val="20"/>
          <w:szCs w:val="20"/>
          <w:color w:val="231F20"/>
        </w:rPr>
        <w:t>rTMS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)、</w:t>
      </w:r>
      <w:r>
        <w:rPr>
          <w:rFonts w:ascii="SimSun" w:hAnsi="SimSun" w:eastAsia="SimSun" w:cs="SimSun"/>
          <w:sz w:val="20"/>
          <w:szCs w:val="20"/>
          <w:color w:val="231F20"/>
          <w:spacing w:val="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经颅直流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电刺激(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transcranial </w:t>
      </w:r>
      <w:r>
        <w:rPr>
          <w:sz w:val="20"/>
          <w:szCs w:val="20"/>
          <w:color w:val="231F20"/>
        </w:rPr>
        <w:t>direct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</w:rPr>
        <w:t>current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</w:rPr>
        <w:t>stimulation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, </w:t>
      </w:r>
      <w:r>
        <w:rPr>
          <w:sz w:val="20"/>
          <w:szCs w:val="20"/>
          <w:color w:val="231F20"/>
        </w:rPr>
        <w:t>tDCS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)和经颅交流电刺激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transcranial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</w:rPr>
        <w:t>alternating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</w:rPr>
        <w:t>current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</w:rPr>
        <w:t>stimulation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 </w:t>
      </w:r>
      <w:r>
        <w:rPr>
          <w:sz w:val="20"/>
          <w:szCs w:val="20"/>
          <w:color w:val="231F20"/>
        </w:rPr>
        <w:t>tACS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),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在改善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患者的认知功能和精神症状方面显示出一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定的效果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[57]</w:t>
      </w:r>
      <w:r>
        <w:rPr>
          <w:sz w:val="11"/>
          <w:szCs w:val="11"/>
          <w:color w:val="231F20"/>
          <w:spacing w:val="-4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。主要的靶点通常为左侧背外侧前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额叶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dorsolateral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prefrontal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</w:rPr>
        <w:t>cortex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, </w:t>
      </w:r>
      <w:r>
        <w:rPr>
          <w:sz w:val="20"/>
          <w:szCs w:val="20"/>
          <w:color w:val="231F20"/>
        </w:rPr>
        <w:t>DLPFC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)或额下回等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区域, 采用高频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5"/>
        </w:rPr>
        <w:t>rTMS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( ≥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5"/>
        </w:rPr>
        <w:t>5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Hz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,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100%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~</w:t>
      </w:r>
      <w:r>
        <w:rPr>
          <w:rFonts w:ascii="SimSun" w:hAnsi="SimSun" w:eastAsia="SimSun" w:cs="SimSun"/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5"/>
        </w:rPr>
        <w:t>120%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运动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阈值)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、阳极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  <w:spacing w:val="-5"/>
        </w:rPr>
        <w:t>tDCS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5"/>
        </w:rPr>
        <w:t>1.5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~ </w:t>
      </w:r>
      <w:r>
        <w:rPr>
          <w:sz w:val="20"/>
          <w:szCs w:val="20"/>
          <w:color w:val="231F20"/>
          <w:spacing w:val="-5"/>
        </w:rPr>
        <w:t>2 mA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或 ? 波段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  <w:spacing w:val="-5"/>
        </w:rPr>
        <w:t>tACS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(主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要为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3"/>
        </w:rPr>
        <w:t>40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</w:rPr>
        <w:t>Hz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, </w:t>
      </w:r>
      <w:r>
        <w:rPr>
          <w:sz w:val="20"/>
          <w:szCs w:val="20"/>
          <w:color w:val="231F20"/>
          <w:spacing w:val="3"/>
        </w:rPr>
        <w:t>1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~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3"/>
        </w:rPr>
        <w:t>1.5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mA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)进行兴奋性干预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[5</w:t>
      </w:r>
      <w:r>
        <w:rPr>
          <w:sz w:val="11"/>
          <w:szCs w:val="11"/>
          <w:color w:val="231F20"/>
          <w:spacing w:val="2"/>
          <w:position w:val="9"/>
        </w:rPr>
        <w:t>8]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。干预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时间通常为每次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2"/>
        </w:rPr>
        <w:t>20 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~ </w:t>
      </w:r>
      <w:r>
        <w:rPr>
          <w:sz w:val="20"/>
          <w:szCs w:val="20"/>
          <w:color w:val="231F20"/>
          <w:spacing w:val="2"/>
        </w:rPr>
        <w:t>30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分钟,</w:t>
      </w:r>
      <w:r>
        <w:rPr>
          <w:rFonts w:ascii="SimSun" w:hAnsi="SimSun" w:eastAsia="SimSun" w:cs="SimSun"/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2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次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  <w:spacing w:val="2"/>
        </w:rPr>
        <w:t>/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天,每周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2"/>
        </w:rPr>
        <w:t>5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次,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  <w:position w:val="-2"/>
        </w:rPr>
        <w:t>连续</w:t>
      </w:r>
      <w:r>
        <w:rPr>
          <w:rFonts w:ascii="SimSun" w:hAnsi="SimSun" w:eastAsia="SimSun" w:cs="SimSun"/>
          <w:sz w:val="20"/>
          <w:szCs w:val="20"/>
          <w:color w:val="231F20"/>
          <w:spacing w:val="-37"/>
          <w:position w:val="-2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2  </w:t>
      </w:r>
      <w:r>
        <w:rPr>
          <w:rFonts w:ascii="SimSun" w:hAnsi="SimSun" w:eastAsia="SimSun" w:cs="SimSun"/>
          <w:sz w:val="20"/>
          <w:szCs w:val="20"/>
          <w:color w:val="231F20"/>
          <w:spacing w:val="-2"/>
          <w:position w:val="-2"/>
        </w:rPr>
        <w:t>~</w:t>
      </w:r>
      <w:r>
        <w:rPr>
          <w:rFonts w:ascii="SimSun" w:hAnsi="SimSun" w:eastAsia="SimSun" w:cs="SimSun"/>
          <w:sz w:val="20"/>
          <w:szCs w:val="20"/>
          <w:color w:val="231F20"/>
          <w:spacing w:val="13"/>
          <w:position w:val="-2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6 </w:t>
      </w:r>
      <w:r>
        <w:rPr>
          <w:rFonts w:ascii="SimSun" w:hAnsi="SimSun" w:eastAsia="SimSun" w:cs="SimSun"/>
          <w:sz w:val="20"/>
          <w:szCs w:val="20"/>
          <w:color w:val="231F20"/>
          <w:spacing w:val="-2"/>
          <w:position w:val="-2"/>
        </w:rPr>
        <w:t>周</w:t>
      </w:r>
      <w:r>
        <w:rPr>
          <w:rFonts w:ascii="SimSun" w:hAnsi="SimSun" w:eastAsia="SimSun" w:cs="SimSun"/>
          <w:sz w:val="20"/>
          <w:szCs w:val="20"/>
          <w:color w:val="231F20"/>
          <w:spacing w:val="-41"/>
          <w:position w:val="-2"/>
        </w:rPr>
        <w:t xml:space="preserve"> </w:t>
      </w:r>
      <w:r>
        <w:rPr>
          <w:sz w:val="11"/>
          <w:szCs w:val="11"/>
          <w:color w:val="231F20"/>
          <w:spacing w:val="-2"/>
          <w:position w:val="7"/>
        </w:rPr>
        <w:t>[59]</w:t>
      </w:r>
      <w:r>
        <w:rPr>
          <w:rFonts w:ascii="SimSun" w:hAnsi="SimSun" w:eastAsia="SimSun" w:cs="SimSun"/>
          <w:sz w:val="20"/>
          <w:szCs w:val="20"/>
          <w:color w:val="231F20"/>
          <w:spacing w:val="-2"/>
          <w:position w:val="-2"/>
        </w:rPr>
        <w:t>。</w:t>
      </w:r>
    </w:p>
    <w:p>
      <w:pPr>
        <w:pStyle w:val="BodyText"/>
        <w:ind w:right="75" w:firstLine="397"/>
        <w:spacing w:before="81" w:line="289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【循证依据】一项荟萃分析结果显示, </w:t>
      </w:r>
      <w:r>
        <w:rPr>
          <w:sz w:val="20"/>
          <w:szCs w:val="20"/>
          <w:color w:val="231F20"/>
          <w:spacing w:val="2"/>
        </w:rPr>
        <w:t>20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次以上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高频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</w:rPr>
        <w:t>rTMS </w:t>
      </w:r>
      <w:r>
        <w:rPr>
          <w:rFonts w:ascii="SimSun" w:hAnsi="SimSun" w:eastAsia="SimSun" w:cs="SimSun"/>
          <w:sz w:val="20"/>
          <w:szCs w:val="20"/>
          <w:color w:val="231F20"/>
        </w:rPr>
        <w:t>刺激左侧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DLPFC </w:t>
      </w:r>
      <w:r>
        <w:rPr>
          <w:rFonts w:ascii="SimSun" w:hAnsi="SimSun" w:eastAsia="SimSun" w:cs="SimSun"/>
          <w:sz w:val="20"/>
          <w:szCs w:val="20"/>
          <w:color w:val="231F20"/>
        </w:rPr>
        <w:t>可明显改善轻中度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</w:rPr>
        <w:t>患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者的认知功能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11"/>
          <w:szCs w:val="11"/>
          <w:color w:val="231F20"/>
          <w:spacing w:val="-3"/>
          <w:position w:val="9"/>
        </w:rPr>
        <w:t>[60]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。一项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  <w:spacing w:val="-3"/>
        </w:rPr>
        <w:t>RCT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结果显示, </w:t>
      </w:r>
      <w:r>
        <w:rPr>
          <w:sz w:val="20"/>
          <w:szCs w:val="20"/>
          <w:color w:val="231F20"/>
          <w:spacing w:val="-3"/>
        </w:rPr>
        <w:t>20 Hz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的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sz w:val="20"/>
          <w:szCs w:val="20"/>
          <w:color w:val="231F20"/>
          <w:spacing w:val="-3"/>
        </w:rPr>
        <w:t>rTMS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刺激左侧</w:t>
      </w:r>
      <w:r>
        <w:rPr>
          <w:sz w:val="20"/>
          <w:szCs w:val="20"/>
          <w:color w:val="231F20"/>
        </w:rPr>
        <w:t>DLPFC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可降低轻中度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患者血清</w:t>
      </w:r>
      <w:r>
        <w:rPr>
          <w:sz w:val="20"/>
          <w:szCs w:val="20"/>
          <w:color w:val="231F20"/>
          <w:spacing w:val="3"/>
        </w:rPr>
        <w:t>A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β水平,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提高神经营养因子水平,并显著提高蒙特利尔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认知评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估 量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表(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Montreal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</w:rPr>
        <w:t>Cognitiv</w:t>
      </w:r>
      <w:r>
        <w:rPr>
          <w:sz w:val="20"/>
          <w:szCs w:val="20"/>
          <w:color w:val="231F20"/>
          <w:spacing w:val="-1"/>
        </w:rPr>
        <w:t>e Assessment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, </w:t>
      </w:r>
      <w:r>
        <w:rPr>
          <w:sz w:val="20"/>
          <w:szCs w:val="20"/>
          <w:color w:val="231F20"/>
          <w:spacing w:val="-1"/>
        </w:rPr>
        <w:t>MoCA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)、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MMSE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改 良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2"/>
        </w:rPr>
        <w:t>Barthel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指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数(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2"/>
        </w:rPr>
        <w:t>Modifed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2"/>
        </w:rPr>
        <w:t>Barthel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Index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MBI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)及阿尔茨海默病评估量表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  <w:spacing w:val="-1"/>
        </w:rPr>
        <w:t>-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认知部分(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Alzheimer's</w:t>
      </w:r>
    </w:p>
    <w:p>
      <w:pPr>
        <w:pStyle w:val="BodyText"/>
        <w:ind w:left="2" w:right="75"/>
        <w:spacing w:before="91" w:line="26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Disease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>Assessment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</w:rPr>
        <w:t>Scale</w:t>
      </w:r>
      <w:r>
        <w:rPr>
          <w:sz w:val="20"/>
          <w:szCs w:val="20"/>
          <w:color w:val="231F20"/>
          <w:spacing w:val="13"/>
        </w:rPr>
        <w:t>-</w:t>
      </w:r>
      <w:r>
        <w:rPr>
          <w:sz w:val="20"/>
          <w:szCs w:val="20"/>
          <w:color w:val="231F20"/>
        </w:rPr>
        <w:t>Cognitive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</w:rPr>
        <w:t>Subscale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, </w:t>
      </w:r>
      <w:r>
        <w:rPr>
          <w:sz w:val="20"/>
          <w:szCs w:val="20"/>
          <w:color w:val="231F20"/>
        </w:rPr>
        <w:t>ADAS</w:t>
      </w:r>
      <w:r>
        <w:rPr>
          <w:sz w:val="20"/>
          <w:szCs w:val="20"/>
          <w:color w:val="231F20"/>
          <w:spacing w:val="13"/>
        </w:rPr>
        <w:t>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Cog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)的临床评分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[59]</w:t>
      </w:r>
      <w:r>
        <w:rPr>
          <w:sz w:val="11"/>
          <w:szCs w:val="11"/>
          <w:color w:val="231F20"/>
          <w:spacing w:val="-5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。阳极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tDCS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刺激左侧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DLPFC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域在改善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和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MCI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患者的整体认知功能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[61</w:t>
      </w:r>
      <w:r>
        <w:rPr>
          <w:sz w:val="11"/>
          <w:szCs w:val="11"/>
          <w:color w:val="231F20"/>
          <w:spacing w:val="2"/>
          <w:position w:val="8"/>
        </w:rPr>
        <w:t>-</w:t>
      </w:r>
      <w:r>
        <w:rPr>
          <w:sz w:val="11"/>
          <w:szCs w:val="11"/>
          <w:color w:val="231F20"/>
          <w:spacing w:val="14"/>
          <w:w w:val="103"/>
          <w:position w:val="8"/>
        </w:rPr>
        <w:t xml:space="preserve"> </w:t>
      </w:r>
      <w:r>
        <w:rPr>
          <w:sz w:val="11"/>
          <w:szCs w:val="11"/>
          <w:color w:val="231F20"/>
          <w:spacing w:val="2"/>
          <w:position w:val="8"/>
        </w:rPr>
        <w:t>62]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,尤其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是语言流利度方面具有疗效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sz w:val="11"/>
          <w:szCs w:val="11"/>
          <w:color w:val="231F20"/>
          <w:spacing w:val="-9"/>
          <w:position w:val="9"/>
        </w:rPr>
        <w:t>[63]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。另有一项</w:t>
      </w:r>
      <w:r>
        <w:rPr>
          <w:sz w:val="20"/>
          <w:szCs w:val="20"/>
          <w:color w:val="231F20"/>
          <w:spacing w:val="-7"/>
        </w:rPr>
        <w:t>RCT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结果提示,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连续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4"/>
        </w:rPr>
        <w:t>15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天共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  <w:spacing w:val="-4"/>
        </w:rPr>
        <w:t>30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次、</w:t>
      </w:r>
      <w:r>
        <w:rPr>
          <w:sz w:val="20"/>
          <w:szCs w:val="20"/>
          <w:color w:val="231F20"/>
          <w:spacing w:val="-4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小时/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次、</w:t>
      </w:r>
      <w:r>
        <w:rPr>
          <w:sz w:val="20"/>
          <w:szCs w:val="20"/>
          <w:color w:val="231F20"/>
          <w:spacing w:val="-4"/>
        </w:rPr>
        <w:t>40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Hz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的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4"/>
        </w:rPr>
        <w:t>tACS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可提高</w:t>
      </w:r>
    </w:p>
    <w:p>
      <w:pPr>
        <w:spacing w:line="266" w:lineRule="auto"/>
        <w:sectPr>
          <w:type w:val="continuous"/>
          <w:pgSz w:w="11906" w:h="16158"/>
          <w:pgMar w:top="400" w:right="943" w:bottom="400" w:left="1020" w:header="0" w:footer="0" w:gutter="0"/>
          <w:cols w:equalWidth="0" w:num="2">
            <w:col w:w="5060" w:space="100"/>
            <w:col w:w="478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63" w:line="194" w:lineRule="auto"/>
        <w:jc w:val="right"/>
        <w:rPr>
          <w:sz w:val="16"/>
          <w:szCs w:val="16"/>
        </w:rPr>
      </w:pPr>
      <w:r>
        <w:pict>
          <v:shape id="_x0000_s26" style="position:absolute;margin-left:159.295pt;margin-top:16.3689pt;mso-position-vertical-relative:text;mso-position-horizontal-relative:text;width:334.8pt;height:0.25pt;z-index:-251638784;" filled="false" strokecolor="#231F20" strokeweight="0.25pt" coordsize="6695,5" coordorigin="0,0" path="m0,2l6695,2e">
            <v:stroke joinstyle="miter" miterlimit="10"/>
          </v:shape>
        </w:pict>
      </w:r>
      <w:r>
        <w:pict>
          <v:shape id="_x0000_s28" style="position:absolute;margin-left:5.0874pt;margin-top:8.33532pt;mso-position-vertical-relative:text;mso-position-horizontal-relative:text;width:4.55pt;height:8.9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sz w:val="17"/>
          <w:szCs w:val="17"/>
          <w:color w:val="000080"/>
          <w:position w:val="-3"/>
        </w:rPr>
        <w:t>154</w:t>
      </w:r>
      <w:r>
        <w:rPr>
          <w:sz w:val="17"/>
          <w:szCs w:val="17"/>
          <w:color w:val="000080"/>
          <w:spacing w:val="35"/>
          <w:w w:val="101"/>
          <w:position w:val="-3"/>
        </w:rPr>
        <w:t xml:space="preserve"> </w:t>
      </w:r>
      <w:r>
        <w:rPr>
          <w:sz w:val="22"/>
          <w:szCs w:val="22"/>
          <w:b/>
          <w:bCs/>
          <w:color w:val="000080"/>
          <w:position w:val="-5"/>
        </w:rPr>
        <w:t>·                                                </w: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</w:t>
      </w:r>
      <w:r>
        <w:rPr>
          <w:sz w:val="16"/>
          <w:szCs w:val="16"/>
          <w:color w:val="01649D"/>
          <w:spacing w:val="-1"/>
        </w:rPr>
        <w:t>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  <w:spacing w:val="-1"/>
        </w:rPr>
        <w:t>Alzheimer's Disease and Related Disorders 2025,8(3)</w:t>
      </w:r>
    </w:p>
    <w:p>
      <w:pPr>
        <w:spacing w:before="106"/>
        <w:rPr/>
      </w:pPr>
      <w:r/>
    </w:p>
    <w:p>
      <w:pPr>
        <w:sectPr>
          <w:pgSz w:w="11906" w:h="16158"/>
          <w:pgMar w:top="400" w:right="1014" w:bottom="400" w:left="1011" w:header="0" w:footer="0" w:gutter="0"/>
          <w:cols w:equalWidth="0" w:num="1">
            <w:col w:w="9879" w:space="0"/>
          </w:cols>
        </w:sectPr>
        <w:rPr/>
      </w:pPr>
    </w:p>
    <w:p>
      <w:pPr>
        <w:pStyle w:val="BodyText"/>
        <w:ind w:left="12" w:right="354" w:hanging="2"/>
        <w:spacing w:before="38" w:line="28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患者的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MMSE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评分, 改善其延迟回忆能力, 并增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加海马体的神经活动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[64]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。近年来发现, 高精度经颅直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流电刺激(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high</w:t>
      </w:r>
      <w:r>
        <w:rPr>
          <w:sz w:val="20"/>
          <w:szCs w:val="20"/>
          <w:color w:val="231F20"/>
          <w:spacing w:val="10"/>
        </w:rPr>
        <w:t>-</w:t>
      </w:r>
      <w:r>
        <w:rPr>
          <w:sz w:val="20"/>
          <w:szCs w:val="20"/>
          <w:color w:val="231F20"/>
        </w:rPr>
        <w:t>defnition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tDCS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, </w:t>
      </w:r>
      <w:r>
        <w:rPr>
          <w:sz w:val="20"/>
          <w:szCs w:val="20"/>
          <w:color w:val="231F20"/>
        </w:rPr>
        <w:t>HD</w:t>
      </w:r>
      <w:r>
        <w:rPr>
          <w:sz w:val="20"/>
          <w:szCs w:val="20"/>
          <w:color w:val="231F20"/>
          <w:spacing w:val="10"/>
        </w:rPr>
        <w:t>-</w:t>
      </w:r>
      <w:r>
        <w:rPr>
          <w:sz w:val="20"/>
          <w:szCs w:val="20"/>
          <w:color w:val="231F20"/>
        </w:rPr>
        <w:t>tDCS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)或高精度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经颅电刺激(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high</w:t>
      </w:r>
      <w:r>
        <w:rPr>
          <w:sz w:val="20"/>
          <w:szCs w:val="20"/>
          <w:color w:val="231F20"/>
          <w:spacing w:val="2"/>
        </w:rPr>
        <w:t>-</w:t>
      </w:r>
      <w:r>
        <w:rPr>
          <w:sz w:val="20"/>
          <w:szCs w:val="20"/>
          <w:color w:val="231F20"/>
        </w:rPr>
        <w:t>defnition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</w:rPr>
        <w:t>tES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, </w:t>
      </w:r>
      <w:r>
        <w:rPr>
          <w:sz w:val="20"/>
          <w:szCs w:val="20"/>
          <w:color w:val="231F20"/>
        </w:rPr>
        <w:t>HD</w:t>
      </w:r>
      <w:r>
        <w:rPr>
          <w:sz w:val="20"/>
          <w:szCs w:val="20"/>
          <w:color w:val="231F20"/>
          <w:spacing w:val="2"/>
        </w:rPr>
        <w:t>-</w:t>
      </w:r>
      <w:r>
        <w:rPr>
          <w:sz w:val="20"/>
          <w:szCs w:val="20"/>
          <w:color w:val="231F20"/>
        </w:rPr>
        <w:t>tES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) 在改善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患者延迟记忆方面表现出一定的优势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[65]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</w:p>
    <w:p>
      <w:pPr>
        <w:pStyle w:val="BodyText"/>
        <w:ind w:left="13"/>
        <w:spacing w:before="76" w:line="215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2.3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康复</w:t>
      </w:r>
    </w:p>
    <w:p>
      <w:pPr>
        <w:pStyle w:val="BodyText"/>
        <w:ind w:left="13"/>
        <w:spacing w:before="90" w:line="21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2.3.1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认知疗法</w:t>
      </w:r>
    </w:p>
    <w:p>
      <w:pPr>
        <w:pStyle w:val="BodyText"/>
        <w:ind w:right="354" w:firstLine="417"/>
        <w:spacing w:before="87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认知疗法是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康复的核心组成部分, 主要包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括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认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知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训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练(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2"/>
        </w:rPr>
        <w:t>Cognitive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2"/>
        </w:rPr>
        <w:t>Training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, </w:t>
      </w:r>
      <w:r>
        <w:rPr>
          <w:sz w:val="20"/>
          <w:szCs w:val="20"/>
          <w:color w:val="231F20"/>
          <w:spacing w:val="-2"/>
        </w:rPr>
        <w:t>CT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)、</w:t>
      </w:r>
      <w:r>
        <w:rPr>
          <w:rFonts w:ascii="SimSun" w:hAnsi="SimSun" w:eastAsia="SimSun" w:cs="SimSun"/>
          <w:sz w:val="20"/>
          <w:szCs w:val="20"/>
          <w:color w:val="231F20"/>
          <w:spacing w:val="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认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知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刺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Cognitive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</w:rPr>
        <w:t>Stimulation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, </w:t>
      </w:r>
      <w:r>
        <w:rPr>
          <w:sz w:val="20"/>
          <w:szCs w:val="20"/>
          <w:color w:val="231F20"/>
        </w:rPr>
        <w:t>CS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)以及认知康复(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Cognitive </w:t>
      </w:r>
      <w:r>
        <w:rPr>
          <w:sz w:val="20"/>
          <w:szCs w:val="20"/>
          <w:color w:val="231F20"/>
          <w:spacing w:val="-2"/>
        </w:rPr>
        <w:t>Rehabilitation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, </w:t>
      </w:r>
      <w:r>
        <w:rPr>
          <w:sz w:val="20"/>
          <w:szCs w:val="20"/>
          <w:color w:val="231F20"/>
          <w:spacing w:val="-2"/>
        </w:rPr>
        <w:t>CR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)三种方法。</w:t>
      </w:r>
      <w:r>
        <w:rPr>
          <w:rFonts w:ascii="SimSun" w:hAnsi="SimSun" w:eastAsia="SimSun" w:cs="SimSun"/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CT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以提高或保持特定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认知能力为直接目标, 通过完成具有一系列难度级别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的标准化任务,</w:t>
      </w:r>
      <w:r>
        <w:rPr>
          <w:rFonts w:ascii="SimSun" w:hAnsi="SimSun" w:eastAsia="SimSun" w:cs="SimSun"/>
          <w:sz w:val="20"/>
          <w:szCs w:val="20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旨在改善特定的认知域。</w:t>
      </w:r>
      <w:r>
        <w:rPr>
          <w:sz w:val="20"/>
          <w:szCs w:val="20"/>
          <w:color w:val="231F20"/>
          <w:spacing w:val="-1"/>
        </w:rPr>
        <w:t>CS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主要指集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体性或小组式社交活动,以改善认知功能和行为表现。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</w:rPr>
        <w:t>CR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是一种以促进身体、心理和社会功能达到最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佳状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态的个性化方法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[66]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,旨在维持或改善患者的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社会参与能力,提高生活质量。</w:t>
      </w:r>
    </w:p>
    <w:p>
      <w:pPr>
        <w:pStyle w:val="BodyText"/>
        <w:ind w:left="508"/>
        <w:spacing w:before="36" w:line="268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  <w:position w:val="1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19"/>
          <w:position w:val="1"/>
        </w:rPr>
        <w:t xml:space="preserve"> </w:t>
      </w:r>
      <w:r>
        <w:rPr>
          <w:sz w:val="20"/>
          <w:szCs w:val="20"/>
          <w:color w:val="231F20"/>
          <w:spacing w:val="-3"/>
          <w:position w:val="1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-3"/>
          <w:position w:val="1"/>
        </w:rPr>
        <w:t>)认知训练</w:t>
      </w:r>
    </w:p>
    <w:p>
      <w:pPr>
        <w:pStyle w:val="BodyText"/>
        <w:ind w:left="419"/>
        <w:spacing w:before="57" w:line="21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"/>
        </w:rPr>
        <w:t>7</w:t>
      </w:r>
    </w:p>
    <w:p>
      <w:pPr>
        <w:pStyle w:val="BodyText"/>
        <w:ind w:left="11" w:right="354" w:firstLine="411"/>
        <w:spacing w:before="92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推荐轻中度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患者根据评定结果中认知功能受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损的范围及程度, 进行个性化和针对性认知训练, 优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先选择计算机化认知训练。有条件者可与神经调控技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术联合或同步应用。</w:t>
      </w:r>
    </w:p>
    <w:p>
      <w:pPr>
        <w:ind w:left="419"/>
        <w:spacing w:before="26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证据质量:高</w:t>
      </w:r>
    </w:p>
    <w:p>
      <w:pPr>
        <w:ind w:left="422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6" w:right="274" w:firstLine="401"/>
        <w:spacing w:before="91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【描述】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通常应在认知评估基础上, 针对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具体认知域进行结构化认知任务训练, 通过训练效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应及迁移效应改善相应认知功能。认知功能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评估包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23"/>
        </w:rPr>
        <w:t>括综合认知功能和单项认知域评定; 前者主要包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括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MMSE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、</w:t>
      </w:r>
      <w:r>
        <w:rPr>
          <w:sz w:val="20"/>
          <w:szCs w:val="20"/>
          <w:color w:val="231F20"/>
        </w:rPr>
        <w:t>MoCA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、洛文斯顿认知评定成套测验评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0"/>
        </w:rPr>
        <w:t>定  表(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Loeweistein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</w:rPr>
        <w:t>Occupational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</w:rPr>
        <w:t>Cognitive  </w:t>
      </w:r>
      <w:r>
        <w:rPr>
          <w:sz w:val="20"/>
          <w:szCs w:val="20"/>
          <w:color w:val="231F20"/>
        </w:rPr>
        <w:t>Assessment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>, </w:t>
      </w:r>
      <w:r>
        <w:rPr>
          <w:sz w:val="20"/>
          <w:szCs w:val="20"/>
          <w:color w:val="231F20"/>
        </w:rPr>
        <w:t>LOTCA</w:t>
      </w:r>
      <w:r>
        <w:rPr>
          <w:rFonts w:ascii="SimSun" w:hAnsi="SimSun" w:eastAsia="SimSun" w:cs="SimSun"/>
          <w:sz w:val="20"/>
          <w:szCs w:val="20"/>
          <w:color w:val="231F20"/>
          <w:spacing w:val="24"/>
        </w:rPr>
        <w:t>)和神经行为认知状况评估量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表(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5"/>
        </w:rPr>
        <w:t>Neurobehavioral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5"/>
        </w:rPr>
        <w:t>Cognitive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5"/>
        </w:rPr>
        <w:t>Stat</w:t>
      </w:r>
      <w:r>
        <w:rPr>
          <w:sz w:val="20"/>
          <w:szCs w:val="20"/>
          <w:color w:val="231F20"/>
          <w:spacing w:val="4"/>
        </w:rPr>
        <w:t>us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Examination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NCSE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) 等; 单项认知域可参照美国精神障碍诊断与统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计手册第</w:t>
      </w:r>
      <w:r>
        <w:rPr>
          <w:sz w:val="20"/>
          <w:szCs w:val="20"/>
          <w:color w:val="231F20"/>
          <w:spacing w:val="-1"/>
        </w:rPr>
        <w:t>5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版(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"/>
        </w:rPr>
        <w:t>DSM-5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)中神经认知领域(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1"/>
        </w:rPr>
        <w:t>neuroc</w:t>
      </w:r>
      <w:r>
        <w:rPr>
          <w:sz w:val="20"/>
          <w:szCs w:val="20"/>
          <w:color w:val="231F20"/>
          <w:spacing w:val="-2"/>
        </w:rPr>
        <w:t>ognitive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domain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, </w:t>
      </w:r>
      <w:r>
        <w:rPr>
          <w:sz w:val="20"/>
          <w:szCs w:val="20"/>
          <w:color w:val="231F20"/>
        </w:rPr>
        <w:t>NCD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)的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8"/>
        </w:rPr>
        <w:t>6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个方面(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复合性注意、知觉性运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动、学习和记忆、语言、执行功能、社会认知) 及其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亚项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12"/>
          <w:position w:val="9"/>
        </w:rPr>
        <w:t>[67]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。计算机化认知训练(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computerised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</w:rPr>
        <w:t>cognitive   </w:t>
      </w:r>
      <w:r>
        <w:rPr>
          <w:sz w:val="20"/>
          <w:szCs w:val="20"/>
          <w:color w:val="231F20"/>
        </w:rPr>
        <w:t>training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, </w:t>
      </w:r>
      <w:r>
        <w:rPr>
          <w:sz w:val="20"/>
          <w:szCs w:val="20"/>
          <w:color w:val="231F20"/>
        </w:rPr>
        <w:t>CCT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) 可实现评估和训练一体化, 具有难度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自适应等优势。每周训练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~ </w:t>
      </w:r>
      <w:r>
        <w:rPr>
          <w:sz w:val="20"/>
          <w:szCs w:val="20"/>
          <w:color w:val="231F20"/>
          <w:spacing w:val="-6"/>
        </w:rPr>
        <w:t>5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次、每次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  <w:spacing w:val="-6"/>
        </w:rPr>
        <w:t>3</w:t>
      </w:r>
      <w:r>
        <w:rPr>
          <w:sz w:val="20"/>
          <w:szCs w:val="20"/>
          <w:color w:val="231F20"/>
          <w:spacing w:val="-7"/>
        </w:rPr>
        <w:t>0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~ </w:t>
      </w:r>
      <w:r>
        <w:rPr>
          <w:sz w:val="20"/>
          <w:szCs w:val="20"/>
          <w:color w:val="231F20"/>
          <w:spacing w:val="-7"/>
        </w:rPr>
        <w:t>60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分钟、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持续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4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~</w:t>
      </w: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"/>
        </w:rPr>
        <w:t>12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周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[66,</w:t>
      </w:r>
      <w:r>
        <w:rPr>
          <w:sz w:val="11"/>
          <w:szCs w:val="11"/>
          <w:color w:val="231F20"/>
          <w:spacing w:val="15"/>
          <w:position w:val="8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68]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。认知训练联合高频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1"/>
        </w:rPr>
        <w:t>rTMS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或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与阳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极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tDCS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同步干预,可提升认知训练的疗效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[69]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</w:t>
      </w:r>
    </w:p>
    <w:p>
      <w:pPr>
        <w:pStyle w:val="BodyText"/>
        <w:ind w:left="407"/>
        <w:spacing w:before="61" w:line="1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【循证依据】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一项纳入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6"/>
        </w:rPr>
        <w:t>30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例轻度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患者的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 w:firstLine="2"/>
        <w:spacing w:before="35" w:line="29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研究显示, 针对特定领域进行计算机训练, 如言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语和声音信息、视觉和空间信息在长期记忆中的存储、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重复与提取, 可改善主观记忆和生活质量, 减轻其抑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郁症状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[70]</w:t>
      </w:r>
      <w:r>
        <w:rPr>
          <w:sz w:val="11"/>
          <w:szCs w:val="11"/>
          <w:color w:val="231F20"/>
          <w:spacing w:val="-4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。一项为期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4"/>
        </w:rPr>
        <w:t>15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周针对轻度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患者进行认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知训练的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结果提示, 纸笔训练可明显改善波士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顿命名测验、数字广度测试、连线测试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2"/>
        </w:rPr>
        <w:t>-B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部分(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Trail </w:t>
      </w:r>
      <w:r>
        <w:rPr>
          <w:sz w:val="20"/>
          <w:szCs w:val="20"/>
          <w:color w:val="231F20"/>
          <w:spacing w:val="-1"/>
        </w:rPr>
        <w:t>Making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"/>
        </w:rPr>
        <w:t>Test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Part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B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, </w:t>
      </w:r>
      <w:r>
        <w:rPr>
          <w:sz w:val="20"/>
          <w:szCs w:val="20"/>
          <w:color w:val="231F20"/>
          <w:spacing w:val="-1"/>
        </w:rPr>
        <w:t>TMT-B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) 和延迟记忆, </w:t>
      </w:r>
      <w:r>
        <w:rPr>
          <w:sz w:val="20"/>
          <w:szCs w:val="20"/>
          <w:color w:val="231F20"/>
          <w:spacing w:val="-1"/>
        </w:rPr>
        <w:t>CCT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可显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著改善延迟记忆、语言流利性、连线测试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  <w:spacing w:val="-5"/>
        </w:rPr>
        <w:t>-A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部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分(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6"/>
        </w:rPr>
        <w:t>Trail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Making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Test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Part A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, </w:t>
      </w:r>
      <w:r>
        <w:rPr>
          <w:sz w:val="20"/>
          <w:szCs w:val="20"/>
          <w:color w:val="231F20"/>
          <w:spacing w:val="-3"/>
        </w:rPr>
        <w:t>TMT-A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) </w:t>
      </w:r>
      <w:r>
        <w:rPr>
          <w:sz w:val="20"/>
          <w:szCs w:val="20"/>
          <w:color w:val="231F20"/>
          <w:spacing w:val="-3"/>
        </w:rPr>
        <w:t>/TMT-</w:t>
      </w:r>
      <w:r>
        <w:rPr>
          <w:sz w:val="20"/>
          <w:szCs w:val="20"/>
          <w:color w:val="231F20"/>
          <w:spacing w:val="-4"/>
        </w:rPr>
        <w:t>B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、工具性日常生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活活动能力(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Instrumental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Activities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Daily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</w:rPr>
        <w:t>Living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IADL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)和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MoCA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的表现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[68]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。同时, 也有研究表明,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rTMS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联合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3"/>
        </w:rPr>
        <w:t>CCT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或其他认知训练比单独应用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sz w:val="20"/>
          <w:szCs w:val="20"/>
          <w:color w:val="231F20"/>
          <w:spacing w:val="-3"/>
        </w:rPr>
        <w:t>rTMS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可更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有效提高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sz w:val="20"/>
          <w:szCs w:val="20"/>
          <w:color w:val="231F20"/>
          <w:spacing w:val="-3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患者的认知功能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11"/>
          <w:szCs w:val="11"/>
          <w:color w:val="231F20"/>
          <w:spacing w:val="-3"/>
          <w:position w:val="9"/>
        </w:rPr>
        <w:t>[71]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。阳极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3"/>
        </w:rPr>
        <w:t>tDCS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同步认知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训练可对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2"/>
        </w:rPr>
        <w:t>MCI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患者的短时训练成功率、长期记忆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[72]</w:t>
      </w:r>
      <w:r>
        <w:rPr>
          <w:sz w:val="11"/>
          <w:szCs w:val="11"/>
          <w:color w:val="231F20"/>
          <w:spacing w:val="-9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语言流畅性和位置记忆方面具有改善作用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position w:val="9"/>
        </w:rPr>
        <w:t>[69]</w:t>
      </w:r>
      <w:r>
        <w:rPr>
          <w:rFonts w:ascii="SimSun" w:hAnsi="SimSun" w:eastAsia="SimSun" w:cs="SimSun"/>
          <w:sz w:val="20"/>
          <w:szCs w:val="20"/>
          <w:color w:val="231F20"/>
        </w:rPr>
        <w:t>。</w:t>
      </w:r>
    </w:p>
    <w:p>
      <w:pPr>
        <w:pStyle w:val="BodyText"/>
        <w:ind w:left="410" w:right="3002" w:firstLine="88"/>
        <w:spacing w:before="37" w:line="265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7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)认知刺激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1"/>
        </w:rPr>
        <w:t>8</w:t>
      </w:r>
    </w:p>
    <w:p>
      <w:pPr>
        <w:pStyle w:val="BodyText"/>
        <w:ind w:left="1" w:right="5" w:firstLine="411"/>
        <w:spacing w:before="68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推荐轻中度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患者参与小组形式的认知刺激治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疗,以改善一般性认知功能和日常生活活动能力。</w:t>
      </w:r>
    </w:p>
    <w:p>
      <w:pPr>
        <w:ind w:left="409"/>
        <w:spacing w:before="30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证据质量:中</w:t>
      </w:r>
    </w:p>
    <w:p>
      <w:pPr>
        <w:ind w:left="413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2" w:right="4" w:firstLine="395"/>
        <w:spacing w:before="87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【描述】</w:t>
      </w:r>
      <w:r>
        <w:rPr>
          <w:sz w:val="20"/>
          <w:szCs w:val="20"/>
          <w:color w:val="231F20"/>
        </w:rPr>
        <w:t>CS </w:t>
      </w:r>
      <w:r>
        <w:rPr>
          <w:rFonts w:ascii="SimSun" w:hAnsi="SimSun" w:eastAsia="SimSun" w:cs="SimSun"/>
          <w:sz w:val="20"/>
          <w:szCs w:val="20"/>
          <w:color w:val="231F20"/>
        </w:rPr>
        <w:t>通过集体开展具有娱乐性质的非特异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性认知活动, 包括回忆过往、讨论时事、词语联想、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自然娱乐、使用物品等多个主题, 以刺激认知功能。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通常每周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次、每次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45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分钟、持续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"/>
        </w:rPr>
        <w:t>5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~ </w:t>
      </w:r>
      <w:r>
        <w:rPr>
          <w:sz w:val="20"/>
          <w:szCs w:val="20"/>
          <w:color w:val="231F20"/>
          <w:spacing w:val="-1"/>
        </w:rPr>
        <w:t>7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周, 有条件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者可延长至</w:t>
      </w:r>
      <w:r>
        <w:rPr>
          <w:rFonts w:ascii="SimSun" w:hAnsi="SimSun" w:eastAsia="SimSun" w:cs="SimSun"/>
          <w:sz w:val="20"/>
          <w:szCs w:val="20"/>
          <w:color w:val="231F20"/>
          <w:spacing w:val="-39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24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周</w:t>
      </w:r>
      <w:r>
        <w:rPr>
          <w:rFonts w:ascii="SimSun" w:hAnsi="SimSun" w:eastAsia="SimSun" w:cs="SimSun"/>
          <w:sz w:val="20"/>
          <w:szCs w:val="20"/>
          <w:color w:val="231F20"/>
          <w:spacing w:val="-41"/>
          <w:position w:val="-1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[66]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。</w:t>
      </w:r>
    </w:p>
    <w:p>
      <w:pPr>
        <w:pStyle w:val="BodyText"/>
        <w:ind w:right="5" w:firstLine="397"/>
        <w:spacing w:before="56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【循证依据】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一项纳入了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12"/>
        </w:rPr>
        <w:t>236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患者的单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盲、多中心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表明, 连续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6"/>
        </w:rPr>
        <w:t>24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周的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CS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治疗可改善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患者生活质量量表(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Quality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</w:rPr>
        <w:t>Life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</w:rPr>
        <w:t>Alzheimer</w:t>
      </w:r>
      <w:r>
        <w:rPr>
          <w:sz w:val="20"/>
          <w:szCs w:val="20"/>
          <w:color w:val="231F20"/>
          <w:spacing w:val="10"/>
        </w:rPr>
        <w:t>'s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Disease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, </w:t>
      </w:r>
      <w:r>
        <w:rPr>
          <w:sz w:val="20"/>
          <w:szCs w:val="20"/>
          <w:color w:val="231F20"/>
        </w:rPr>
        <w:t>QoL</w:t>
      </w:r>
      <w:r>
        <w:rPr>
          <w:sz w:val="20"/>
          <w:szCs w:val="20"/>
          <w:color w:val="231F20"/>
          <w:spacing w:val="6"/>
        </w:rPr>
        <w:t>-</w:t>
      </w:r>
      <w:r>
        <w:rPr>
          <w:sz w:val="20"/>
          <w:szCs w:val="20"/>
          <w:color w:val="231F20"/>
        </w:rPr>
        <w:t>AD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) 评分, 提高口服多奈哌齐患者的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认知评分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[73]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。另有一项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提示,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可提升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年人整体认知功能、情绪、</w:t>
      </w:r>
      <w:r>
        <w:rPr>
          <w:sz w:val="20"/>
          <w:szCs w:val="20"/>
          <w:color w:val="231F20"/>
        </w:rPr>
        <w:t>IADL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和生活质量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[74]</w:t>
      </w:r>
      <w:r>
        <w:rPr>
          <w:sz w:val="11"/>
          <w:szCs w:val="11"/>
          <w:color w:val="231F20"/>
          <w:spacing w:val="-4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项纳入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4"/>
        </w:rPr>
        <w:t>20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例轻度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患者的临床试验提示,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可改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善轻中度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患者推理和单词列表识别方面的认知表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position w:val="-5"/>
        </w:rPr>
        <w:t>现</w:t>
      </w:r>
      <w:r>
        <w:rPr>
          <w:rFonts w:ascii="SimSun" w:hAnsi="SimSun" w:eastAsia="SimSun" w:cs="SimSun"/>
          <w:sz w:val="20"/>
          <w:szCs w:val="20"/>
          <w:color w:val="231F20"/>
          <w:spacing w:val="-41"/>
          <w:position w:val="-5"/>
        </w:rPr>
        <w:t xml:space="preserve"> </w:t>
      </w:r>
      <w:r>
        <w:rPr>
          <w:sz w:val="11"/>
          <w:szCs w:val="11"/>
          <w:color w:val="231F20"/>
          <w:position w:val="4"/>
        </w:rPr>
        <w:t>[75]</w:t>
      </w:r>
      <w:r>
        <w:rPr>
          <w:rFonts w:ascii="SimSun" w:hAnsi="SimSun" w:eastAsia="SimSun" w:cs="SimSun"/>
          <w:sz w:val="20"/>
          <w:szCs w:val="20"/>
          <w:color w:val="231F20"/>
          <w:position w:val="-5"/>
        </w:rPr>
        <w:t>。</w:t>
      </w:r>
    </w:p>
    <w:p>
      <w:pPr>
        <w:pStyle w:val="BodyText"/>
        <w:ind w:left="410" w:right="3002" w:firstLine="88"/>
        <w:spacing w:before="47" w:line="265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6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)认知康复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"/>
        </w:rPr>
        <w:t>9</w:t>
      </w:r>
    </w:p>
    <w:p>
      <w:pPr>
        <w:pStyle w:val="BodyText"/>
        <w:ind w:left="19" w:right="103" w:firstLine="393"/>
        <w:spacing w:before="67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推荐轻中度</w:t>
      </w:r>
      <w:r>
        <w:rPr>
          <w:sz w:val="20"/>
          <w:szCs w:val="20"/>
          <w:color w:val="231F20"/>
          <w:spacing w:val="-2"/>
        </w:rPr>
        <w:t>AD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患者早期介入认知康复干预手段,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以改善患者的日常生活活动能力和生活质量。</w:t>
      </w:r>
    </w:p>
    <w:p>
      <w:pPr>
        <w:ind w:left="409"/>
        <w:spacing w:before="30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证据质量:低</w:t>
      </w:r>
    </w:p>
    <w:p>
      <w:pPr>
        <w:ind w:left="413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6" w:right="5" w:firstLine="391"/>
        <w:spacing w:before="89" w:line="23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【描述】以目标为导向的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CR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,常采用多模态认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知干预方法, 通过为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患者设计个体化策略, 如学</w:t>
      </w:r>
    </w:p>
    <w:p>
      <w:pPr>
        <w:spacing w:line="238" w:lineRule="auto"/>
        <w:sectPr>
          <w:type w:val="continuous"/>
          <w:pgSz w:w="11906" w:h="16158"/>
          <w:pgMar w:top="400" w:right="1014" w:bottom="400" w:left="1011" w:header="0" w:footer="0" w:gutter="0"/>
          <w:cols w:equalWidth="0" w:num="2">
            <w:col w:w="5069" w:space="100"/>
            <w:col w:w="471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3" w:line="194" w:lineRule="auto"/>
        <w:rPr>
          <w:sz w:val="17"/>
          <w:szCs w:val="17"/>
        </w:rPr>
      </w:pPr>
      <w:r>
        <w:pict>
          <v:shape id="_x0000_s30" style="position:absolute;margin-left:0.145pt;margin-top:16.3689pt;mso-position-vertical-relative:text;mso-position-horizontal-relative:text;width:334.8pt;height:0.25pt;z-index:-251635712;" filled="false" strokecolor="#231F20" strokeweight="0.25pt" coordsize="6695,5" coordorigin="0,0" path="m0,2l6695,2e">
            <v:stroke joinstyle="miter" miterlimit="10"/>
          </v:shape>
        </w:pict>
      </w:r>
      <w:r>
        <w:pict>
          <v:shape id="_x0000_s32" style="position:absolute;margin-left:491.818pt;margin-top:8.33532pt;mso-position-vertical-relative:text;mso-position-horizontal-relative:text;width:4.55pt;height:8.9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</w:rPr>
        <w:t>Alzheimer's Disease and Related Disorders 2025,</w:t>
      </w:r>
      <w:r>
        <w:rPr>
          <w:sz w:val="16"/>
          <w:szCs w:val="16"/>
          <w:color w:val="01649D"/>
          <w:spacing w:val="-1"/>
        </w:rPr>
        <w:t>8(3)                                                                      </w:t>
      </w:r>
      <w:r>
        <w:rPr>
          <w:sz w:val="22"/>
          <w:szCs w:val="22"/>
          <w:b/>
          <w:bCs/>
          <w:color w:val="000080"/>
          <w:spacing w:val="-1"/>
          <w:position w:val="-5"/>
        </w:rPr>
        <w:t>·</w:t>
      </w:r>
      <w:r>
        <w:rPr>
          <w:sz w:val="22"/>
          <w:szCs w:val="22"/>
          <w:b/>
          <w:bCs/>
          <w:color w:val="000080"/>
          <w:spacing w:val="20"/>
          <w:position w:val="-5"/>
        </w:rPr>
        <w:t xml:space="preserve"> </w:t>
      </w:r>
      <w:r>
        <w:rPr>
          <w:sz w:val="17"/>
          <w:szCs w:val="17"/>
          <w:color w:val="000080"/>
          <w:spacing w:val="-1"/>
          <w:position w:val="-3"/>
        </w:rPr>
        <w:t>155</w:t>
      </w:r>
    </w:p>
    <w:p>
      <w:pPr>
        <w:spacing w:before="107"/>
        <w:rPr/>
      </w:pPr>
      <w:r/>
    </w:p>
    <w:p>
      <w:pPr>
        <w:sectPr>
          <w:pgSz w:w="11906" w:h="16158"/>
          <w:pgMar w:top="400" w:right="940" w:bottom="400" w:left="1020" w:header="0" w:footer="0" w:gutter="0"/>
          <w:cols w:equalWidth="0" w:num="1">
            <w:col w:w="9946" w:space="0"/>
          </w:cols>
        </w:sectPr>
        <w:rPr/>
      </w:pPr>
    </w:p>
    <w:p>
      <w:pPr>
        <w:ind w:left="8" w:right="350" w:firstLine="8"/>
        <w:spacing w:before="39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习相关知识并在日常生活中应用, 以获得或维持最佳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功能, 改善其生活质量、自我效能感、情绪和认知功</w:t>
      </w:r>
    </w:p>
    <w:p>
      <w:pPr>
        <w:pStyle w:val="BodyText"/>
        <w:ind w:left="9"/>
        <w:spacing w:before="29" w:line="180" w:lineRule="auto"/>
        <w:rPr>
          <w:sz w:val="20"/>
          <w:szCs w:val="20"/>
        </w:rPr>
      </w:pPr>
      <w:r>
        <w:pict>
          <v:shape id="_x0000_s34" style="position:absolute;margin-left:226.99pt;margin-top:5.74506pt;mso-position-vertical-relative:text;mso-position-horizontal-relative:text;width:6.6pt;height:12.8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color w:val="231F20"/>
                    </w:rPr>
                    <w:t>~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能。干预多在社区或家中进行, 每周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次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, 每次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60</w:t>
      </w:r>
    </w:p>
    <w:p>
      <w:pPr>
        <w:pStyle w:val="BodyText"/>
        <w:ind w:left="8"/>
        <w:spacing w:before="127" w:line="21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90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分钟,共</w:t>
      </w:r>
      <w:r>
        <w:rPr>
          <w:rFonts w:ascii="SimSun" w:hAnsi="SimSun" w:eastAsia="SimSun" w:cs="SimSun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4"/>
        </w:rPr>
        <w:t>12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周。</w:t>
      </w:r>
    </w:p>
    <w:p>
      <w:pPr>
        <w:pStyle w:val="BodyText"/>
        <w:ind w:left="2" w:right="348" w:firstLine="396"/>
        <w:spacing w:before="89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【循证依据】一项轻度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color w:val="231F20"/>
          <w:spacing w:val="-2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患者的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  <w:spacing w:val="-2"/>
        </w:rPr>
        <w:t>RCT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研究显示,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联合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AChE</w:t>
      </w:r>
      <w:r>
        <w:rPr>
          <w:sz w:val="20"/>
          <w:szCs w:val="20"/>
          <w:color w:val="231F20"/>
          <w:spacing w:val="5"/>
        </w:rPr>
        <w:t>-I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在改善认知功能方面优于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AChE</w:t>
      </w:r>
      <w:r>
        <w:rPr>
          <w:sz w:val="20"/>
          <w:szCs w:val="20"/>
          <w:color w:val="231F20"/>
          <w:spacing w:val="5"/>
        </w:rPr>
        <w:t>-I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药治疗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position w:val="9"/>
        </w:rPr>
        <w:t>[76] </w:t>
      </w:r>
      <w:r>
        <w:rPr>
          <w:rFonts w:ascii="SimSun" w:hAnsi="SimSun" w:eastAsia="SimSun" w:cs="SimSun"/>
          <w:sz w:val="20"/>
          <w:szCs w:val="20"/>
          <w:color w:val="231F20"/>
        </w:rPr>
        <w:t>。一项针对轻度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</w:rPr>
        <w:t>患者为期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1 </w:t>
      </w:r>
      <w:r>
        <w:rPr>
          <w:rFonts w:ascii="SimSun" w:hAnsi="SimSun" w:eastAsia="SimSun" w:cs="SimSun"/>
          <w:sz w:val="20"/>
          <w:szCs w:val="20"/>
          <w:color w:val="231F20"/>
        </w:rPr>
        <w:t>年的观察性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研究显示, 虽然整体认知能力明显下降, 但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CR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组患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者的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"/>
        </w:rPr>
        <w:t>ADL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较对照组有所提高, 且护理人员照料的主观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2"/>
        </w:rPr>
        <w:t>负担减轻</w:t>
      </w:r>
      <w:r>
        <w:rPr>
          <w:rFonts w:ascii="SimSun" w:hAnsi="SimSun" w:eastAsia="SimSun" w:cs="SimSun"/>
          <w:sz w:val="20"/>
          <w:szCs w:val="20"/>
          <w:color w:val="231F20"/>
          <w:spacing w:val="-34"/>
          <w:position w:val="-2"/>
        </w:rPr>
        <w:t xml:space="preserve"> </w:t>
      </w:r>
      <w:r>
        <w:rPr>
          <w:sz w:val="11"/>
          <w:szCs w:val="11"/>
          <w:color w:val="231F20"/>
          <w:spacing w:val="-1"/>
          <w:position w:val="7"/>
        </w:rPr>
        <w:t>[77]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2"/>
        </w:rPr>
        <w:t>。</w:t>
      </w:r>
    </w:p>
    <w:p>
      <w:pPr>
        <w:pStyle w:val="BodyText"/>
        <w:ind w:left="411" w:right="3256" w:hanging="406"/>
        <w:spacing w:before="32" w:line="27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2.3.2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生活方式干预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8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)营养干预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10</w:t>
      </w:r>
    </w:p>
    <w:p>
      <w:pPr>
        <w:pStyle w:val="BodyText"/>
        <w:ind w:right="350" w:firstLine="414"/>
        <w:spacing w:before="49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推荐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患者摄入</w:t>
      </w:r>
      <w:r>
        <w:rPr>
          <w:rFonts w:ascii="SimSun" w:hAnsi="SimSun" w:eastAsia="SimSun" w:cs="SimSun"/>
          <w:sz w:val="20"/>
          <w:szCs w:val="20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w</w:t>
      </w:r>
      <w:r>
        <w:rPr>
          <w:sz w:val="20"/>
          <w:szCs w:val="20"/>
          <w:color w:val="231F20"/>
          <w:spacing w:val="2"/>
        </w:rPr>
        <w:t>-3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多不饱和脂肪酸(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omega</w:t>
      </w:r>
      <w:r>
        <w:rPr>
          <w:sz w:val="20"/>
          <w:szCs w:val="20"/>
          <w:color w:val="231F20"/>
          <w:spacing w:val="2"/>
        </w:rPr>
        <w:t>-3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polyunsaturated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</w:rPr>
        <w:t>fatty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</w:rPr>
        <w:t>acids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,w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  <w:spacing w:val="6"/>
        </w:rPr>
        <w:t>-3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</w:rPr>
        <w:t>PUFAs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)、</w:t>
      </w:r>
      <w:r>
        <w:rPr>
          <w:rFonts w:ascii="SimSun" w:hAnsi="SimSun" w:eastAsia="SimSun" w:cs="SimSun"/>
          <w:sz w:val="20"/>
          <w:szCs w:val="20"/>
          <w:color w:val="231F20"/>
          <w:spacing w:val="6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维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生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素、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益生菌、膳食提取物等具有一定健脑作用的营养物质,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或进行饮食结构调整, 以减缓认知下降速度或改善认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知功能。</w:t>
      </w:r>
    </w:p>
    <w:p>
      <w:pPr>
        <w:ind w:left="410"/>
        <w:spacing w:before="60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证据质量:中</w:t>
      </w:r>
    </w:p>
    <w:p>
      <w:pPr>
        <w:ind w:left="414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2" w:right="348" w:firstLine="397"/>
        <w:spacing w:before="91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【描述】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营养干预主要通过摄入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1"/>
        </w:rPr>
        <w:t>DHA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(二十二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碳六烯酸,</w:t>
      </w:r>
      <w:r>
        <w:rPr>
          <w:sz w:val="20"/>
          <w:szCs w:val="20"/>
          <w:color w:val="231F20"/>
          <w:spacing w:val="-4"/>
        </w:rPr>
        <w:t>Docosahexaenoic Ac</w:t>
      </w:r>
      <w:r>
        <w:rPr>
          <w:sz w:val="20"/>
          <w:szCs w:val="20"/>
          <w:color w:val="231F20"/>
          <w:spacing w:val="-5"/>
        </w:rPr>
        <w:t>id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)、</w:t>
      </w:r>
      <w:r>
        <w:rPr>
          <w:sz w:val="20"/>
          <w:szCs w:val="20"/>
          <w:color w:val="231F20"/>
          <w:spacing w:val="-5"/>
        </w:rPr>
        <w:t>EPA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(二十碳五烯酸,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Eicosapentaenoic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</w:rPr>
        <w:t>Acid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)等 w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17"/>
        </w:rPr>
        <w:t>-3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</w:rPr>
        <w:t>PUFAs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及富含维生素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对神经健康有益的营养物质或益生菌、石榴籽油等具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有潜在健脑作用的食物, 发挥预防认知下降, 提高记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忆力的作用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11"/>
          <w:szCs w:val="11"/>
          <w:color w:val="231F20"/>
          <w:spacing w:val="7"/>
          <w:position w:val="8"/>
        </w:rPr>
        <w:t>[78,-79]</w:t>
      </w:r>
      <w:r>
        <w:rPr>
          <w:sz w:val="11"/>
          <w:szCs w:val="11"/>
          <w:color w:val="231F20"/>
          <w:spacing w:val="-4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。</w:t>
      </w:r>
      <w:r>
        <w:rPr>
          <w:sz w:val="20"/>
          <w:szCs w:val="20"/>
          <w:color w:val="231F20"/>
        </w:rPr>
        <w:t>MIND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饮食(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Mediterranean</w:t>
      </w:r>
      <w:r>
        <w:rPr>
          <w:sz w:val="20"/>
          <w:szCs w:val="20"/>
          <w:color w:val="231F20"/>
          <w:spacing w:val="7"/>
        </w:rPr>
        <w:t>-</w:t>
      </w:r>
      <w:r>
        <w:rPr>
          <w:sz w:val="20"/>
          <w:szCs w:val="20"/>
          <w:color w:val="231F20"/>
        </w:rPr>
        <w:t>DASH </w:t>
      </w:r>
      <w:r>
        <w:rPr>
          <w:sz w:val="20"/>
          <w:szCs w:val="20"/>
          <w:color w:val="231F20"/>
        </w:rPr>
        <w:t>Intervention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</w:rPr>
        <w:t>for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</w:rPr>
        <w:t>Neurodegenerative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</w:rPr>
        <w:t>Delay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>)和地中海饮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食有助于维持或改善认知功能。</w:t>
      </w:r>
    </w:p>
    <w:p>
      <w:pPr>
        <w:pStyle w:val="BodyText"/>
        <w:ind w:left="2" w:right="351" w:firstLine="396"/>
        <w:spacing w:before="52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【循证依据】一项纳入了</w:t>
      </w:r>
      <w:r>
        <w:rPr>
          <w:rFonts w:ascii="SimSun" w:hAnsi="SimSun" w:eastAsia="SimSun" w:cs="SimSun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</w:rPr>
        <w:t>163 </w:t>
      </w:r>
      <w:r>
        <w:rPr>
          <w:rFonts w:ascii="SimSun" w:hAnsi="SimSun" w:eastAsia="SimSun" w:cs="SimSun"/>
          <w:sz w:val="20"/>
          <w:szCs w:val="20"/>
          <w:color w:val="231F20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MCI </w:t>
      </w:r>
      <w:r>
        <w:rPr>
          <w:rFonts w:ascii="SimSun" w:hAnsi="SimSun" w:eastAsia="SimSun" w:cs="SimSun"/>
          <w:sz w:val="20"/>
          <w:szCs w:val="20"/>
          <w:color w:val="231F20"/>
        </w:rPr>
        <w:t>或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</w:rPr>
        <w:t>患者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的多中心、双盲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提示, 为期两年的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DHA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或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EPA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摄入可改善患者的言语能力和运动能力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[80]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。一项荟萃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分析显示, 从饮食和补充剂中摄入大量维生素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3"/>
        </w:rPr>
        <w:t>E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可显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著降低患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的风险</w:t>
      </w:r>
      <w:r>
        <w:rPr>
          <w:sz w:val="11"/>
          <w:szCs w:val="11"/>
          <w:color w:val="231F20"/>
          <w:spacing w:val="-1"/>
          <w:position w:val="9"/>
        </w:rPr>
        <w:t>[81]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。另有研究提示,摄入益生菌(双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歧杆菌、乳酸菌) 可通过改善肠道菌群稳态, 减轻炎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症反应, 进而改善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MCI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患者的认知功能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1"/>
          <w:position w:val="8"/>
        </w:rPr>
        <w:t>[82-83]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。另有一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项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RCT </w:t>
      </w:r>
      <w:r>
        <w:rPr>
          <w:rFonts w:ascii="SimSun" w:hAnsi="SimSun" w:eastAsia="SimSun" w:cs="SimSun"/>
          <w:sz w:val="20"/>
          <w:szCs w:val="20"/>
          <w:color w:val="231F20"/>
        </w:rPr>
        <w:t>提示, 摄入石榴籽油对中老年人的整体认知功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能、言语情景记忆有一定的帮助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[84]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。此外, 科学健康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的饮食结构(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MIND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饮食和地中海饮食)可提高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MCI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患者的整体认知功能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[79]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,在依从性好的坚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持该饮食结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构的人群中认知保护作用较明显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[85]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</w:p>
    <w:p>
      <w:pPr>
        <w:pStyle w:val="BodyText"/>
        <w:ind w:left="499"/>
        <w:spacing w:before="30" w:line="268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  <w:position w:val="1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42"/>
          <w:position w:val="1"/>
        </w:rPr>
        <w:t xml:space="preserve"> </w:t>
      </w:r>
      <w:r>
        <w:rPr>
          <w:sz w:val="20"/>
          <w:szCs w:val="20"/>
          <w:color w:val="231F20"/>
          <w:spacing w:val="7"/>
          <w:position w:val="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7"/>
          <w:position w:val="1"/>
        </w:rPr>
        <w:t>)运动疗法</w:t>
      </w:r>
    </w:p>
    <w:p>
      <w:pPr>
        <w:pStyle w:val="BodyText"/>
        <w:ind w:left="3" w:right="350" w:firstLine="409"/>
        <w:spacing w:before="55" w:line="23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运动疗法是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康复的重要组成部分, 根据运动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形式可分为有氧运动、力量运动及心身运动。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3"/>
        <w:spacing w:before="37" w:line="21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4"/>
        </w:rPr>
        <w:t>11</w:t>
      </w:r>
    </w:p>
    <w:p>
      <w:pPr>
        <w:pStyle w:val="BodyText"/>
        <w:ind w:left="9" w:right="80" w:firstLine="407"/>
        <w:spacing w:before="87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推荐中等强度有氧运动作为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患者改善整体认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知功能和心肺功能的核心干预措施。</w:t>
      </w:r>
    </w:p>
    <w:p>
      <w:pPr>
        <w:ind w:left="412"/>
        <w:spacing w:before="3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证据质量:高</w:t>
      </w:r>
    </w:p>
    <w:p>
      <w:pPr>
        <w:ind w:left="416"/>
        <w:spacing w:before="9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right="78" w:firstLine="401"/>
        <w:spacing w:before="90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【描述】有氧运动是指通过节律性、重复性的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身体活动, 促进能量代谢和心血管功能改善的运动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方式, 具有提高脑源性神经营养因子(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Brain</w:t>
      </w:r>
      <w:r>
        <w:rPr>
          <w:sz w:val="20"/>
          <w:szCs w:val="20"/>
          <w:color w:val="231F20"/>
          <w:spacing w:val="10"/>
        </w:rPr>
        <w:t>-</w:t>
      </w:r>
      <w:r>
        <w:rPr>
          <w:sz w:val="20"/>
          <w:szCs w:val="20"/>
          <w:color w:val="231F20"/>
        </w:rPr>
        <w:t>Derived </w:t>
      </w:r>
      <w:r>
        <w:rPr>
          <w:sz w:val="20"/>
          <w:szCs w:val="20"/>
          <w:color w:val="231F20"/>
        </w:rPr>
        <w:t>Neurotrophic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</w:rPr>
        <w:t>Factor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, </w:t>
      </w:r>
      <w:r>
        <w:rPr>
          <w:sz w:val="20"/>
          <w:szCs w:val="20"/>
          <w:color w:val="231F20"/>
        </w:rPr>
        <w:t>BDNF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) 表达, 降低炎症水平和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减缓认知功能下降的重要作用。常见的运动形式包括: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慢跑、快走、骑车、游泳、球类运动等, 以中等强度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为宜, 即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"/>
        </w:rPr>
        <w:t>60%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~ </w:t>
      </w:r>
      <w:r>
        <w:rPr>
          <w:sz w:val="20"/>
          <w:szCs w:val="20"/>
          <w:color w:val="231F20"/>
          <w:spacing w:val="1"/>
        </w:rPr>
        <w:t>75%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最大心率(通常为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1"/>
        </w:rPr>
        <w:t>220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-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年龄)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每次持续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2"/>
        </w:rPr>
        <w:t>30 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~ </w:t>
      </w:r>
      <w:r>
        <w:rPr>
          <w:sz w:val="20"/>
          <w:szCs w:val="20"/>
          <w:color w:val="231F20"/>
          <w:spacing w:val="2"/>
        </w:rPr>
        <w:t>60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分钟,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每周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2"/>
        </w:rPr>
        <w:t>3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~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1"/>
        </w:rPr>
        <w:t>5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次。伴有平衡障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碍的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患者需在监护下进行或采用座椅式功率自行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车等安全形式。</w:t>
      </w:r>
    </w:p>
    <w:p>
      <w:pPr>
        <w:pStyle w:val="BodyText"/>
        <w:ind w:left="4" w:right="2" w:firstLine="396"/>
        <w:spacing w:before="40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【循证依据】一项纳入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4"/>
        </w:rPr>
        <w:t>27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项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的系统综述和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荟萃分析显示, 有氧运动可显著改善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患者的认知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功能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[86]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。另有一项纳入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3"/>
        </w:rPr>
        <w:t>96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例轻中度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患者的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RCT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提示, 有氧运动可延缓整体认知功能的衰退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[8</w:t>
      </w:r>
      <w:r>
        <w:rPr>
          <w:sz w:val="11"/>
          <w:szCs w:val="11"/>
          <w:color w:val="231F20"/>
          <w:position w:val="9"/>
        </w:rPr>
        <w:t>7] </w:t>
      </w:r>
      <w:r>
        <w:rPr>
          <w:rFonts w:ascii="SimSun" w:hAnsi="SimSun" w:eastAsia="SimSun" w:cs="SimSun"/>
          <w:sz w:val="20"/>
          <w:szCs w:val="20"/>
          <w:color w:val="231F20"/>
        </w:rPr>
        <w:t>。有氧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运动对执行功能的影响主要表现在抑制控制、工作记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忆和认知灵活性的提升, 而对记忆功能的影响则主要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表现在逻辑记忆、情境记忆方面和短期记忆的增强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[88</w:t>
      </w:r>
      <w:r>
        <w:rPr>
          <w:sz w:val="11"/>
          <w:szCs w:val="11"/>
          <w:color w:val="231F20"/>
          <w:spacing w:val="-3"/>
          <w:position w:val="9"/>
        </w:rPr>
        <w:t>]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</w:t>
      </w:r>
    </w:p>
    <w:p>
      <w:pPr>
        <w:pStyle w:val="BodyText"/>
        <w:ind w:left="413"/>
        <w:spacing w:before="32" w:line="21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12</w:t>
      </w:r>
    </w:p>
    <w:p>
      <w:pPr>
        <w:pStyle w:val="BodyText"/>
        <w:ind w:left="4" w:right="79" w:firstLine="411"/>
        <w:spacing w:before="89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推荐轻中度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患者进行中等强度的力量运动以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及太极拳、瑜伽等心身运动, 可以改善认知功能, 肌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肉废用性综合征、平衡功能及情绪状态。</w:t>
      </w:r>
    </w:p>
    <w:p>
      <w:pPr>
        <w:ind w:left="412"/>
        <w:spacing w:before="30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证据质量:中</w:t>
      </w:r>
    </w:p>
    <w:p>
      <w:pPr>
        <w:ind w:left="416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3" w:firstLine="397"/>
        <w:spacing w:before="86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【描述】力量运动是指利用器械(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如哑铃、弹力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带、等速器材等)</w:t>
      </w:r>
      <w:r>
        <w:rPr>
          <w:rFonts w:ascii="SimSun" w:hAnsi="SimSun" w:eastAsia="SimSun" w:cs="SimSun"/>
          <w:sz w:val="20"/>
          <w:szCs w:val="20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或自身体重,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通过对抗阻力的方式,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改善认知功能、肌肉力量, 增加骨密度, 提高平衡能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力和降低跌倒风险, 进而提高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  <w:spacing w:val="-3"/>
        </w:rPr>
        <w:t>ADL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。太极拳、八段锦、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瑜伽、静动态拉伸等平衡、协调与灵活性运动可提高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平衡协调能力, 降低跌倒风险, 增强身体控制能力;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拉伸和柔韧性训练可增加关节活动范围和肌肉弹性。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此外,上述运动结合了身体运动、呼吸调控和心理放松,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还有助于缓解压力和改善情绪。</w:t>
      </w:r>
    </w:p>
    <w:p>
      <w:pPr>
        <w:pStyle w:val="BodyText"/>
        <w:ind w:left="5" w:right="78" w:firstLine="395"/>
        <w:spacing w:before="47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【循证依据】一项纳入</w:t>
      </w:r>
      <w:r>
        <w:rPr>
          <w:sz w:val="20"/>
          <w:szCs w:val="20"/>
          <w:color w:val="231F20"/>
          <w:spacing w:val="-3"/>
        </w:rPr>
        <w:t>33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项</w:t>
      </w:r>
      <w:r>
        <w:rPr>
          <w:sz w:val="20"/>
          <w:szCs w:val="20"/>
          <w:color w:val="231F20"/>
          <w:spacing w:val="-3"/>
        </w:rPr>
        <w:t>RCT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的荟萃分析提示,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力量运动可能是延缓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4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患者整体认知功能和记忆功能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下降的有效干预方式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[89]</w:t>
      </w:r>
      <w:r>
        <w:rPr>
          <w:sz w:val="11"/>
          <w:szCs w:val="11"/>
          <w:color w:val="231F20"/>
          <w:spacing w:val="-7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。另有一项系统综述表明,太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极拳可改善早期痴呆老人短期认知功能和心理健康</w:t>
      </w:r>
      <w:r>
        <w:rPr>
          <w:sz w:val="11"/>
          <w:szCs w:val="11"/>
          <w:color w:val="231F20"/>
          <w:spacing w:val="-4"/>
          <w:position w:val="9"/>
        </w:rPr>
        <w:t>[90]</w:t>
      </w:r>
      <w:r>
        <w:rPr>
          <w:sz w:val="11"/>
          <w:szCs w:val="11"/>
          <w:color w:val="231F20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一项系统综述和荟萃分析发现, 力量运动可能通过提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高海马体中类胰岛素生长因子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  <w:spacing w:val="-3"/>
        </w:rPr>
        <w:t>-1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、</w:t>
      </w:r>
      <w:r>
        <w:rPr>
          <w:sz w:val="20"/>
          <w:szCs w:val="20"/>
          <w:color w:val="231F20"/>
          <w:spacing w:val="-3"/>
        </w:rPr>
        <w:t>BDNF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的表达水平,</w:t>
      </w:r>
    </w:p>
    <w:p>
      <w:pPr>
        <w:spacing w:line="276" w:lineRule="auto"/>
        <w:sectPr>
          <w:type w:val="continuous"/>
          <w:pgSz w:w="11906" w:h="16158"/>
          <w:pgMar w:top="400" w:right="940" w:bottom="400" w:left="1020" w:header="0" w:footer="0" w:gutter="0"/>
          <w:cols w:equalWidth="0" w:num="2">
            <w:col w:w="5058" w:space="100"/>
            <w:col w:w="4789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right="18"/>
        <w:spacing w:before="63" w:line="194" w:lineRule="auto"/>
        <w:jc w:val="right"/>
        <w:rPr>
          <w:sz w:val="16"/>
          <w:szCs w:val="16"/>
        </w:rPr>
      </w:pPr>
      <w:r>
        <w:pict>
          <v:shape id="_x0000_s36" style="position:absolute;margin-left:158.805pt;margin-top:16.3689pt;mso-position-vertical-relative:text;mso-position-horizontal-relative:text;width:334.8pt;height:0.25pt;z-index:-251632640;" filled="false" strokecolor="#231F20" strokeweight="0.25pt" coordsize="6695,5" coordorigin="0,0" path="m0,2l6695,2e">
            <v:stroke joinstyle="miter" miterlimit="10"/>
          </v:shape>
        </w:pict>
      </w:r>
      <w:r>
        <w:pict>
          <v:shape id="_x0000_s38" style="position:absolute;margin-left:4.5974pt;margin-top:8.33532pt;mso-position-vertical-relative:text;mso-position-horizontal-relative:text;width:4.55pt;height:8.9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sz w:val="17"/>
          <w:szCs w:val="17"/>
          <w:color w:val="000080"/>
          <w:position w:val="-3"/>
        </w:rPr>
        <w:t>156</w:t>
      </w:r>
      <w:r>
        <w:rPr>
          <w:sz w:val="17"/>
          <w:szCs w:val="17"/>
          <w:color w:val="000080"/>
          <w:spacing w:val="35"/>
          <w:w w:val="101"/>
          <w:position w:val="-3"/>
        </w:rPr>
        <w:t xml:space="preserve"> </w:t>
      </w:r>
      <w:r>
        <w:rPr>
          <w:sz w:val="22"/>
          <w:szCs w:val="22"/>
          <w:b/>
          <w:bCs/>
          <w:color w:val="000080"/>
          <w:position w:val="-5"/>
        </w:rPr>
        <w:t>·                                                </w: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</w:t>
      </w:r>
      <w:r>
        <w:rPr>
          <w:sz w:val="16"/>
          <w:szCs w:val="16"/>
          <w:color w:val="01649D"/>
          <w:spacing w:val="-1"/>
        </w:rPr>
        <w:t>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  <w:spacing w:val="-1"/>
        </w:rPr>
        <w:t>Alzheimer's Disease and Related Disorders 2025,8(3)</w:t>
      </w:r>
    </w:p>
    <w:p>
      <w:pPr>
        <w:spacing w:before="106"/>
        <w:rPr/>
      </w:pPr>
      <w:r/>
    </w:p>
    <w:p>
      <w:pPr>
        <w:sectPr>
          <w:pgSz w:w="11906" w:h="16158"/>
          <w:pgMar w:top="400" w:right="1000" w:bottom="400" w:left="1021" w:header="0" w:footer="0" w:gutter="0"/>
          <w:cols w:equalWidth="0" w:num="1">
            <w:col w:w="9884" w:space="0"/>
          </w:cols>
        </w:sectPr>
        <w:rPr/>
      </w:pPr>
    </w:p>
    <w:p>
      <w:pPr>
        <w:pStyle w:val="BodyText"/>
        <w:ind w:left="3" w:right="354" w:hanging="1"/>
        <w:spacing w:before="39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减轻氧化应激反应和刺激神经新生等机制延缓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者认知衰退</w:t>
      </w:r>
      <w:r>
        <w:rPr>
          <w:rFonts w:ascii="SimSun" w:hAnsi="SimSun" w:eastAsia="SimSun" w:cs="SimSun"/>
          <w:sz w:val="20"/>
          <w:szCs w:val="20"/>
          <w:color w:val="231F20"/>
          <w:spacing w:val="-36"/>
          <w:position w:val="-1"/>
        </w:rPr>
        <w:t xml:space="preserve"> </w:t>
      </w:r>
      <w:r>
        <w:rPr>
          <w:sz w:val="11"/>
          <w:szCs w:val="11"/>
          <w:color w:val="231F20"/>
          <w:spacing w:val="-1"/>
          <w:position w:val="7"/>
        </w:rPr>
        <w:t>[91]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1"/>
        </w:rPr>
        <w:t>。</w:t>
      </w:r>
    </w:p>
    <w:p>
      <w:pPr>
        <w:pStyle w:val="BodyText"/>
        <w:ind w:left="3"/>
        <w:spacing w:before="38" w:line="20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2.3.3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人工干预</w:t>
      </w:r>
    </w:p>
    <w:p>
      <w:pPr>
        <w:pStyle w:val="BodyText"/>
        <w:ind w:left="410" w:right="3351" w:firstLine="88"/>
        <w:spacing w:before="92" w:line="265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3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)怀旧疗法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13</w:t>
      </w:r>
    </w:p>
    <w:p>
      <w:pPr>
        <w:pStyle w:val="BodyText"/>
        <w:ind w:left="6" w:right="354" w:firstLine="406"/>
        <w:spacing w:before="69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推荐给予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患者怀旧疗法, 鼓励家属、亲友及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护理人员参与,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帮助改善记忆、情绪,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提高生活质量。</w:t>
      </w:r>
    </w:p>
    <w:p>
      <w:pPr>
        <w:ind w:left="409"/>
        <w:spacing w:before="3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证据质量:高</w:t>
      </w:r>
    </w:p>
    <w:p>
      <w:pPr>
        <w:ind w:left="413"/>
        <w:spacing w:before="9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1" w:right="354" w:firstLine="396"/>
        <w:spacing w:before="91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【描述】怀旧疗法(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Reminiscence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)又称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为回忆疗法, 是一种通过引导患者回忆过去的事件、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感受和想法, 以促进其改善情绪、提高生活质量或适 </w:t>
      </w:r>
      <w:r>
        <w:rPr>
          <w:rFonts w:ascii="SimSun" w:hAnsi="SimSun" w:eastAsia="SimSun" w:cs="SimSun"/>
          <w:sz w:val="20"/>
          <w:szCs w:val="20"/>
          <w:color w:val="231F20"/>
        </w:rPr>
        <w:t>应目前环境的心理治疗方法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position w:val="9"/>
        </w:rPr>
        <w:t>[92] </w:t>
      </w:r>
      <w:r>
        <w:rPr>
          <w:rFonts w:ascii="SimSun" w:hAnsi="SimSun" w:eastAsia="SimSun" w:cs="SimSun"/>
          <w:sz w:val="20"/>
          <w:szCs w:val="20"/>
          <w:color w:val="231F20"/>
        </w:rPr>
        <w:t>。怀旧疗法通过激活患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者的长期记忆, 促进患者的思维活动和情感表达, 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助轻中度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患者减轻抑郁情绪, 改善认知功能, 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而有助于患者更好地适应环境和提高日常生活能力。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对中重度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患者, 怀旧疗法可以增强社会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参与度,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改善生活质量。推荐方案: 连续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2"/>
        </w:rPr>
        <w:t>8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~</w:t>
      </w:r>
      <w:r>
        <w:rPr>
          <w:rFonts w:ascii="SimSun" w:hAnsi="SimSun" w:eastAsia="SimSun" w:cs="SimSun"/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2"/>
        </w:rPr>
        <w:t>12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周, 每周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3"/>
        </w:rPr>
        <w:t>1 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~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次,每次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4"/>
        </w:rPr>
        <w:t>30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~ </w:t>
      </w:r>
      <w:r>
        <w:rPr>
          <w:sz w:val="20"/>
          <w:szCs w:val="20"/>
          <w:color w:val="231F20"/>
          <w:spacing w:val="4"/>
        </w:rPr>
        <w:t>60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分钟。</w:t>
      </w:r>
    </w:p>
    <w:p>
      <w:pPr>
        <w:pStyle w:val="BodyText"/>
        <w:ind w:left="1" w:right="353" w:firstLine="396"/>
        <w:spacing w:before="38" w:line="29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【循证依据】一项多中心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RCT </w:t>
      </w:r>
      <w:r>
        <w:rPr>
          <w:rFonts w:ascii="SimSun" w:hAnsi="SimSun" w:eastAsia="SimSun" w:cs="SimSun"/>
          <w:sz w:val="20"/>
          <w:szCs w:val="20"/>
          <w:color w:val="231F20"/>
        </w:rPr>
        <w:t>研究发现, 怀旧疗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法可改善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患者整体认知功能、记忆力、执行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功能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及情绪, 提高生活质量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[93]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。一项荟萃分析显示, 怀旧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疗法可提高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患者的认知功能和生活质量, 减少抑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郁和神经精神症状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[94]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。另有一项荟萃分析发现, 怀旧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疗法能够显著改善中重度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</w:rPr>
        <w:t>患者的生活质量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position w:val="9"/>
        </w:rPr>
        <w:t>[</w:t>
      </w:r>
      <w:r>
        <w:rPr>
          <w:sz w:val="11"/>
          <w:szCs w:val="11"/>
          <w:color w:val="231F20"/>
          <w:spacing w:val="-1"/>
          <w:position w:val="9"/>
        </w:rPr>
        <w:t>95]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</w:p>
    <w:p>
      <w:pPr>
        <w:pStyle w:val="BodyText"/>
        <w:ind w:left="410" w:right="2751" w:firstLine="88"/>
        <w:spacing w:before="29" w:line="265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4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)沉浸式技术疗法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14</w:t>
      </w:r>
    </w:p>
    <w:p>
      <w:pPr>
        <w:pStyle w:val="BodyText"/>
        <w:ind w:left="5" w:right="353" w:firstLine="407"/>
        <w:spacing w:before="70" w:line="2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推荐给予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患者沉浸式技术疗法, 帮助改善认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知功能障碍、执行功能障碍及抑郁焦虑等情绪障碍,</w:t>
      </w:r>
    </w:p>
    <w:p>
      <w:pPr>
        <w:ind w:left="5"/>
        <w:spacing w:before="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提高日常生活能力。</w:t>
      </w:r>
    </w:p>
    <w:p>
      <w:pPr>
        <w:ind w:left="409"/>
        <w:spacing w:before="9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证据质量:高</w:t>
      </w:r>
    </w:p>
    <w:p>
      <w:pPr>
        <w:ind w:left="413"/>
        <w:spacing w:before="9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right="353" w:firstLine="397"/>
        <w:spacing w:before="54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【描述】沉浸式技术主要包括虚拟现实(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virtual </w:t>
      </w:r>
      <w:r>
        <w:rPr>
          <w:sz w:val="20"/>
          <w:szCs w:val="20"/>
          <w:color w:val="231F20"/>
        </w:rPr>
        <w:t>reality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, </w:t>
      </w:r>
      <w:r>
        <w:rPr>
          <w:sz w:val="20"/>
          <w:szCs w:val="20"/>
          <w:color w:val="231F20"/>
        </w:rPr>
        <w:t>VR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)、增强现实(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augmented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</w:rPr>
        <w:t>reality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, </w:t>
      </w:r>
      <w:r>
        <w:rPr>
          <w:sz w:val="20"/>
          <w:szCs w:val="20"/>
          <w:color w:val="231F20"/>
        </w:rPr>
        <w:t>AR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)及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混合现实(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mixed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</w:rPr>
        <w:t>reality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, </w:t>
      </w:r>
      <w:r>
        <w:rPr>
          <w:sz w:val="20"/>
          <w:szCs w:val="20"/>
          <w:color w:val="231F20"/>
        </w:rPr>
        <w:t>MR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) 技术。对于早期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患者, 通过模拟熟悉的生活场景来训练患者的即刻记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忆和延迟记忆, 能够有效改善视觉记忆和空间记忆,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改善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患者的日常生活能力, 并且使患者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抑郁焦虑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的心理状态得到改善。对于中重度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患者, </w:t>
      </w:r>
      <w:r>
        <w:rPr>
          <w:sz w:val="20"/>
          <w:szCs w:val="20"/>
          <w:color w:val="231F20"/>
        </w:rPr>
        <w:t>AR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MR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能够创建出沉浸式的环境, 吸引患者注意,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增加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患者与外界互动,激发大脑活动。</w:t>
      </w:r>
    </w:p>
    <w:p>
      <w:pPr>
        <w:pStyle w:val="BodyText"/>
        <w:ind w:left="5" w:right="354" w:firstLine="392"/>
        <w:spacing w:before="65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【循证依据】一项系统综述显示, </w:t>
      </w:r>
      <w:r>
        <w:rPr>
          <w:sz w:val="20"/>
          <w:szCs w:val="20"/>
          <w:color w:val="231F20"/>
        </w:rPr>
        <w:t>VR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干预能够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改善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患者的认知和身体平衡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[96]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。另一项系统综述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20" w:firstLine="3"/>
        <w:spacing w:before="41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纳入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3"/>
        </w:rPr>
        <w:t>3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项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试验发现, </w:t>
      </w:r>
      <w:r>
        <w:rPr>
          <w:sz w:val="20"/>
          <w:szCs w:val="20"/>
          <w:color w:val="231F20"/>
        </w:rPr>
        <w:t>VR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干预对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患者记忆力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有显著改善作用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[97]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</w:t>
      </w:r>
      <w:r>
        <w:rPr>
          <w:sz w:val="20"/>
          <w:szCs w:val="20"/>
          <w:color w:val="231F20"/>
        </w:rPr>
        <w:t>VR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干预可有助于改善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的认知和身体功能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[98]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。此外, 基于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VR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的认知训练对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MCI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和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患者的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ADL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,尤其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IADL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有明显的改善作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5"/>
        </w:rPr>
        <w:t>用</w:t>
      </w:r>
      <w:r>
        <w:rPr>
          <w:rFonts w:ascii="SimSun" w:hAnsi="SimSun" w:eastAsia="SimSun" w:cs="SimSun"/>
          <w:sz w:val="20"/>
          <w:szCs w:val="20"/>
          <w:color w:val="231F20"/>
          <w:spacing w:val="-38"/>
          <w:position w:val="-5"/>
        </w:rPr>
        <w:t xml:space="preserve"> </w:t>
      </w:r>
      <w:r>
        <w:rPr>
          <w:sz w:val="11"/>
          <w:szCs w:val="11"/>
          <w:color w:val="231F20"/>
          <w:spacing w:val="-1"/>
          <w:position w:val="4"/>
        </w:rPr>
        <w:t>[99]</w:t>
      </w:r>
      <w:r>
        <w:rPr>
          <w:rFonts w:ascii="SimSun" w:hAnsi="SimSun" w:eastAsia="SimSun" w:cs="SimSun"/>
          <w:sz w:val="20"/>
          <w:szCs w:val="20"/>
          <w:color w:val="231F20"/>
          <w:spacing w:val="-1"/>
          <w:position w:val="-5"/>
        </w:rPr>
        <w:t>。</w:t>
      </w:r>
    </w:p>
    <w:p>
      <w:pPr>
        <w:pStyle w:val="BodyText"/>
        <w:ind w:left="3"/>
        <w:spacing w:before="37" w:line="21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2.3.4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艺术疗法</w:t>
      </w:r>
    </w:p>
    <w:p>
      <w:pPr>
        <w:pStyle w:val="BodyText"/>
        <w:ind w:left="410" w:right="3017" w:firstLine="88"/>
        <w:spacing w:before="87" w:line="265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3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)音乐疗法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15</w:t>
      </w:r>
    </w:p>
    <w:p>
      <w:pPr>
        <w:pStyle w:val="BodyText"/>
        <w:ind w:left="3" w:right="19" w:firstLine="409"/>
        <w:spacing w:before="68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推荐只要有可能,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患者均应优先选择歌唱或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演奏等主动音乐干预, 重度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患者可选择听音乐等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被动音乐干预。</w:t>
      </w:r>
    </w:p>
    <w:p>
      <w:pPr>
        <w:ind w:left="409"/>
        <w:spacing w:before="34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证据质量:中</w:t>
      </w:r>
    </w:p>
    <w:p>
      <w:pPr>
        <w:ind w:left="413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2" w:right="19" w:firstLine="395"/>
        <w:spacing w:before="85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【描述】音乐疗法(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Music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)包括主动干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预、被动干预和混合模式干预。轻中度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参与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主动音乐干预, 包括唱歌、乐器演奏、音乐创作、音乐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问答、记忆音乐旋律与歌词等,通常以小组形式进行,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每组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3  </w:t>
      </w:r>
      <w:r>
        <w:rPr>
          <w:rFonts w:ascii="SimSun" w:hAnsi="SimSun" w:eastAsia="SimSun" w:cs="SimSun"/>
          <w:sz w:val="20"/>
          <w:szCs w:val="20"/>
          <w:color w:val="231F20"/>
        </w:rPr>
        <w:t>~ </w:t>
      </w:r>
      <w:r>
        <w:rPr>
          <w:sz w:val="20"/>
          <w:szCs w:val="20"/>
          <w:color w:val="231F20"/>
        </w:rPr>
        <w:t>5 </w:t>
      </w:r>
      <w:r>
        <w:rPr>
          <w:rFonts w:ascii="SimSun" w:hAnsi="SimSun" w:eastAsia="SimSun" w:cs="SimSun"/>
          <w:sz w:val="20"/>
          <w:szCs w:val="20"/>
          <w:color w:val="231F20"/>
        </w:rPr>
        <w:t>人, 每周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1  </w:t>
      </w:r>
      <w:r>
        <w:rPr>
          <w:rFonts w:ascii="SimSun" w:hAnsi="SimSun" w:eastAsia="SimSun" w:cs="SimSun"/>
          <w:sz w:val="20"/>
          <w:szCs w:val="20"/>
          <w:color w:val="231F20"/>
        </w:rPr>
        <w:t>~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</w:rPr>
        <w:t>3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次,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每次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1"/>
        </w:rPr>
        <w:t>20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分钟~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"/>
        </w:rPr>
        <w:t>2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小时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不等。重度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4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患者主要根据个人喜好和情绪状态选择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合适的音乐,或倾听具有放松和催眠效果的音乐,每天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4"/>
        </w:rPr>
        <w:t>0.5</w:t>
      </w:r>
      <w:r>
        <w:rPr>
          <w:sz w:val="20"/>
          <w:szCs w:val="20"/>
          <w:color w:val="231F20"/>
          <w:spacing w:val="6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~ </w:t>
      </w:r>
      <w:r>
        <w:rPr>
          <w:sz w:val="20"/>
          <w:szCs w:val="20"/>
          <w:color w:val="231F20"/>
          <w:spacing w:val="4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小时,干预持续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4"/>
        </w:rPr>
        <w:t>4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周~ </w:t>
      </w:r>
      <w:r>
        <w:rPr>
          <w:sz w:val="20"/>
          <w:szCs w:val="20"/>
          <w:color w:val="231F20"/>
          <w:spacing w:val="4"/>
        </w:rPr>
        <w:t>4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个月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[100]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</w:t>
      </w:r>
    </w:p>
    <w:p>
      <w:pPr>
        <w:pStyle w:val="BodyText"/>
        <w:ind w:left="2" w:firstLine="395"/>
        <w:spacing w:before="34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【循证依据】一项纳入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7"/>
        </w:rPr>
        <w:t>90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例轻中度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的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RCT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提示, 每周两次, 每次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6"/>
        </w:rPr>
        <w:t>45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分钟,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连续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6"/>
        </w:rPr>
        <w:t>3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个月的主动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团体音乐干预可明显改善患者认知功能, 减轻精神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行为异常(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Behavioural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</w:rPr>
        <w:t>psychological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</w:rPr>
        <w:t>symptoms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</w:rPr>
        <w:t>of </w:t>
      </w:r>
      <w:r>
        <w:rPr>
          <w:sz w:val="20"/>
          <w:szCs w:val="20"/>
          <w:color w:val="231F20"/>
        </w:rPr>
        <w:t>dementia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, </w:t>
      </w:r>
      <w:r>
        <w:rPr>
          <w:sz w:val="20"/>
          <w:szCs w:val="20"/>
          <w:color w:val="231F20"/>
        </w:rPr>
        <w:t>BPSD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), 提升自理能力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[100]</w:t>
      </w:r>
      <w:r>
        <w:rPr>
          <w:sz w:val="11"/>
          <w:szCs w:val="11"/>
          <w:color w:val="231F20"/>
          <w:spacing w:val="-4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。另有一项综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述显示, 主动音乐干预可提高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MMSE </w:t>
      </w:r>
      <w:r>
        <w:rPr>
          <w:rFonts w:ascii="SimSun" w:hAnsi="SimSun" w:eastAsia="SimSun" w:cs="SimSun"/>
          <w:sz w:val="20"/>
          <w:szCs w:val="20"/>
          <w:color w:val="231F20"/>
        </w:rPr>
        <w:t>评分, 其中音乐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记忆法对记忆受损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患者的工作记忆和情景记忆有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改善作用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[101]</w:t>
      </w:r>
      <w:r>
        <w:rPr>
          <w:sz w:val="11"/>
          <w:szCs w:val="11"/>
          <w:color w:val="231F20"/>
          <w:spacing w:val="7"/>
          <w:w w:val="103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,而被动音乐治疗仅可稳定重度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患者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-3"/>
        </w:rPr>
        <w:t>的</w:t>
      </w:r>
      <w:r>
        <w:rPr>
          <w:rFonts w:ascii="SimSun" w:hAnsi="SimSun" w:eastAsia="SimSun" w:cs="SimSun"/>
          <w:sz w:val="20"/>
          <w:szCs w:val="20"/>
          <w:color w:val="231F20"/>
          <w:spacing w:val="-47"/>
          <w:position w:val="-3"/>
        </w:rPr>
        <w:t xml:space="preserve"> </w:t>
      </w:r>
      <w:r>
        <w:rPr>
          <w:sz w:val="20"/>
          <w:szCs w:val="20"/>
          <w:color w:val="231F20"/>
          <w:position w:val="-3"/>
        </w:rPr>
        <w:t>BPSD</w:t>
      </w:r>
      <w:r>
        <w:rPr>
          <w:sz w:val="11"/>
          <w:szCs w:val="11"/>
          <w:color w:val="231F20"/>
          <w:spacing w:val="1"/>
          <w:position w:val="6"/>
        </w:rPr>
        <w:t>[102]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-3"/>
        </w:rPr>
        <w:t>。</w:t>
      </w:r>
    </w:p>
    <w:p>
      <w:pPr>
        <w:pStyle w:val="BodyText"/>
        <w:ind w:left="498"/>
        <w:spacing w:before="49" w:line="268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  <w:position w:val="1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42"/>
          <w:position w:val="1"/>
        </w:rPr>
        <w:t xml:space="preserve"> </w:t>
      </w:r>
      <w:r>
        <w:rPr>
          <w:sz w:val="20"/>
          <w:szCs w:val="20"/>
          <w:color w:val="231F20"/>
          <w:spacing w:val="7"/>
          <w:position w:val="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7"/>
          <w:position w:val="1"/>
        </w:rPr>
        <w:t>)舞蹈疗法</w:t>
      </w:r>
    </w:p>
    <w:p>
      <w:pPr>
        <w:pStyle w:val="BodyText"/>
        <w:ind w:left="410"/>
        <w:spacing w:before="57" w:line="21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16</w:t>
      </w:r>
    </w:p>
    <w:p>
      <w:pPr>
        <w:pStyle w:val="BodyText"/>
        <w:ind w:left="2" w:right="19" w:firstLine="411"/>
        <w:spacing w:before="90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推荐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患者根据自身条件参与不同形式的舞蹈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活动, 将音乐和节奏相结合, 以改善认知功能、情绪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状态和运动能力。</w:t>
      </w:r>
    </w:p>
    <w:p>
      <w:pPr>
        <w:ind w:left="409"/>
        <w:spacing w:before="33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证据质量:中</w:t>
      </w:r>
    </w:p>
    <w:p>
      <w:pPr>
        <w:ind w:left="413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right="18" w:firstLine="397"/>
        <w:spacing w:before="89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【描述】舞蹈干预通过将音乐刺激、身体运动、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认知活动和社交互动等多种因素相结合, 能够有效改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善患者的身心功能。在实施舞蹈干预时, 应充分考虑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患者的个体差异,如认知水平、身体状况、舞蹈基础等,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进行个性化的调整。轻度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患者可学习参与难度适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合的编排舞蹈或选择熟悉的舞蹈;</w:t>
      </w:r>
      <w:r>
        <w:rPr>
          <w:rFonts w:ascii="SimSun" w:hAnsi="SimSun" w:eastAsia="SimSun" w:cs="SimSun"/>
          <w:sz w:val="20"/>
          <w:szCs w:val="20"/>
          <w:color w:val="231F20"/>
          <w:spacing w:val="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中度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患者可在</w:t>
      </w:r>
    </w:p>
    <w:p>
      <w:pPr>
        <w:spacing w:line="281" w:lineRule="auto"/>
        <w:sectPr>
          <w:type w:val="continuous"/>
          <w:pgSz w:w="11906" w:h="16158"/>
          <w:pgMar w:top="400" w:right="1000" w:bottom="400" w:left="1021" w:header="0" w:footer="0" w:gutter="0"/>
          <w:cols w:equalWidth="0" w:num="2">
            <w:col w:w="5059" w:space="100"/>
            <w:col w:w="472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196"/>
        <w:rPr/>
      </w:pPr>
      <w:r/>
    </w:p>
    <w:p>
      <w:pPr>
        <w:sectPr>
          <w:pgSz w:w="11906" w:h="16158"/>
          <w:pgMar w:top="400" w:right="940" w:bottom="400" w:left="1020" w:header="0" w:footer="0" w:gutter="0"/>
          <w:cols w:equalWidth="0" w:num="1">
            <w:col w:w="9945" w:space="0"/>
          </w:cols>
        </w:sectPr>
        <w:rPr/>
      </w:pPr>
    </w:p>
    <w:p>
      <w:pPr>
        <w:pStyle w:val="BodyText"/>
        <w:ind w:left="10"/>
        <w:spacing w:before="42" w:line="242" w:lineRule="auto"/>
        <w:rPr>
          <w:sz w:val="16"/>
          <w:szCs w:val="16"/>
        </w:rPr>
      </w:pPr>
      <w:r>
        <w:pict>
          <v:shape id="_x0000_s40" style="position:absolute;margin-left:0.125pt;margin-top:15.3034pt;mso-position-vertical-relative:text;mso-position-horizontal-relative:text;width:334.8pt;height:0.25pt;z-index:-251629568;" filled="false" strokecolor="#231F20" strokeweight="0.25pt" coordsize="6695,5" coordorigin="0,0" path="m0,2l6695,2e">
            <v:stroke joinstyle="miter" miterlimit="10"/>
          </v:shape>
        </w:pic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Chinese Journal of</w:t>
      </w:r>
      <w:r>
        <w:rPr>
          <w:sz w:val="16"/>
          <w:szCs w:val="16"/>
          <w:color w:val="01649D"/>
          <w:spacing w:val="-23"/>
        </w:rPr>
        <w:t xml:space="preserve"> </w:t>
      </w:r>
      <w:r>
        <w:rPr>
          <w:sz w:val="16"/>
          <w:szCs w:val="16"/>
          <w:color w:val="01649D"/>
        </w:rPr>
        <w:t>Alzheimer's Disease and Related Disorders 2025,8(3)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2"/>
        <w:spacing w:before="126" w:line="124" w:lineRule="exact"/>
        <w:rPr>
          <w:sz w:val="17"/>
          <w:szCs w:val="17"/>
        </w:rPr>
      </w:pPr>
      <w:r>
        <w:rPr>
          <w:sz w:val="17"/>
          <w:szCs w:val="17"/>
          <w:b/>
          <w:bCs/>
          <w:color w:val="000080"/>
          <w:spacing w:val="-6"/>
          <w:position w:val="-3"/>
        </w:rPr>
        <w:t>·</w:t>
      </w:r>
      <w:r>
        <w:rPr>
          <w:sz w:val="17"/>
          <w:szCs w:val="17"/>
          <w:b/>
          <w:bCs/>
          <w:color w:val="000080"/>
          <w:spacing w:val="35"/>
          <w:w w:val="101"/>
          <w:position w:val="-3"/>
        </w:rPr>
        <w:t xml:space="preserve"> </w:t>
      </w:r>
      <w:r>
        <w:rPr>
          <w:sz w:val="17"/>
          <w:szCs w:val="17"/>
          <w:color w:val="000080"/>
          <w:spacing w:val="-6"/>
          <w:position w:val="-2"/>
        </w:rPr>
        <w:t>157</w:t>
      </w:r>
      <w:r>
        <w:rPr>
          <w:sz w:val="17"/>
          <w:szCs w:val="17"/>
          <w:color w:val="000080"/>
          <w:spacing w:val="35"/>
          <w:position w:val="-2"/>
        </w:rPr>
        <w:t xml:space="preserve"> </w:t>
      </w:r>
      <w:r>
        <w:rPr>
          <w:sz w:val="17"/>
          <w:szCs w:val="17"/>
          <w:b/>
          <w:bCs/>
          <w:color w:val="000080"/>
          <w:spacing w:val="-6"/>
          <w:position w:val="-3"/>
        </w:rPr>
        <w:t>·</w:t>
      </w:r>
    </w:p>
    <w:p>
      <w:pPr>
        <w:spacing w:line="124" w:lineRule="exact"/>
        <w:sectPr>
          <w:type w:val="continuous"/>
          <w:pgSz w:w="11906" w:h="16158"/>
          <w:pgMar w:top="400" w:right="940" w:bottom="400" w:left="1020" w:header="0" w:footer="0" w:gutter="0"/>
          <w:cols w:equalWidth="0" w:num="2">
            <w:col w:w="9125" w:space="100"/>
            <w:col w:w="720" w:space="0"/>
          </w:cols>
        </w:sectPr>
        <w:rPr>
          <w:sz w:val="17"/>
          <w:szCs w:val="17"/>
        </w:rPr>
      </w:pPr>
    </w:p>
    <w:p>
      <w:pPr>
        <w:spacing w:before="104"/>
        <w:rPr/>
      </w:pPr>
      <w:r/>
    </w:p>
    <w:p>
      <w:pPr>
        <w:sectPr>
          <w:type w:val="continuous"/>
          <w:pgSz w:w="11906" w:h="16158"/>
          <w:pgMar w:top="400" w:right="940" w:bottom="400" w:left="1020" w:header="0" w:footer="0" w:gutter="0"/>
          <w:cols w:equalWidth="0" w:num="1">
            <w:col w:w="9945" w:space="0"/>
          </w:cols>
        </w:sectPr>
        <w:rPr/>
      </w:pPr>
    </w:p>
    <w:p>
      <w:pPr>
        <w:pStyle w:val="BodyText"/>
        <w:ind w:left="3" w:right="353"/>
        <w:spacing w:before="38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音乐伴奏下进行即兴舞蹈或跟随音乐进行简单身体动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作的节奏舞蹈。训练以低—中强度(&lt; </w:t>
      </w:r>
      <w:r>
        <w:rPr>
          <w:sz w:val="20"/>
          <w:szCs w:val="20"/>
          <w:color w:val="231F20"/>
          <w:spacing w:val="3"/>
        </w:rPr>
        <w:t>6 </w:t>
      </w:r>
      <w:r>
        <w:rPr>
          <w:sz w:val="20"/>
          <w:szCs w:val="20"/>
          <w:color w:val="231F20"/>
        </w:rPr>
        <w:t>METs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为主,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每周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2"/>
        </w:rPr>
        <w:t>1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~ </w:t>
      </w:r>
      <w:r>
        <w:rPr>
          <w:sz w:val="20"/>
          <w:szCs w:val="20"/>
          <w:color w:val="231F20"/>
          <w:spacing w:val="-2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次, 每次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60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分钟,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连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续训练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3"/>
        </w:rPr>
        <w:t>3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~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6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个月,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条件允许者可延长至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1"/>
        </w:rPr>
        <w:t>12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个月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[103]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。重度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患者以舒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缓的被动肢体活动或身体摇动为主。</w:t>
      </w:r>
    </w:p>
    <w:p>
      <w:pPr>
        <w:pStyle w:val="BodyText"/>
        <w:ind w:left="4" w:right="354" w:firstLine="394"/>
        <w:spacing w:before="22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【循证依据】一项系统性评价显示, 舞蹈干预能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显著改善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患者的认知功能, 特别是记忆(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如言语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记忆、情景记忆)、执行功能(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如注意力转换、控制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冲动反应) 和整体认知能力(如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MoCA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得分)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[104]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项针对中重度痴呆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RCT </w:t>
      </w:r>
      <w:r>
        <w:rPr>
          <w:rFonts w:ascii="SimSun" w:hAnsi="SimSun" w:eastAsia="SimSun" w:cs="SimSun"/>
          <w:sz w:val="20"/>
          <w:szCs w:val="20"/>
          <w:color w:val="231F20"/>
        </w:rPr>
        <w:t>显示, 为期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3 </w:t>
      </w:r>
      <w:r>
        <w:rPr>
          <w:rFonts w:ascii="SimSun" w:hAnsi="SimSun" w:eastAsia="SimSun" w:cs="SimSun"/>
          <w:sz w:val="20"/>
          <w:szCs w:val="20"/>
          <w:color w:val="231F20"/>
        </w:rPr>
        <w:t>个月探戈舞蹈干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预(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每周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1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次, 每次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1"/>
        </w:rPr>
        <w:t>60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分钟) 可改善患者步态</w:t>
      </w:r>
      <w:r>
        <w:rPr>
          <w:rFonts w:ascii="SimSun" w:hAnsi="SimSun" w:eastAsia="SimSun" w:cs="SimSun"/>
          <w:sz w:val="20"/>
          <w:szCs w:val="20"/>
          <w:color w:val="231F20"/>
        </w:rPr>
        <w:t>、步行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速度, 并减缓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ADL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的下降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[103]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。此外, 脑结构和功能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成像显示, </w:t>
      </w:r>
      <w:r>
        <w:rPr>
          <w:sz w:val="20"/>
          <w:szCs w:val="20"/>
          <w:color w:val="231F20"/>
          <w:spacing w:val="5"/>
        </w:rPr>
        <w:t>6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个月舞蹈训练可显著增加右侧颞下回、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梭状回和外侧枕叶的皮质厚度,</w:t>
      </w:r>
      <w:r>
        <w:rPr>
          <w:rFonts w:ascii="SimSun" w:hAnsi="SimSun" w:eastAsia="SimSun" w:cs="SimSun"/>
          <w:sz w:val="20"/>
          <w:szCs w:val="20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白质纤维束各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向异性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>和平均弥散度显著增加</w:t>
      </w:r>
      <w:r>
        <w:rPr>
          <w:rFonts w:ascii="SimSun" w:hAnsi="SimSun" w:eastAsia="SimSun" w:cs="SimSun"/>
          <w:sz w:val="20"/>
          <w:szCs w:val="20"/>
          <w:color w:val="231F20"/>
          <w:spacing w:val="-41"/>
          <w:position w:val="-1"/>
        </w:rPr>
        <w:t xml:space="preserve"> </w:t>
      </w:r>
      <w:r>
        <w:rPr>
          <w:sz w:val="11"/>
          <w:szCs w:val="11"/>
          <w:color w:val="231F20"/>
          <w:position w:val="8"/>
        </w:rPr>
        <w:t>[105]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>。</w:t>
      </w:r>
    </w:p>
    <w:p>
      <w:pPr>
        <w:pStyle w:val="BodyText"/>
        <w:ind w:left="499"/>
        <w:spacing w:before="31" w:line="268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6"/>
          <w:position w:val="1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5"/>
          <w:position w:val="1"/>
        </w:rPr>
        <w:t xml:space="preserve"> </w:t>
      </w:r>
      <w:r>
        <w:rPr>
          <w:sz w:val="20"/>
          <w:szCs w:val="20"/>
          <w:color w:val="231F20"/>
          <w:spacing w:val="6"/>
          <w:position w:val="1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6"/>
          <w:position w:val="1"/>
        </w:rPr>
        <w:t>)美术疗法</w:t>
      </w:r>
    </w:p>
    <w:p>
      <w:pPr>
        <w:pStyle w:val="BodyText"/>
        <w:ind w:left="411"/>
        <w:spacing w:before="57" w:line="21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17</w:t>
      </w:r>
    </w:p>
    <w:p>
      <w:pPr>
        <w:pStyle w:val="BodyText"/>
        <w:ind w:left="2" w:right="354" w:firstLine="411"/>
        <w:spacing w:before="89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推荐美术疗法作为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的非药物干预措施, 帮助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改善记忆障碍、言语障碍、精神心理障碍、生活质量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及减轻照护负担。</w:t>
      </w:r>
    </w:p>
    <w:p>
      <w:pPr>
        <w:pStyle w:val="BodyText"/>
        <w:ind w:left="410"/>
        <w:spacing w:before="30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证据质量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4"/>
        </w:rPr>
        <w:t>: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中</w:t>
      </w:r>
    </w:p>
    <w:p>
      <w:pPr>
        <w:ind w:left="414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2" w:right="277" w:firstLine="396"/>
        <w:spacing w:before="8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【描述】美术疗法是指运用绘画媒介或材料、创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造性美术活动以及由此产生的美术作品, 呈现个体情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感, 帮助个体调和情绪冲突, 培养自我意识, 提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高社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交技巧和管理行为的能力,减轻焦虑,提高自信力的系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统专业过程。轻中度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4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患者可开展创造性美术活动,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重度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  <w:spacing w:val="-2"/>
        </w:rPr>
        <w:t>AD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患者以着色、毛毡材料切割等简单美术活动为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主。推荐方案: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连续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  <w:spacing w:val="-7"/>
        </w:rPr>
        <w:t>8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周,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每周</w:t>
      </w:r>
      <w:r>
        <w:rPr>
          <w:sz w:val="20"/>
          <w:szCs w:val="20"/>
          <w:color w:val="231F20"/>
          <w:spacing w:val="-7"/>
        </w:rPr>
        <w:t>2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次,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每次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color w:val="231F20"/>
          <w:spacing w:val="-7"/>
        </w:rPr>
        <w:t>30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~ </w:t>
      </w:r>
      <w:r>
        <w:rPr>
          <w:sz w:val="20"/>
          <w:szCs w:val="20"/>
          <w:color w:val="231F20"/>
          <w:spacing w:val="-7"/>
        </w:rPr>
        <w:t>60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分钟。</w:t>
      </w:r>
    </w:p>
    <w:p>
      <w:pPr>
        <w:pStyle w:val="BodyText"/>
        <w:ind w:right="354" w:firstLine="397"/>
        <w:spacing w:before="6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【循证依据】一项多中心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RCT </w:t>
      </w:r>
      <w:r>
        <w:rPr>
          <w:rFonts w:ascii="SimSun" w:hAnsi="SimSun" w:eastAsia="SimSun" w:cs="SimSun"/>
          <w:sz w:val="20"/>
          <w:szCs w:val="20"/>
          <w:color w:val="231F20"/>
        </w:rPr>
        <w:t>表明, 绘画干预能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够减轻轻度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患者的疼痛、焦虑, 提高生活质量和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认知功能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-1"/>
          <w:position w:val="8"/>
        </w:rPr>
        <w:t>[106]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。一项综述显示, 美术疗法可改善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者的信息处理、视空间能力、注意力和情景记忆等认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知功能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position w:val="9"/>
        </w:rPr>
        <w:t>[107]</w:t>
      </w:r>
      <w:r>
        <w:rPr>
          <w:rFonts w:ascii="SimSun" w:hAnsi="SimSun" w:eastAsia="SimSun" w:cs="SimSun"/>
          <w:sz w:val="20"/>
          <w:szCs w:val="20"/>
          <w:color w:val="231F20"/>
        </w:rPr>
        <w:t>。另有研究提示, 应根据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</w:rPr>
        <w:t>患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者的病程、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爱好来选择或提供不同类型的艺术活动, 激发他们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残存的记忆和思维能力; 与轻度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患者相比, 重度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</w:rPr>
        <w:t>患者对美术等艺术干预的反应较小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position w:val="8"/>
        </w:rPr>
        <w:t>[108]</w:t>
      </w:r>
      <w:r>
        <w:rPr>
          <w:rFonts w:ascii="SimSun" w:hAnsi="SimSun" w:eastAsia="SimSun" w:cs="SimSun"/>
          <w:sz w:val="20"/>
          <w:szCs w:val="20"/>
          <w:color w:val="231F20"/>
        </w:rPr>
        <w:t>。</w:t>
      </w:r>
    </w:p>
    <w:p>
      <w:pPr>
        <w:pStyle w:val="BodyText"/>
        <w:ind w:left="4"/>
        <w:spacing w:before="49" w:line="21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5"/>
        </w:rPr>
        <w:t>2.3.5</w:t>
      </w:r>
      <w:r>
        <w:rPr>
          <w:sz w:val="20"/>
          <w:szCs w:val="20"/>
          <w:b/>
          <w:bCs/>
          <w:color w:val="231F20"/>
          <w:spacing w:val="12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自然疗法</w:t>
      </w:r>
    </w:p>
    <w:p>
      <w:pPr>
        <w:pStyle w:val="BodyText"/>
        <w:ind w:left="411" w:right="3352" w:firstLine="88"/>
        <w:spacing w:before="86" w:line="265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3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)园艺疗法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18</w:t>
      </w:r>
    </w:p>
    <w:p>
      <w:pPr>
        <w:pStyle w:val="BodyText"/>
        <w:ind w:left="4" w:right="354" w:firstLine="409"/>
        <w:spacing w:before="68" w:line="25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推荐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患者参与园艺相关活动, 以延缓认知退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化、改善情绪、提高身体功能和社会参与度, 改善生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活质量。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8"/>
        <w:spacing w:before="41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证据质量:中</w:t>
      </w:r>
    </w:p>
    <w:p>
      <w:pPr>
        <w:ind w:left="412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推荐强度:弱推荐</w:t>
      </w:r>
    </w:p>
    <w:p>
      <w:pPr>
        <w:pStyle w:val="BodyText"/>
        <w:ind w:left="1" w:right="71" w:firstLine="395"/>
        <w:spacing w:before="87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【描述】园艺疗法对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患者的整体功能具有积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极影响, 表现在改善患者的精神行为状态、整体认知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功能、身体功能和生活质量等方面。轻中度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适宜进行种植活动(播种、浇水、施肥、修剪和采摘等)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和园艺手工活动(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制作花环、装饰花盆和制作园艺工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具等) ;重度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患者适宜参与园艺体验活动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(参观花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园、观赏植物、闻花香、触摸植物等) </w:t>
      </w:r>
      <w:r>
        <w:rPr>
          <w:sz w:val="11"/>
          <w:szCs w:val="11"/>
          <w:color w:val="231F20"/>
          <w:spacing w:val="1"/>
          <w:position w:val="8"/>
        </w:rPr>
        <w:t>[109-110]</w:t>
      </w:r>
      <w:r>
        <w:rPr>
          <w:sz w:val="11"/>
          <w:szCs w:val="11"/>
          <w:color w:val="231F20"/>
          <w:spacing w:val="-8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。推荐短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期干预时间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2"/>
        </w:rPr>
        <w:t>6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周~ </w:t>
      </w:r>
      <w:r>
        <w:rPr>
          <w:sz w:val="20"/>
          <w:szCs w:val="20"/>
          <w:color w:val="231F20"/>
          <w:spacing w:val="-2"/>
        </w:rPr>
        <w:t>3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个月,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长期干预时间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sz w:val="20"/>
          <w:szCs w:val="20"/>
          <w:color w:val="231F20"/>
          <w:spacing w:val="-2"/>
        </w:rPr>
        <w:t>6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个月~ </w:t>
      </w:r>
      <w:r>
        <w:rPr>
          <w:sz w:val="20"/>
          <w:szCs w:val="20"/>
          <w:color w:val="231F20"/>
          <w:spacing w:val="-2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年,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-1"/>
        </w:rPr>
        <w:t>每周</w:t>
      </w:r>
      <w:r>
        <w:rPr>
          <w:rFonts w:ascii="SimSun" w:hAnsi="SimSun" w:eastAsia="SimSun" w:cs="SimSun"/>
          <w:sz w:val="20"/>
          <w:szCs w:val="20"/>
          <w:color w:val="231F20"/>
          <w:spacing w:val="-13"/>
          <w:position w:val="-1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1 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-1"/>
        </w:rPr>
        <w:t>~ </w:t>
      </w:r>
      <w:r>
        <w:rPr>
          <w:sz w:val="20"/>
          <w:szCs w:val="20"/>
          <w:color w:val="231F20"/>
          <w:spacing w:val="1"/>
          <w:position w:val="-1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-1"/>
        </w:rPr>
        <w:t>次,每次</w:t>
      </w:r>
      <w:r>
        <w:rPr>
          <w:rFonts w:ascii="SimSun" w:hAnsi="SimSun" w:eastAsia="SimSun" w:cs="SimSun"/>
          <w:sz w:val="20"/>
          <w:szCs w:val="20"/>
          <w:color w:val="231F20"/>
          <w:spacing w:val="-26"/>
          <w:position w:val="-1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1 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-1"/>
        </w:rPr>
        <w:t>~</w:t>
      </w:r>
      <w:r>
        <w:rPr>
          <w:rFonts w:ascii="SimSun" w:hAnsi="SimSun" w:eastAsia="SimSun" w:cs="SimSun"/>
          <w:sz w:val="20"/>
          <w:szCs w:val="20"/>
          <w:color w:val="231F20"/>
          <w:spacing w:val="8"/>
          <w:position w:val="-1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-1"/>
        </w:rPr>
        <w:t>小时</w:t>
      </w:r>
      <w:r>
        <w:rPr>
          <w:rFonts w:ascii="SimSun" w:hAnsi="SimSun" w:eastAsia="SimSun" w:cs="SimSun"/>
          <w:sz w:val="20"/>
          <w:szCs w:val="20"/>
          <w:color w:val="231F20"/>
          <w:spacing w:val="-41"/>
          <w:position w:val="-1"/>
        </w:rPr>
        <w:t xml:space="preserve"> </w:t>
      </w:r>
      <w:r>
        <w:rPr>
          <w:sz w:val="11"/>
          <w:szCs w:val="11"/>
          <w:color w:val="231F20"/>
          <w:spacing w:val="1"/>
          <w:position w:val="8"/>
        </w:rPr>
        <w:t>[110]</w:t>
      </w:r>
      <w:r>
        <w:rPr>
          <w:rFonts w:ascii="SimSun" w:hAnsi="SimSun" w:eastAsia="SimSun" w:cs="SimSun"/>
          <w:sz w:val="20"/>
          <w:szCs w:val="20"/>
          <w:color w:val="231F20"/>
          <w:spacing w:val="1"/>
          <w:position w:val="-1"/>
        </w:rPr>
        <w:t>。</w:t>
      </w:r>
    </w:p>
    <w:p>
      <w:pPr>
        <w:pStyle w:val="BodyText"/>
        <w:ind w:right="79" w:firstLine="397"/>
        <w:spacing w:before="3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【循证依据】一项纳入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3"/>
        </w:rPr>
        <w:t>120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例患者的多中心研究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提示, 为期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4"/>
        </w:rPr>
        <w:t>6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个月的园艺疗法可增加轻中度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的单足站立时间, 缩短起坐测试时长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sz w:val="11"/>
          <w:szCs w:val="11"/>
          <w:color w:val="231F20"/>
          <w:spacing w:val="6"/>
          <w:position w:val="9"/>
        </w:rPr>
        <w:t>[111]</w:t>
      </w:r>
      <w:r>
        <w:rPr>
          <w:sz w:val="11"/>
          <w:szCs w:val="11"/>
          <w:color w:val="231F20"/>
          <w:spacing w:val="-4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。一项纳入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0"/>
        </w:rPr>
        <w:t>163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患者的单盲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提示,</w:t>
      </w:r>
      <w:r>
        <w:rPr>
          <w:rFonts w:ascii="SimSun" w:hAnsi="SimSun" w:eastAsia="SimSun" w:cs="SimSun"/>
          <w:sz w:val="20"/>
          <w:szCs w:val="20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园艺疗法可改善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患者的冷漠、攻击性行为和焦虑抑郁情绪, 改善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患者的记忆力和注意力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11"/>
          <w:szCs w:val="11"/>
          <w:color w:val="231F20"/>
          <w:position w:val="9"/>
        </w:rPr>
        <w:t>[112]</w:t>
      </w:r>
      <w:r>
        <w:rPr>
          <w:rFonts w:ascii="SimSun" w:hAnsi="SimSun" w:eastAsia="SimSun" w:cs="SimSun"/>
          <w:sz w:val="20"/>
          <w:szCs w:val="20"/>
          <w:color w:val="231F20"/>
        </w:rPr>
        <w:t>。此外, 园艺疗法还可改善 </w:t>
      </w:r>
      <w:r>
        <w:rPr>
          <w:sz w:val="20"/>
          <w:szCs w:val="20"/>
          <w:color w:val="231F20"/>
          <w:position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>患者的睡眠质量、</w:t>
      </w:r>
      <w:r>
        <w:rPr>
          <w:sz w:val="20"/>
          <w:szCs w:val="20"/>
          <w:color w:val="231F20"/>
          <w:position w:val="-1"/>
        </w:rPr>
        <w:t>ADL 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>和生存质量</w:t>
      </w:r>
      <w:r>
        <w:rPr>
          <w:rFonts w:ascii="SimSun" w:hAnsi="SimSun" w:eastAsia="SimSun" w:cs="SimSun"/>
          <w:sz w:val="20"/>
          <w:szCs w:val="20"/>
          <w:color w:val="231F20"/>
          <w:spacing w:val="-35"/>
          <w:position w:val="-1"/>
        </w:rPr>
        <w:t xml:space="preserve"> </w:t>
      </w:r>
      <w:r>
        <w:rPr>
          <w:sz w:val="11"/>
          <w:szCs w:val="11"/>
          <w:color w:val="231F20"/>
          <w:position w:val="8"/>
        </w:rPr>
        <w:t>[112-113]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>。</w:t>
      </w:r>
    </w:p>
    <w:p>
      <w:pPr>
        <w:pStyle w:val="BodyText"/>
        <w:ind w:left="497"/>
        <w:spacing w:before="37" w:line="269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8"/>
          <w:position w:val="1"/>
        </w:rPr>
        <w:t xml:space="preserve"> </w:t>
      </w:r>
      <w:r>
        <w:rPr>
          <w:sz w:val="20"/>
          <w:szCs w:val="20"/>
          <w:color w:val="231F20"/>
          <w:spacing w:val="5"/>
          <w:position w:val="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5"/>
          <w:position w:val="1"/>
        </w:rPr>
        <w:t>)动物辅助疗法</w:t>
      </w:r>
    </w:p>
    <w:p>
      <w:pPr>
        <w:pStyle w:val="BodyText"/>
        <w:ind w:left="409"/>
        <w:spacing w:before="56" w:line="21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19</w:t>
      </w:r>
    </w:p>
    <w:p>
      <w:pPr>
        <w:pStyle w:val="BodyText"/>
        <w:ind w:left="3" w:right="80" w:firstLine="408"/>
        <w:spacing w:before="88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>推荐轻中度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7"/>
        </w:rPr>
        <w:t>患者接受活体动物辅助疗法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animal</w:t>
      </w:r>
      <w:r>
        <w:rPr>
          <w:sz w:val="20"/>
          <w:szCs w:val="20"/>
          <w:color w:val="231F20"/>
          <w:spacing w:val="7"/>
        </w:rPr>
        <w:t>-</w:t>
      </w:r>
      <w:r>
        <w:rPr>
          <w:sz w:val="20"/>
          <w:szCs w:val="20"/>
          <w:color w:val="231F20"/>
        </w:rPr>
        <w:t>assisted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, </w:t>
      </w:r>
      <w:r>
        <w:rPr>
          <w:sz w:val="20"/>
          <w:szCs w:val="20"/>
          <w:color w:val="231F20"/>
        </w:rPr>
        <w:t>AAT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), 重度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患者给予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机械动物或动物玩具干预, 以改善认知功能、精神行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为症状、情绪状态和提高社交能力。</w:t>
      </w:r>
    </w:p>
    <w:p>
      <w:pPr>
        <w:ind w:left="408"/>
        <w:spacing w:before="62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证据质量:中</w:t>
      </w:r>
    </w:p>
    <w:p>
      <w:pPr>
        <w:ind w:left="412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推荐强度:弱推荐</w:t>
      </w:r>
    </w:p>
    <w:p>
      <w:pPr>
        <w:pStyle w:val="BodyText"/>
        <w:ind w:left="1" w:firstLine="395"/>
        <w:spacing w:before="92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【描述】轻中度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患者可与动物进行情感、行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为和认知功能相关的日常互动和身体互动。日常互动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包括抚摸、梳理毛发、喂食、给动物下指令、通过动 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物回忆往事并与他人交谈等;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身体互动包括弯腰、伸手、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抬臂、投球等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position w:val="8"/>
        </w:rPr>
        <w:t>[114-115]</w:t>
      </w:r>
      <w:r>
        <w:rPr>
          <w:rFonts w:ascii="SimSun" w:hAnsi="SimSun" w:eastAsia="SimSun" w:cs="SimSun"/>
          <w:sz w:val="20"/>
          <w:szCs w:val="20"/>
          <w:color w:val="231F20"/>
        </w:rPr>
        <w:t>。重度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</w:rPr>
        <w:t>患者与机械或玩具动物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互动, 可起到稳定情绪和减少异常行为的作用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position w:val="9"/>
        </w:rPr>
        <w:t>[95] </w:t>
      </w:r>
      <w:r>
        <w:rPr>
          <w:rFonts w:ascii="SimSun" w:hAnsi="SimSun" w:eastAsia="SimSun" w:cs="SimSun"/>
          <w:sz w:val="20"/>
          <w:szCs w:val="20"/>
          <w:color w:val="231F20"/>
        </w:rPr>
        <w:t>。进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行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"/>
        </w:rPr>
        <w:t>AAT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前, 需排除对特定动物恐惧或厌恶以及对皮毛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有过敏反应的患者。推荐方案: 连续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2"/>
        </w:rPr>
        <w:t>12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周, 每周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2"/>
        </w:rPr>
        <w:t>1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~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-1"/>
        </w:rPr>
        <w:t>次,每次</w:t>
      </w:r>
      <w:r>
        <w:rPr>
          <w:rFonts w:ascii="SimSun" w:hAnsi="SimSun" w:eastAsia="SimSun" w:cs="SimSun"/>
          <w:sz w:val="20"/>
          <w:szCs w:val="20"/>
          <w:color w:val="231F20"/>
          <w:spacing w:val="-42"/>
          <w:position w:val="-1"/>
        </w:rPr>
        <w:t xml:space="preserve"> </w:t>
      </w:r>
      <w:r>
        <w:rPr>
          <w:sz w:val="20"/>
          <w:szCs w:val="20"/>
          <w:color w:val="231F20"/>
          <w:spacing w:val="4"/>
          <w:position w:val="-1"/>
        </w:rPr>
        <w:t>30 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-1"/>
        </w:rPr>
        <w:t>~ </w:t>
      </w:r>
      <w:r>
        <w:rPr>
          <w:sz w:val="20"/>
          <w:szCs w:val="20"/>
          <w:color w:val="231F20"/>
          <w:spacing w:val="4"/>
          <w:position w:val="-1"/>
        </w:rPr>
        <w:t>90 </w:t>
      </w:r>
      <w:r>
        <w:rPr>
          <w:rFonts w:ascii="SimSun" w:hAnsi="SimSun" w:eastAsia="SimSun" w:cs="SimSun"/>
          <w:sz w:val="20"/>
          <w:szCs w:val="20"/>
          <w:color w:val="231F20"/>
          <w:spacing w:val="4"/>
          <w:position w:val="-1"/>
        </w:rPr>
        <w:t>分钟</w:t>
      </w:r>
      <w:r>
        <w:rPr>
          <w:rFonts w:ascii="SimSun" w:hAnsi="SimSun" w:eastAsia="SimSun" w:cs="SimSun"/>
          <w:sz w:val="20"/>
          <w:szCs w:val="20"/>
          <w:color w:val="231F20"/>
          <w:spacing w:val="-41"/>
          <w:position w:val="-1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[1</w:t>
      </w:r>
      <w:r>
        <w:rPr>
          <w:sz w:val="11"/>
          <w:szCs w:val="11"/>
          <w:color w:val="231F20"/>
          <w:spacing w:val="3"/>
          <w:position w:val="8"/>
        </w:rPr>
        <w:t>16]</w:t>
      </w:r>
      <w:r>
        <w:rPr>
          <w:rFonts w:ascii="SimSun" w:hAnsi="SimSun" w:eastAsia="SimSun" w:cs="SimSun"/>
          <w:sz w:val="20"/>
          <w:szCs w:val="20"/>
          <w:color w:val="231F20"/>
          <w:spacing w:val="3"/>
          <w:position w:val="-1"/>
        </w:rPr>
        <w:t>。</w:t>
      </w:r>
    </w:p>
    <w:p>
      <w:pPr>
        <w:pStyle w:val="BodyText"/>
        <w:ind w:left="1" w:right="79" w:firstLine="395"/>
        <w:spacing w:before="31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【循证依据】一项系统综述显示, 狗辅助疗法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dog</w:t>
      </w:r>
      <w:r>
        <w:rPr>
          <w:sz w:val="20"/>
          <w:szCs w:val="20"/>
          <w:color w:val="231F20"/>
          <w:spacing w:val="10"/>
        </w:rPr>
        <w:t>-</w:t>
      </w:r>
      <w:r>
        <w:rPr>
          <w:sz w:val="20"/>
          <w:szCs w:val="20"/>
          <w:color w:val="231F20"/>
        </w:rPr>
        <w:t>assisted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, </w:t>
      </w:r>
      <w:r>
        <w:rPr>
          <w:sz w:val="20"/>
          <w:szCs w:val="20"/>
          <w:color w:val="231F20"/>
        </w:rPr>
        <w:t>DAT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)可改善轻中度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患者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的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BPSD</w:t>
      </w:r>
      <w:r>
        <w:rPr>
          <w:rFonts w:ascii="SimSun" w:hAnsi="SimSun" w:eastAsia="SimSun" w:cs="SimSun"/>
          <w:sz w:val="20"/>
          <w:szCs w:val="20"/>
          <w:color w:val="231F20"/>
        </w:rPr>
        <w:t>、情绪状态、社交能力及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ADL</w:t>
      </w:r>
      <w:r>
        <w:rPr>
          <w:sz w:val="11"/>
          <w:szCs w:val="11"/>
          <w:color w:val="231F20"/>
          <w:position w:val="8"/>
        </w:rPr>
        <w:t>[114] </w:t>
      </w:r>
      <w:r>
        <w:rPr>
          <w:rFonts w:ascii="SimSun" w:hAnsi="SimSun" w:eastAsia="SimSun" w:cs="SimSun"/>
          <w:sz w:val="20"/>
          <w:szCs w:val="20"/>
          <w:color w:val="231F20"/>
        </w:rPr>
        <w:t>。一项荟萃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分析提示, </w:t>
      </w:r>
      <w:r>
        <w:rPr>
          <w:sz w:val="20"/>
          <w:szCs w:val="20"/>
          <w:color w:val="231F20"/>
        </w:rPr>
        <w:t>DAT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可能对改善患者的冷漠情绪有一定的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作用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[117]</w:t>
      </w:r>
      <w:r>
        <w:rPr>
          <w:sz w:val="11"/>
          <w:szCs w:val="11"/>
          <w:color w:val="231F20"/>
          <w:spacing w:val="-6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</w:t>
      </w:r>
      <w:r>
        <w:rPr>
          <w:sz w:val="20"/>
          <w:szCs w:val="20"/>
          <w:color w:val="231F20"/>
          <w:spacing w:val="-2"/>
        </w:rPr>
        <w:t>3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~ </w:t>
      </w:r>
      <w:r>
        <w:rPr>
          <w:sz w:val="20"/>
          <w:szCs w:val="20"/>
          <w:color w:val="231F20"/>
          <w:spacing w:val="-2"/>
        </w:rPr>
        <w:t>6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个月的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sz w:val="20"/>
          <w:szCs w:val="20"/>
          <w:color w:val="231F20"/>
          <w:spacing w:val="-2"/>
        </w:rPr>
        <w:t>AAT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可改善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-2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患者的认知功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能, 但效果有限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[114]</w:t>
      </w:r>
      <w:r>
        <w:rPr>
          <w:sz w:val="11"/>
          <w:szCs w:val="11"/>
          <w:color w:val="231F20"/>
          <w:spacing w:val="-5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。针对中重度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患者,机械动物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或动物玩具可减轻患者负面情绪,提高其生活质量</w:t>
      </w:r>
      <w:r>
        <w:rPr>
          <w:sz w:val="11"/>
          <w:szCs w:val="11"/>
          <w:color w:val="231F20"/>
          <w:position w:val="9"/>
        </w:rPr>
        <w:t>[</w:t>
      </w:r>
      <w:r>
        <w:rPr>
          <w:sz w:val="11"/>
          <w:szCs w:val="11"/>
          <w:color w:val="231F20"/>
          <w:spacing w:val="-1"/>
          <w:position w:val="9"/>
        </w:rPr>
        <w:t>95]</w:t>
      </w:r>
      <w:r>
        <w:rPr>
          <w:sz w:val="11"/>
          <w:szCs w:val="11"/>
          <w:color w:val="231F20"/>
          <w:spacing w:val="-5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另有一项系统综述显示, </w:t>
      </w:r>
      <w:r>
        <w:rPr>
          <w:sz w:val="20"/>
          <w:szCs w:val="20"/>
          <w:color w:val="231F20"/>
          <w:spacing w:val="1"/>
        </w:rPr>
        <w:t>3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个月的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AAT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可降低唾液皮</w:t>
      </w:r>
    </w:p>
    <w:p>
      <w:pPr>
        <w:spacing w:line="281" w:lineRule="auto"/>
        <w:sectPr>
          <w:type w:val="continuous"/>
          <w:pgSz w:w="11906" w:h="16158"/>
          <w:pgMar w:top="400" w:right="940" w:bottom="400" w:left="1020" w:header="0" w:footer="0" w:gutter="0"/>
          <w:cols w:equalWidth="0" w:num="2">
            <w:col w:w="5061" w:space="100"/>
            <w:col w:w="478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237"/>
        <w:spacing w:before="63" w:line="194" w:lineRule="auto"/>
        <w:rPr>
          <w:sz w:val="16"/>
          <w:szCs w:val="16"/>
        </w:rPr>
      </w:pPr>
      <w:r>
        <w:pict>
          <v:shape id="_x0000_s42" style="position:absolute;margin-left:158.785pt;margin-top:16.3689pt;mso-position-vertical-relative:text;mso-position-horizontal-relative:text;width:334.8pt;height:0.25pt;z-index:-251626496;" filled="false" strokecolor="#231F20" strokeweight="0.25pt" coordsize="6695,5" coordorigin="0,0" path="m0,2l6695,2e">
            <v:stroke joinstyle="miter" miterlimit="10"/>
          </v:shape>
        </w:pict>
      </w:r>
      <w:r>
        <w:pict>
          <v:shape id="_x0000_s44" style="position:absolute;margin-left:4.5774pt;margin-top:8.33532pt;mso-position-vertical-relative:text;mso-position-horizontal-relative:text;width:4.55pt;height:8.9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sz w:val="17"/>
          <w:szCs w:val="17"/>
          <w:color w:val="000080"/>
          <w:position w:val="-3"/>
        </w:rPr>
        <w:t>158</w:t>
      </w:r>
      <w:r>
        <w:rPr>
          <w:sz w:val="17"/>
          <w:szCs w:val="17"/>
          <w:color w:val="000080"/>
          <w:spacing w:val="35"/>
          <w:w w:val="101"/>
          <w:position w:val="-3"/>
        </w:rPr>
        <w:t xml:space="preserve"> </w:t>
      </w:r>
      <w:r>
        <w:rPr>
          <w:sz w:val="22"/>
          <w:szCs w:val="22"/>
          <w:b/>
          <w:bCs/>
          <w:color w:val="000080"/>
          <w:position w:val="-5"/>
        </w:rPr>
        <w:t>·                                                </w: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</w:t>
      </w:r>
      <w:r>
        <w:rPr>
          <w:sz w:val="16"/>
          <w:szCs w:val="16"/>
          <w:color w:val="01649D"/>
          <w:spacing w:val="-1"/>
        </w:rPr>
        <w:t>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  <w:spacing w:val="-1"/>
        </w:rPr>
        <w:t>Alzheimer's Disease and Related Disorders 2025,8(3)</w:t>
      </w:r>
    </w:p>
    <w:p>
      <w:pPr>
        <w:spacing w:before="104"/>
        <w:rPr/>
      </w:pPr>
      <w:r/>
    </w:p>
    <w:p>
      <w:pPr>
        <w:sectPr>
          <w:pgSz w:w="11906" w:h="16158"/>
          <w:pgMar w:top="400" w:right="939" w:bottom="400" w:left="1022" w:header="0" w:footer="0" w:gutter="0"/>
          <w:cols w:equalWidth="0" w:num="1">
            <w:col w:w="9944" w:space="0"/>
          </w:cols>
        </w:sectPr>
        <w:rPr/>
      </w:pPr>
    </w:p>
    <w:p>
      <w:pPr>
        <w:pStyle w:val="BodyText"/>
        <w:ind w:left="11" w:right="357" w:hanging="8"/>
        <w:spacing w:before="40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质醇水平, 减轻压力相关的生理反应, 并且随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着治疗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时间的延长,效果逐渐增强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sz w:val="11"/>
          <w:szCs w:val="11"/>
          <w:color w:val="231F20"/>
          <w:spacing w:val="4"/>
          <w:position w:val="8"/>
        </w:rPr>
        <w:t>[118]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</w:t>
      </w:r>
    </w:p>
    <w:p>
      <w:pPr>
        <w:pStyle w:val="BodyText"/>
        <w:ind w:left="409" w:right="3153" w:hanging="406"/>
        <w:spacing w:before="36" w:line="279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2.3.6   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感官刺激疗法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7"/>
        </w:rPr>
        <w:t>1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)多感官刺激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20</w:t>
      </w:r>
    </w:p>
    <w:p>
      <w:pPr>
        <w:pStyle w:val="BodyText"/>
        <w:ind w:left="1" w:right="375" w:firstLine="411"/>
        <w:spacing w:before="54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推荐给予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患者多感官刺激, 帮助改善睡眠、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情绪和认知功能,提高其生活质量。</w:t>
      </w:r>
    </w:p>
    <w:p>
      <w:pPr>
        <w:ind w:left="408"/>
        <w:spacing w:before="31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证据质量:中</w:t>
      </w:r>
    </w:p>
    <w:p>
      <w:pPr>
        <w:ind w:left="412"/>
        <w:spacing w:before="9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right="355" w:firstLine="396"/>
        <w:spacing w:before="52" w:line="29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【描述】感官刺激(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sensory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</w:rPr>
        <w:t>stimulation</w:t>
      </w:r>
      <w:r>
        <w:rPr>
          <w:rFonts w:ascii="SimSun" w:hAnsi="SimSun" w:eastAsia="SimSun" w:cs="SimSun"/>
          <w:sz w:val="20"/>
          <w:szCs w:val="20"/>
          <w:color w:val="231F20"/>
          <w:spacing w:val="19"/>
        </w:rPr>
        <w:t>)是指用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于刺激感官以激活神经系统和减少负性情绪的各种技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术和手段。主要包括两大类: 单感官刺激和多感官刺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激。单感官刺激包括声、光、嗅、味、触刺激疗法等。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多感官刺激通过同时刺激多个感官系统,改善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者的认知功能和情感状态, 减轻焦虑和抑郁症状, 提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高其生活质量, 如通过灯光、音效、触感材料等营造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多感官活动室; 利用植物色彩、香气、水流声等提供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疗愈花园。</w:t>
      </w:r>
      <w:r>
        <w:rPr>
          <w:sz w:val="20"/>
          <w:szCs w:val="20"/>
          <w:color w:val="231F20"/>
          <w:spacing w:val="1"/>
        </w:rPr>
        <w:t>40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</w:rPr>
        <w:t>Hz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的 ? 刺激范式有视、听、触觉刺激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和经颅无创刺激多种形式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[119]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。感官刺激疗法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通常为每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周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5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次,每次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5"/>
        </w:rPr>
        <w:t>30 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~ </w:t>
      </w:r>
      <w:r>
        <w:rPr>
          <w:sz w:val="20"/>
          <w:szCs w:val="20"/>
          <w:color w:val="231F20"/>
          <w:spacing w:val="5"/>
        </w:rPr>
        <w:t>60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分钟,持续干预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5"/>
        </w:rPr>
        <w:t>4 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~ </w:t>
      </w:r>
      <w:r>
        <w:rPr>
          <w:sz w:val="20"/>
          <w:szCs w:val="20"/>
          <w:color w:val="231F20"/>
          <w:spacing w:val="5"/>
        </w:rPr>
        <w:t>8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周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5"/>
          <w:position w:val="8"/>
        </w:rPr>
        <w:t>[120]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。</w:t>
      </w:r>
    </w:p>
    <w:p>
      <w:pPr>
        <w:pStyle w:val="BodyText"/>
        <w:ind w:right="278" w:firstLine="397"/>
        <w:spacing w:before="51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【循证依据】一项荟萃分析显示, 光刺激治疗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light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</w:rPr>
        <w:t>therapy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, </w:t>
      </w:r>
      <w:r>
        <w:rPr>
          <w:sz w:val="20"/>
          <w:szCs w:val="20"/>
          <w:color w:val="231F20"/>
        </w:rPr>
        <w:t>LT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)可显著改善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患者睡眠质量,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缓解抑郁情绪和躁动行为, 减轻护理人员负担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[121]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项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提示, 个性化昼夜节律光照治疗可改善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</w:rPr>
        <w:t>患 </w:t>
      </w:r>
      <w:r>
        <w:rPr>
          <w:rFonts w:ascii="SimSun" w:hAnsi="SimSun" w:eastAsia="SimSun" w:cs="SimSun"/>
          <w:sz w:val="20"/>
          <w:szCs w:val="20"/>
          <w:color w:val="231F20"/>
        </w:rPr>
        <w:t>者睡眠觉醒节律、抑郁症状和激越行为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11"/>
          <w:szCs w:val="11"/>
          <w:color w:val="231F20"/>
          <w:position w:val="9"/>
        </w:rPr>
        <w:t>[122]</w:t>
      </w:r>
      <w:r>
        <w:rPr>
          <w:rFonts w:ascii="SimSun" w:hAnsi="SimSun" w:eastAsia="SimSun" w:cs="SimSun"/>
          <w:sz w:val="20"/>
          <w:szCs w:val="20"/>
          <w:color w:val="231F20"/>
        </w:rPr>
        <w:t>。另有一项 </w:t>
      </w:r>
      <w:r>
        <w:rPr>
          <w:sz w:val="20"/>
          <w:szCs w:val="20"/>
          <w:color w:val="231F20"/>
        </w:rPr>
        <w:t>RCT </w:t>
      </w:r>
      <w:r>
        <w:rPr>
          <w:rFonts w:ascii="SimSun" w:hAnsi="SimSun" w:eastAsia="SimSun" w:cs="SimSun"/>
          <w:sz w:val="20"/>
          <w:szCs w:val="20"/>
          <w:color w:val="231F20"/>
        </w:rPr>
        <w:t>显示, </w:t>
      </w:r>
      <w:r>
        <w:rPr>
          <w:sz w:val="20"/>
          <w:szCs w:val="20"/>
          <w:color w:val="231F20"/>
        </w:rPr>
        <w:t>40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</w:rPr>
        <w:t>Hz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的视觉和听觉 ? 震荡可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改善轻中度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患者的睡眠治疗,提高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ADL</w:t>
      </w:r>
      <w:r>
        <w:rPr>
          <w:sz w:val="11"/>
          <w:szCs w:val="11"/>
          <w:color w:val="231F20"/>
          <w:spacing w:val="5"/>
          <w:position w:val="9"/>
        </w:rPr>
        <w:t>[123]</w:t>
      </w:r>
      <w:r>
        <w:rPr>
          <w:sz w:val="11"/>
          <w:szCs w:val="11"/>
          <w:color w:val="231F20"/>
          <w:spacing w:val="-5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。设计多感官活动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室和疗愈花园可在</w:t>
      </w:r>
      <w:r>
        <w:rPr>
          <w:sz w:val="20"/>
          <w:szCs w:val="20"/>
          <w:color w:val="231F20"/>
          <w:spacing w:val="-2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患者的日常护理中发挥作用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[124]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</w:t>
      </w:r>
    </w:p>
    <w:p>
      <w:pPr>
        <w:pStyle w:val="BodyText"/>
        <w:ind w:left="497"/>
        <w:spacing w:before="55" w:line="268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  <w:position w:val="1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42"/>
          <w:position w:val="1"/>
        </w:rPr>
        <w:t xml:space="preserve"> </w:t>
      </w:r>
      <w:r>
        <w:rPr>
          <w:sz w:val="20"/>
          <w:szCs w:val="20"/>
          <w:color w:val="231F20"/>
          <w:spacing w:val="7"/>
          <w:position w:val="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7"/>
          <w:position w:val="1"/>
        </w:rPr>
        <w:t>)芳香疗法</w:t>
      </w:r>
    </w:p>
    <w:p>
      <w:pPr>
        <w:pStyle w:val="BodyText"/>
        <w:ind w:left="409"/>
        <w:spacing w:before="57" w:line="21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21</w:t>
      </w:r>
    </w:p>
    <w:p>
      <w:pPr>
        <w:pStyle w:val="BodyText"/>
        <w:ind w:left="2" w:right="355" w:firstLine="409"/>
        <w:spacing w:before="90" w:line="28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推荐给予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患者芳香疗法, 减轻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BPSD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,改善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激越行为和睡眠障碍,提高患者的生活质量。</w:t>
      </w:r>
    </w:p>
    <w:p>
      <w:pPr>
        <w:ind w:left="408"/>
        <w:spacing w:before="33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证据质量:中</w:t>
      </w:r>
    </w:p>
    <w:p>
      <w:pPr>
        <w:ind w:left="412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left="1" w:right="278" w:firstLine="395"/>
        <w:spacing w:before="85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【描述】芳香疗法是通过使用从植物中提取的精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油, 采用吸嗅、涂抹、沐浴、按摩、热敷和熏蒸等方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式作用于患者的全身或局部, 从而改善身体、精神和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情绪的健康疗法。芳香疗法可影响大脑中负责调节情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绪和认知功能的区域, 达到缓解焦虑、抑郁情绪, 改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善睡眠质量, 增强认知功能的目的。如薰衣草精油具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有良好的镇静促眠作用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[125]</w:t>
      </w:r>
      <w:r>
        <w:rPr>
          <w:sz w:val="11"/>
          <w:szCs w:val="11"/>
          <w:color w:val="231F20"/>
          <w:spacing w:val="8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,迷迭香精油具有增强记忆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力、抗衰老等作用,佛手柑精油可减轻压力和焦虑情绪。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推荐每周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6"/>
        </w:rPr>
        <w:t>5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次,每次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6"/>
        </w:rPr>
        <w:t>15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分钟,持续干预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6"/>
        </w:rPr>
        <w:t>4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周。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9" w:firstLine="394"/>
        <w:spacing w:before="35" w:line="2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【循证依据】一项纳入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4"/>
        </w:rPr>
        <w:t>693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例参与者的荟萃分析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显示, 芳香疗法可改善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患者的躁动和攻击性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[126]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另有一项荟萃分析发现, 芳香疗法可改善中重度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患者的生存质量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[95]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。一项探索性研究表明, 芳香疗法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可改善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患者对过去事件的回忆和对未来事件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的想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象能力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11"/>
          <w:szCs w:val="11"/>
          <w:color w:val="231F20"/>
          <w:position w:val="9"/>
        </w:rPr>
        <w:t>[127]</w:t>
      </w:r>
      <w:r>
        <w:rPr>
          <w:rFonts w:ascii="SimSun" w:hAnsi="SimSun" w:eastAsia="SimSun" w:cs="SimSun"/>
          <w:sz w:val="20"/>
          <w:szCs w:val="20"/>
          <w:color w:val="231F20"/>
        </w:rPr>
        <w:t>。另有一项对照研究提示, 芳香疗法还可改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善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患者的自传体记忆, 可能为患者提供更详细、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>生动和积极事件的有用线索</w:t>
      </w:r>
      <w:r>
        <w:rPr>
          <w:rFonts w:ascii="SimSun" w:hAnsi="SimSun" w:eastAsia="SimSun" w:cs="SimSun"/>
          <w:sz w:val="20"/>
          <w:szCs w:val="20"/>
          <w:color w:val="231F20"/>
          <w:spacing w:val="-41"/>
          <w:position w:val="-1"/>
        </w:rPr>
        <w:t xml:space="preserve"> </w:t>
      </w:r>
      <w:r>
        <w:rPr>
          <w:sz w:val="11"/>
          <w:szCs w:val="11"/>
          <w:color w:val="231F20"/>
          <w:position w:val="8"/>
        </w:rPr>
        <w:t>[128]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>。</w:t>
      </w:r>
    </w:p>
    <w:p>
      <w:pPr>
        <w:pStyle w:val="BodyText"/>
        <w:ind w:left="2"/>
        <w:spacing w:before="37" w:line="208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2"/>
        </w:rPr>
        <w:t>2.4</w:t>
      </w:r>
      <w:r>
        <w:rPr>
          <w:sz w:val="20"/>
          <w:szCs w:val="20"/>
          <w:b/>
          <w:bCs/>
          <w:color w:val="231F20"/>
          <w:spacing w:val="2"/>
        </w:rPr>
        <w:t xml:space="preserve">  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照护</w:t>
      </w:r>
    </w:p>
    <w:p>
      <w:pPr>
        <w:pStyle w:val="BodyText"/>
        <w:ind w:left="408"/>
        <w:spacing w:before="92" w:line="21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22</w:t>
      </w:r>
    </w:p>
    <w:p>
      <w:pPr>
        <w:pStyle w:val="BodyText"/>
        <w:ind w:left="2" w:firstLine="408"/>
        <w:spacing w:before="88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推荐根据患者</w:t>
      </w:r>
      <w:r>
        <w:rPr>
          <w:sz w:val="20"/>
          <w:szCs w:val="20"/>
          <w:color w:val="231F20"/>
          <w:spacing w:val="-7"/>
        </w:rPr>
        <w:t>BPSD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的症状、认知水平、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身体状态、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生活能力状况制定个体化方案,优先使用非药物干预,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确保安全并尊重患者的情感需求。</w:t>
      </w:r>
    </w:p>
    <w:p>
      <w:pPr>
        <w:ind w:left="408"/>
        <w:spacing w:before="29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证据质量:高</w:t>
      </w:r>
    </w:p>
    <w:p>
      <w:pPr>
        <w:ind w:left="411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推荐强度:强推荐</w:t>
      </w:r>
    </w:p>
    <w:p>
      <w:pPr>
        <w:pStyle w:val="BodyText"/>
        <w:ind w:firstLine="396"/>
        <w:spacing w:before="79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【描述】</w:t>
      </w:r>
      <w:r>
        <w:rPr>
          <w:sz w:val="20"/>
          <w:szCs w:val="20"/>
          <w:color w:val="231F20"/>
          <w:spacing w:val="-5"/>
        </w:rPr>
        <w:t>AD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患者会出现焦虑、妄想、躁动、幻觉、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攻击性行为等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BPSD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表现。针对轻度症状患者, 应减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少嘈杂声、强光等外界刺激,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保持生活空间简单有序,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避免频繁更换住处; 养成规律生活习惯, 减少不确定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引发的焦虑; 根据兴趣爱好设计简单活动, 通过音乐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疗法、芳香疗法、宠物疗法、怀旧疗法等缓解焦虑和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躁动症状; 鼓励少量参与家务, 避免复杂任务导致挫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败感。强调安全与尊严并重, 避免过度约束, 尝试理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解行为背后的需求。由于晚期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患者的逻辑思维能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力严重受损, 无法理解复杂的信息, 故过度解释会引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发其困惑、焦虑或抵触情绪, 导致情绪激动或出现攻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击行为。部分患者表现出固执、妄想、拒绝护理的行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为, 可遵循不解释、不反驳、不对抗的“三不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”原则。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针对存在严重焦虑、抑郁、幻觉及攻击行为的患者,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可对症应用抗抑郁药物和抗精神病药物, 需从低剂量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开始,并注意监测药物的副作用。</w:t>
      </w:r>
    </w:p>
    <w:p>
      <w:pPr>
        <w:pStyle w:val="BodyText"/>
        <w:ind w:right="80" w:firstLine="396"/>
        <w:spacing w:before="49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【循证依据】由于抗精神病药物通常属于超说明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书使用且不良事件发生率高, 国际指南推荐首选非药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物方法治疗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BPSD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。其中, 以人为本的干预策略被推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荐作为管理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BPSD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的一线选择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[129]</w:t>
      </w:r>
      <w:r>
        <w:rPr>
          <w:sz w:val="11"/>
          <w:szCs w:val="11"/>
          <w:color w:val="231F20"/>
          <w:spacing w:val="8"/>
          <w:w w:val="101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,应及时识别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患者的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需求(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如白天活动和陪伴)、疼痛和并发症(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感染、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脱水、代谢失衡等) 并加以解决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[130</w:t>
      </w:r>
      <w:r>
        <w:rPr>
          <w:sz w:val="11"/>
          <w:szCs w:val="11"/>
          <w:color w:val="231F20"/>
          <w:spacing w:val="2"/>
          <w:position w:val="9"/>
        </w:rPr>
        <w:t>]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;音乐疗法和社交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活动可减少患者的激越和攻击性行为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[131]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。已有研究报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道, 非药物干预在减轻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患者的激越、抑郁和神经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精神症状以及提高其生存质量方面具有显著疗效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[132]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一项系统评价和荟萃分析提示,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整体干预(怀旧疗法、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音乐疗法、认知疗法及多感官刺激) 对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BPSD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和认知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功能的疗效优于单独应用怀旧疗法或音乐疗法</w:t>
      </w:r>
      <w:r>
        <w:rPr>
          <w:sz w:val="11"/>
          <w:szCs w:val="11"/>
          <w:color w:val="231F20"/>
          <w:spacing w:val="-6"/>
          <w:position w:val="9"/>
        </w:rPr>
        <w:t>[133]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。《加</w:t>
      </w:r>
    </w:p>
    <w:p>
      <w:pPr>
        <w:spacing w:line="286" w:lineRule="auto"/>
        <w:sectPr>
          <w:type w:val="continuous"/>
          <w:pgSz w:w="11906" w:h="16158"/>
          <w:pgMar w:top="400" w:right="939" w:bottom="400" w:left="1022" w:header="0" w:footer="0" w:gutter="0"/>
          <w:cols w:equalWidth="0" w:num="2">
            <w:col w:w="5060" w:space="100"/>
            <w:col w:w="478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3" w:line="194" w:lineRule="auto"/>
        <w:rPr>
          <w:sz w:val="17"/>
          <w:szCs w:val="17"/>
        </w:rPr>
      </w:pPr>
      <w:r>
        <w:pict>
          <v:shape id="_x0000_s46" style="position:absolute;margin-left:0.125pt;margin-top:16.3689pt;mso-position-vertical-relative:text;mso-position-horizontal-relative:text;width:334.8pt;height:0.25pt;z-index:-251623424;" filled="false" strokecolor="#231F20" strokeweight="0.25pt" coordsize="6695,5" coordorigin="0,0" path="m0,2l6695,2e">
            <v:stroke joinstyle="miter" miterlimit="10"/>
          </v:shape>
        </w:pict>
      </w:r>
      <w:r>
        <w:pict>
          <v:shape id="_x0000_s48" style="position:absolute;margin-left:491.798pt;margin-top:8.33532pt;mso-position-vertical-relative:text;mso-position-horizontal-relative:text;width:4.55pt;height:8.9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</w:rPr>
        <w:t>Alzheimer's Disease and Related Disorders 2025,</w:t>
      </w:r>
      <w:r>
        <w:rPr>
          <w:sz w:val="16"/>
          <w:szCs w:val="16"/>
          <w:color w:val="01649D"/>
          <w:spacing w:val="-1"/>
        </w:rPr>
        <w:t>8(3)                                                                      </w:t>
      </w:r>
      <w:r>
        <w:rPr>
          <w:sz w:val="22"/>
          <w:szCs w:val="22"/>
          <w:b/>
          <w:bCs/>
          <w:color w:val="000080"/>
          <w:spacing w:val="-1"/>
          <w:position w:val="-5"/>
        </w:rPr>
        <w:t>·</w:t>
      </w:r>
      <w:r>
        <w:rPr>
          <w:sz w:val="22"/>
          <w:szCs w:val="22"/>
          <w:b/>
          <w:bCs/>
          <w:color w:val="000080"/>
          <w:spacing w:val="20"/>
          <w:position w:val="-5"/>
        </w:rPr>
        <w:t xml:space="preserve"> </w:t>
      </w:r>
      <w:r>
        <w:rPr>
          <w:sz w:val="17"/>
          <w:szCs w:val="17"/>
          <w:color w:val="000080"/>
          <w:spacing w:val="-1"/>
          <w:position w:val="-3"/>
        </w:rPr>
        <w:t>159</w:t>
      </w:r>
    </w:p>
    <w:p>
      <w:pPr>
        <w:spacing w:before="106"/>
        <w:rPr/>
      </w:pPr>
      <w:r/>
    </w:p>
    <w:p>
      <w:pPr>
        <w:sectPr>
          <w:pgSz w:w="11906" w:h="16158"/>
          <w:pgMar w:top="400" w:right="940" w:bottom="400" w:left="1020" w:header="0" w:footer="0" w:gutter="0"/>
          <w:cols w:equalWidth="0" w:num="1">
            <w:col w:w="9945" w:space="0"/>
          </w:cols>
        </w:sectPr>
        <w:rPr/>
      </w:pPr>
    </w:p>
    <w:p>
      <w:pPr>
        <w:pStyle w:val="BodyText"/>
        <w:ind w:left="4" w:right="264"/>
        <w:spacing w:before="36" w:line="29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拿大评估和管理痴呆症行为和心理症状(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BPSD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)的临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床实践指南》建议对合并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BPSD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的患者进行社会心理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干预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11"/>
          <w:szCs w:val="11"/>
          <w:color w:val="231F20"/>
          <w:position w:val="9"/>
        </w:rPr>
        <w:t>[134]</w:t>
      </w:r>
      <w:r>
        <w:rPr>
          <w:rFonts w:ascii="SimSun" w:hAnsi="SimSun" w:eastAsia="SimSun" w:cs="SimSun"/>
          <w:sz w:val="20"/>
          <w:szCs w:val="20"/>
          <w:color w:val="231F20"/>
        </w:rPr>
        <w:t>。在长期护理机构中开展有意义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的活动(音乐、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家庭活动、社交机器人、玩偶等) 有助于改善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者的激越行为、情绪健康、愉悦感、参与度和睡眠质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position w:val="-5"/>
        </w:rPr>
        <w:t>量</w:t>
      </w:r>
      <w:r>
        <w:rPr>
          <w:rFonts w:ascii="SimSun" w:hAnsi="SimSun" w:eastAsia="SimSun" w:cs="SimSun"/>
          <w:sz w:val="20"/>
          <w:szCs w:val="20"/>
          <w:color w:val="231F20"/>
          <w:spacing w:val="-41"/>
          <w:position w:val="-5"/>
        </w:rPr>
        <w:t xml:space="preserve"> </w:t>
      </w:r>
      <w:r>
        <w:rPr>
          <w:sz w:val="11"/>
          <w:szCs w:val="11"/>
          <w:color w:val="231F20"/>
          <w:position w:val="3"/>
        </w:rPr>
        <w:t>[135]</w:t>
      </w:r>
      <w:r>
        <w:rPr>
          <w:rFonts w:ascii="SimSun" w:hAnsi="SimSun" w:eastAsia="SimSun" w:cs="SimSun"/>
          <w:sz w:val="20"/>
          <w:szCs w:val="20"/>
          <w:color w:val="231F20"/>
          <w:position w:val="-5"/>
        </w:rPr>
        <w:t>。</w:t>
      </w:r>
    </w:p>
    <w:p>
      <w:pPr>
        <w:pStyle w:val="BodyText"/>
        <w:ind w:left="411"/>
        <w:spacing w:before="32" w:line="21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共识意见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23</w:t>
      </w:r>
    </w:p>
    <w:p>
      <w:pPr>
        <w:pStyle w:val="BodyText"/>
        <w:ind w:left="1" w:right="442" w:firstLine="408"/>
        <w:spacing w:before="90" w:line="28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AD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晚期患者的认知功能和运动功能均严重下降,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ADL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完全依赖。照护应以人为本, 满足其生活需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求,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减少并发症,维持患者的生存质量。</w:t>
      </w:r>
    </w:p>
    <w:p>
      <w:pPr>
        <w:ind w:left="410"/>
        <w:spacing w:before="32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证据质量:低</w:t>
      </w:r>
    </w:p>
    <w:p>
      <w:pPr>
        <w:ind w:left="414"/>
        <w:spacing w:before="91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推荐强度:弱推荐</w:t>
      </w:r>
    </w:p>
    <w:p>
      <w:pPr>
        <w:pStyle w:val="BodyText"/>
        <w:ind w:left="2" w:right="344" w:firstLine="396"/>
        <w:spacing w:before="82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【描述】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晚期患者常因脑内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7"/>
        </w:rPr>
        <w:t>A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β</w:t>
      </w:r>
      <w:r>
        <w:rPr>
          <w:sz w:val="20"/>
          <w:szCs w:val="20"/>
          <w:color w:val="231F20"/>
          <w:spacing w:val="7"/>
        </w:rPr>
        <w:t>/</w:t>
      </w:r>
      <w:r>
        <w:rPr>
          <w:sz w:val="20"/>
          <w:szCs w:val="20"/>
          <w:color w:val="231F20"/>
        </w:rPr>
        <w:t>Tau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蛋白侵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犯顶叶缘上回等运用脑区造成失用综合征, 且因活动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减少造成废用综合征, 患者常出现步行、吞咽和大小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便等功能障碍。在照护过程中应尊重患者的人格, 通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过爱抚、微笑、温和的语气传递关爱和安全感。此外,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还应为患者提供安全、熟悉和舒适的生活环境。采用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安宁疗护, 给予身体护理与健康维护。应用电动肢体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按摩仪或徒手肢体按摩延缓肌肉萎缩, 进行关节被动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活动预防关节挛缩, 定时翻身预防压疮。轻度吞咽困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难者尽量进食均质糊样食物, 避免进食清水清汤以防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误吸, 严重者需给予鼻饲或胃造瘘补充营养。及时为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患者洁身,保证身体清洁。</w:t>
      </w:r>
    </w:p>
    <w:p>
      <w:pPr>
        <w:pStyle w:val="BodyText"/>
        <w:ind w:left="1" w:right="344" w:firstLine="397"/>
        <w:spacing w:before="36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【循证依据】一项荟萃分析显示, 安宁疗法可为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晚期患者提供临终关怀, 一定程度改善临终患者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的舒适度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[136]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。另一项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提示, 对护理提供者进行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安宁疗法教育有助于为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晚期患者实施以人为本的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position w:val="-4"/>
        </w:rPr>
        <w:t>照护</w:t>
      </w:r>
      <w:r>
        <w:rPr>
          <w:rFonts w:ascii="SimSun" w:hAnsi="SimSun" w:eastAsia="SimSun" w:cs="SimSun"/>
          <w:sz w:val="20"/>
          <w:szCs w:val="20"/>
          <w:color w:val="231F20"/>
          <w:spacing w:val="-39"/>
          <w:position w:val="-4"/>
        </w:rPr>
        <w:t xml:space="preserve"> </w:t>
      </w:r>
      <w:r>
        <w:rPr>
          <w:sz w:val="11"/>
          <w:szCs w:val="11"/>
          <w:color w:val="231F20"/>
          <w:position w:val="5"/>
        </w:rPr>
        <w:t>[137]</w:t>
      </w:r>
      <w:r>
        <w:rPr>
          <w:rFonts w:ascii="SimSun" w:hAnsi="SimSun" w:eastAsia="SimSun" w:cs="SimSun"/>
          <w:sz w:val="20"/>
          <w:szCs w:val="20"/>
          <w:color w:val="231F20"/>
          <w:position w:val="-4"/>
        </w:rPr>
        <w:t>。</w:t>
      </w:r>
    </w:p>
    <w:p>
      <w:pPr>
        <w:pStyle w:val="BodyText"/>
        <w:ind w:left="3"/>
        <w:spacing w:before="192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3"/>
        </w:rPr>
        <w:t>3</w:t>
      </w:r>
      <w:r>
        <w:rPr>
          <w:sz w:val="20"/>
          <w:szCs w:val="20"/>
          <w:b/>
          <w:bCs/>
          <w:color w:val="231F20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总结与展望</w:t>
      </w:r>
    </w:p>
    <w:p>
      <w:pPr>
        <w:pStyle w:val="BodyText"/>
        <w:ind w:left="1" w:right="264" w:firstLine="409"/>
        <w:spacing w:before="195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本共识整合多学科专业知识, 构建涵盖预防、治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疗、康复与照护的</w:t>
      </w:r>
      <w:r>
        <w:rPr>
          <w:sz w:val="20"/>
          <w:szCs w:val="20"/>
          <w:color w:val="231F20"/>
          <w:spacing w:val="-6"/>
        </w:rPr>
        <w:t>AD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全病程干预体系。通过分层管理、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个体化干预与多元整合路径, 提升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防治康养的系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统性、科学性与实践可及性。强调干预重心前移, 倡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导医院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5"/>
        </w:rPr>
        <w:t>-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社区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5"/>
        </w:rPr>
        <w:t>-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家庭协同管理模式, 推动数字化认知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健康档案、药物疗法与多种康复技术手段的综合应用,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提高早期识别与综合康复干预的效能。未来, 应进一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步强化本共识在基层实践中的转化实施, 完善多层级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服务体系与政策支持机制, 持续推进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全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病程管理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模式的构建,以支撑健康老龄化战略的高质量发展。</w:t>
      </w:r>
    </w:p>
    <w:p>
      <w:pPr>
        <w:ind w:left="5" w:right="345" w:firstLine="411"/>
        <w:spacing w:before="28" w:line="24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志谢：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感谢以下人员对本共识所做出的贡献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姓氏笔画排列)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20"/>
        <w:spacing w:before="38" w:line="2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专家组成员: 于恩彦(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浙江省肿瘤医院)、王永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军(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深圳市康宁医院)、王任直(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香港中文大学深圳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医学院) 、王宝兰(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新疆医科大学第一附属医院)、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王慧芳(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同济大学附属养志康复医院)、白玉龙(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旦大学附属华山医院)、吕泽平(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国家康复辅具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研究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中心附属康复医院)、刘晓蕾(</w:t>
      </w:r>
      <w:r>
        <w:rPr>
          <w:rFonts w:ascii="SimSun" w:hAnsi="SimSun" w:eastAsia="SimSun" w:cs="SimSun"/>
          <w:sz w:val="20"/>
          <w:szCs w:val="20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昆明医科大学第一附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属医院) 、刘浩(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美国路易斯安娜州立大学)、刘敏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(山东省立第三医院)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、江柏轩(香港大学)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、李浩(中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国中医科学院西苑医院)、肖卫忠(北京大学第三医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院)、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沈璐(中南大学湘雅医院)、张通(中国康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复研究中心)、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张璐(郑州大学第一附属医院)、张巍(北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京天坛医院)、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顾平(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河北医科大学第一医院) 、徐群(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上海交通大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学医学院附属仁济医院)、黄微(云南省第三人</w:t>
      </w:r>
      <w:r>
        <w:rPr>
          <w:rFonts w:ascii="SimSun" w:hAnsi="SimSun" w:eastAsia="SimSun" w:cs="SimSun"/>
          <w:sz w:val="20"/>
          <w:szCs w:val="20"/>
          <w:color w:val="231F20"/>
        </w:rPr>
        <w:t>民医院)</w:t>
      </w:r>
    </w:p>
    <w:p>
      <w:pPr>
        <w:ind w:left="13" w:right="80" w:firstLine="411"/>
        <w:spacing w:before="33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患者家属: 杨秀珍(广东省广州市)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、于占平(山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东省烟台市)</w:t>
      </w:r>
    </w:p>
    <w:p>
      <w:pPr>
        <w:ind w:left="12" w:right="80" w:firstLine="408"/>
        <w:spacing w:before="29" w:line="2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执笔人: 董军涛(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深圳大学附属南山医院)、厉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含之(中国康复研究中心)</w:t>
      </w:r>
    </w:p>
    <w:p>
      <w:pPr>
        <w:ind w:left="13" w:right="80" w:firstLine="406"/>
        <w:spacing w:before="23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秘书组: 贾云晓(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深圳大学附属南山医院)、高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凡斯(深圳大学附属南山医院)</w:t>
      </w:r>
    </w:p>
    <w:p>
      <w:pPr>
        <w:ind w:left="13" w:right="79" w:firstLine="412"/>
        <w:spacing w:before="26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利益冲突声明：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所有作者在本研究中均不存在利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益冲突。</w:t>
      </w:r>
    </w:p>
    <w:p>
      <w:pPr>
        <w:ind w:left="17"/>
        <w:spacing w:before="286" w:line="202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2"/>
        </w:rPr>
        <w:t>参考文献</w:t>
      </w:r>
    </w:p>
    <w:p>
      <w:pPr>
        <w:pStyle w:val="BodyText"/>
        <w:ind w:left="349" w:right="79" w:hanging="327"/>
        <w:spacing w:before="156" w:line="28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[1]</w:t>
      </w:r>
      <w:r>
        <w:rPr>
          <w:sz w:val="17"/>
          <w:szCs w:val="17"/>
          <w:color w:val="231F20"/>
          <w:spacing w:val="8"/>
        </w:rPr>
        <w:t xml:space="preserve">   </w:t>
      </w:r>
      <w:r>
        <w:rPr>
          <w:sz w:val="17"/>
          <w:szCs w:val="17"/>
          <w:color w:val="231F20"/>
          <w:spacing w:val="-3"/>
        </w:rPr>
        <w:t>WeidnerWS, Barbarino P. The state of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4"/>
        </w:rPr>
        <w:t>the art of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4"/>
        </w:rPr>
        <w:t>dementia research: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new frontiers[J].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4"/>
        </w:rPr>
        <w:t>Alzheimers Dement, 2019,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1</w:t>
      </w:r>
      <w:r>
        <w:rPr>
          <w:sz w:val="17"/>
          <w:szCs w:val="17"/>
          <w:color w:val="231F20"/>
          <w:spacing w:val="-5"/>
        </w:rPr>
        <w:t>5(7): P1473.</w:t>
      </w:r>
    </w:p>
    <w:p>
      <w:pPr>
        <w:pStyle w:val="BodyText"/>
        <w:ind w:left="350" w:right="80" w:hanging="328"/>
        <w:spacing w:before="79" w:line="24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[2]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王刚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齐金蕾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刘馨雅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等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中国阿尔茨海默病报告</w:t>
      </w:r>
      <w:r>
        <w:rPr>
          <w:rFonts w:ascii="SimSun" w:hAnsi="SimSun" w:eastAsia="SimSun" w:cs="SimSun"/>
          <w:sz w:val="17"/>
          <w:szCs w:val="17"/>
          <w:color w:val="231F20"/>
          <w:spacing w:val="-42"/>
        </w:rPr>
        <w:t xml:space="preserve"> </w:t>
      </w:r>
      <w:r>
        <w:rPr>
          <w:sz w:val="17"/>
          <w:szCs w:val="17"/>
          <w:color w:val="231F20"/>
          <w:spacing w:val="-5"/>
        </w:rPr>
        <w:t>2024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  <w:spacing w:val="-5"/>
        </w:rPr>
        <w:t>[J].</w:t>
      </w:r>
      <w:r>
        <w:rPr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诊断学理论与实践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4"/>
        </w:rPr>
        <w:t>, 2024, 23(3): </w:t>
      </w:r>
      <w:r>
        <w:rPr>
          <w:sz w:val="17"/>
          <w:szCs w:val="17"/>
          <w:color w:val="231F20"/>
          <w:spacing w:val="-5"/>
        </w:rPr>
        <w:t>219-256.</w:t>
      </w:r>
    </w:p>
    <w:p>
      <w:pPr>
        <w:pStyle w:val="BodyText"/>
        <w:ind w:left="353" w:right="79" w:hanging="331"/>
        <w:spacing w:before="88" w:line="27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[3]     Corrada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MM,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Broo</w:t>
      </w:r>
      <w:r>
        <w:rPr>
          <w:sz w:val="17"/>
          <w:szCs w:val="17"/>
          <w:color w:val="231F20"/>
          <w:spacing w:val="-2"/>
        </w:rPr>
        <w:t>kmeyer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R,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Paganini-Hill A,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et</w:t>
      </w:r>
      <w:r>
        <w:rPr>
          <w:sz w:val="17"/>
          <w:szCs w:val="17"/>
          <w:i/>
          <w:iCs/>
          <w:color w:val="231F20"/>
          <w:spacing w:val="12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al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Dementia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incidence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continues to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incre</w:t>
      </w:r>
      <w:r>
        <w:rPr>
          <w:sz w:val="17"/>
          <w:szCs w:val="17"/>
          <w:color w:val="231F20"/>
          <w:spacing w:val="-4"/>
        </w:rPr>
        <w:t>ase with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age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4"/>
        </w:rPr>
        <w:t>in the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oldest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old: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  <w:spacing w:val="-4"/>
        </w:rPr>
        <w:t>the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4"/>
        </w:rPr>
        <w:t>90+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study[J].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4"/>
        </w:rPr>
        <w:t>Ann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4"/>
        </w:rPr>
        <w:t>Neurol,</w:t>
      </w:r>
      <w:r>
        <w:rPr>
          <w:sz w:val="17"/>
          <w:szCs w:val="17"/>
          <w:color w:val="231F20"/>
          <w:spacing w:val="-5"/>
        </w:rPr>
        <w:t xml:space="preserve"> 2010, 67(1):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5"/>
        </w:rPr>
        <w:t>114-121.</w:t>
      </w:r>
    </w:p>
    <w:p>
      <w:pPr>
        <w:pStyle w:val="BodyText"/>
        <w:ind w:left="353" w:right="79" w:hanging="331"/>
        <w:spacing w:before="52" w:line="2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[4]   Zhang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YR,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"/>
        </w:rPr>
        <w:t>Wu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"/>
        </w:rPr>
        <w:t>BS,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1"/>
        </w:rPr>
        <w:t>Chen</w:t>
      </w:r>
      <w:r>
        <w:rPr>
          <w:sz w:val="17"/>
          <w:szCs w:val="17"/>
          <w:color w:val="231F20"/>
          <w:spacing w:val="25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SD,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et</w:t>
      </w:r>
      <w:r>
        <w:rPr>
          <w:sz w:val="17"/>
          <w:szCs w:val="17"/>
          <w:i/>
          <w:iCs/>
          <w:color w:val="231F20"/>
          <w:spacing w:val="15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al</w:t>
      </w:r>
      <w:r>
        <w:rPr>
          <w:sz w:val="17"/>
          <w:szCs w:val="17"/>
          <w:color w:val="231F20"/>
          <w:spacing w:val="-1"/>
        </w:rPr>
        <w:t>.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"/>
        </w:rPr>
        <w:t>Whole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exome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1"/>
        </w:rPr>
        <w:t>sequencing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analyses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identifed novel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genes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for Alzheimer's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3"/>
        </w:rPr>
        <w:t>dise</w:t>
      </w:r>
      <w:r>
        <w:rPr>
          <w:sz w:val="17"/>
          <w:szCs w:val="17"/>
          <w:color w:val="231F20"/>
          <w:spacing w:val="-4"/>
        </w:rPr>
        <w:t>ase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and related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dementia[J].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4"/>
        </w:rPr>
        <w:t>Alzheimers Dement, 2024, 20(10): 7</w:t>
      </w:r>
      <w:r>
        <w:rPr>
          <w:sz w:val="17"/>
          <w:szCs w:val="17"/>
          <w:color w:val="231F20"/>
          <w:spacing w:val="-5"/>
        </w:rPr>
        <w:t>062-7078.</w:t>
      </w:r>
    </w:p>
    <w:p>
      <w:pPr>
        <w:pStyle w:val="BodyText"/>
        <w:ind w:left="349" w:right="79" w:hanging="327"/>
        <w:spacing w:before="53" w:line="304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[5]   Fortea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</w:rPr>
        <w:t>J,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</w:rPr>
        <w:t>Pegueroles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</w:rPr>
        <w:t>J, Alco</w:t>
      </w:r>
      <w:r>
        <w:rPr>
          <w:sz w:val="17"/>
          <w:szCs w:val="17"/>
          <w:color w:val="231F20"/>
          <w:spacing w:val="-1"/>
        </w:rPr>
        <w:t>lea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D,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et</w:t>
      </w:r>
      <w:r>
        <w:rPr>
          <w:sz w:val="17"/>
          <w:szCs w:val="17"/>
          <w:i/>
          <w:iCs/>
          <w:color w:val="231F20"/>
          <w:spacing w:val="14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al</w:t>
      </w:r>
      <w:r>
        <w:rPr>
          <w:sz w:val="17"/>
          <w:szCs w:val="17"/>
          <w:color w:val="231F20"/>
          <w:spacing w:val="-1"/>
        </w:rPr>
        <w:t>.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-1"/>
        </w:rPr>
        <w:t>APOE4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1"/>
        </w:rPr>
        <w:t>homozygozity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represents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a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distinct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genetic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4"/>
        </w:rPr>
        <w:t>form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of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4"/>
        </w:rPr>
        <w:t>Alzheimer's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disease[J]. Nature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medicine, 2024, 30(5):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-5"/>
        </w:rPr>
        <w:t>1284-1291.</w:t>
      </w:r>
    </w:p>
    <w:p>
      <w:pPr>
        <w:pStyle w:val="BodyText"/>
        <w:ind w:left="353" w:right="79" w:hanging="331"/>
        <w:spacing w:before="36" w:line="2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[6]     Livingston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1"/>
        </w:rPr>
        <w:t>G,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1"/>
        </w:rPr>
        <w:t>Huntley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J,</w:t>
      </w:r>
      <w:r>
        <w:rPr>
          <w:sz w:val="17"/>
          <w:szCs w:val="17"/>
          <w:color w:val="231F20"/>
          <w:spacing w:val="17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Liu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1"/>
        </w:rPr>
        <w:t>KY,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et</w:t>
      </w:r>
      <w:r>
        <w:rPr>
          <w:sz w:val="17"/>
          <w:szCs w:val="17"/>
          <w:i/>
          <w:iCs/>
          <w:color w:val="231F20"/>
          <w:spacing w:val="15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al</w:t>
      </w:r>
      <w:r>
        <w:rPr>
          <w:sz w:val="17"/>
          <w:szCs w:val="17"/>
          <w:color w:val="231F20"/>
          <w:spacing w:val="-1"/>
        </w:rPr>
        <w:t>.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Dementi</w:t>
      </w:r>
      <w:r>
        <w:rPr>
          <w:sz w:val="17"/>
          <w:szCs w:val="17"/>
          <w:color w:val="231F20"/>
          <w:spacing w:val="-2"/>
        </w:rPr>
        <w:t>a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2"/>
        </w:rPr>
        <w:t>prevention,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intervention,</w:t>
      </w:r>
      <w:r>
        <w:rPr>
          <w:sz w:val="17"/>
          <w:szCs w:val="17"/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and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care: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2024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5"/>
        </w:rPr>
        <w:t>re</w:t>
      </w:r>
      <w:r>
        <w:rPr>
          <w:sz w:val="17"/>
          <w:szCs w:val="17"/>
          <w:color w:val="231F20"/>
          <w:spacing w:val="4"/>
        </w:rPr>
        <w:t>port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of the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Lancet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standing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Commission[J]. Lancet, 2024, 404(10452)</w:t>
      </w:r>
      <w:r>
        <w:rPr>
          <w:sz w:val="17"/>
          <w:szCs w:val="17"/>
          <w:color w:val="231F20"/>
          <w:spacing w:val="-5"/>
        </w:rPr>
        <w:t>: 572-628.</w:t>
      </w:r>
    </w:p>
    <w:p>
      <w:pPr>
        <w:pStyle w:val="BodyText"/>
        <w:ind w:left="349" w:right="63" w:hanging="327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8"/>
        </w:rPr>
        <w:t>[7]   </w:t>
      </w:r>
      <w:r>
        <w:rPr>
          <w:sz w:val="17"/>
          <w:szCs w:val="17"/>
          <w:color w:val="231F20"/>
        </w:rPr>
        <w:t>Yu</w:t>
      </w:r>
      <w:r>
        <w:rPr>
          <w:sz w:val="17"/>
          <w:szCs w:val="17"/>
          <w:color w:val="231F20"/>
          <w:spacing w:val="28"/>
          <w:w w:val="102"/>
        </w:rPr>
        <w:t xml:space="preserve"> </w:t>
      </w:r>
      <w:r>
        <w:rPr>
          <w:sz w:val="17"/>
          <w:szCs w:val="17"/>
          <w:color w:val="231F20"/>
        </w:rPr>
        <w:t>JT</w:t>
      </w:r>
      <w:r>
        <w:rPr>
          <w:sz w:val="17"/>
          <w:szCs w:val="17"/>
          <w:color w:val="231F20"/>
          <w:spacing w:val="8"/>
        </w:rPr>
        <w:t>,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</w:rPr>
        <w:t>Xu</w:t>
      </w:r>
      <w:r>
        <w:rPr>
          <w:sz w:val="17"/>
          <w:szCs w:val="17"/>
          <w:color w:val="231F20"/>
          <w:spacing w:val="22"/>
          <w:w w:val="102"/>
        </w:rPr>
        <w:t xml:space="preserve"> </w:t>
      </w:r>
      <w:r>
        <w:rPr>
          <w:sz w:val="17"/>
          <w:szCs w:val="17"/>
          <w:color w:val="231F20"/>
        </w:rPr>
        <w:t>W</w:t>
      </w:r>
      <w:r>
        <w:rPr>
          <w:sz w:val="17"/>
          <w:szCs w:val="17"/>
          <w:color w:val="231F20"/>
          <w:spacing w:val="8"/>
        </w:rPr>
        <w:t>,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</w:rPr>
        <w:t>Tan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</w:rPr>
        <w:t>CC</w:t>
      </w:r>
      <w:r>
        <w:rPr>
          <w:sz w:val="17"/>
          <w:szCs w:val="17"/>
          <w:color w:val="231F20"/>
          <w:spacing w:val="8"/>
        </w:rPr>
        <w:t>,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i/>
          <w:iCs/>
          <w:color w:val="231F20"/>
        </w:rPr>
        <w:t>et</w:t>
      </w:r>
      <w:r>
        <w:rPr>
          <w:sz w:val="17"/>
          <w:szCs w:val="17"/>
          <w:i/>
          <w:iCs/>
          <w:color w:val="231F20"/>
          <w:spacing w:val="24"/>
        </w:rPr>
        <w:t xml:space="preserve"> </w:t>
      </w:r>
      <w:r>
        <w:rPr>
          <w:sz w:val="17"/>
          <w:szCs w:val="17"/>
          <w:i/>
          <w:iCs/>
          <w:color w:val="231F20"/>
        </w:rPr>
        <w:t>al</w:t>
      </w:r>
      <w:r>
        <w:rPr>
          <w:sz w:val="17"/>
          <w:szCs w:val="17"/>
          <w:color w:val="231F20"/>
          <w:spacing w:val="8"/>
        </w:rPr>
        <w:t>.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</w:rPr>
        <w:t>Evidence</w:t>
      </w:r>
      <w:r>
        <w:rPr>
          <w:sz w:val="17"/>
          <w:szCs w:val="17"/>
          <w:color w:val="231F20"/>
          <w:spacing w:val="8"/>
        </w:rPr>
        <w:t>-</w:t>
      </w:r>
      <w:r>
        <w:rPr>
          <w:sz w:val="17"/>
          <w:szCs w:val="17"/>
          <w:color w:val="231F20"/>
        </w:rPr>
        <w:t>based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</w:rPr>
        <w:t>prevention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</w:rPr>
        <w:t>of </w:t>
      </w:r>
      <w:r>
        <w:rPr>
          <w:sz w:val="17"/>
          <w:szCs w:val="17"/>
          <w:color w:val="231F20"/>
          <w:spacing w:val="-2"/>
        </w:rPr>
        <w:t>Alzheimer's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disease:</w:t>
      </w:r>
      <w:r>
        <w:rPr>
          <w:sz w:val="17"/>
          <w:szCs w:val="17"/>
          <w:color w:val="231F20"/>
          <w:spacing w:val="17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systematic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2"/>
        </w:rPr>
        <w:t>review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and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meta-a</w:t>
      </w:r>
      <w:r>
        <w:rPr>
          <w:sz w:val="17"/>
          <w:szCs w:val="17"/>
          <w:color w:val="231F20"/>
          <w:spacing w:val="-3"/>
        </w:rPr>
        <w:t>nalysis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of 243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observational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2"/>
        </w:rPr>
        <w:t>prospective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2"/>
        </w:rPr>
        <w:t>stu</w:t>
      </w:r>
      <w:r>
        <w:rPr>
          <w:sz w:val="17"/>
          <w:szCs w:val="17"/>
          <w:color w:val="231F20"/>
          <w:spacing w:val="-3"/>
        </w:rPr>
        <w:t>dies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153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randomised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controlled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trials[J]. J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4"/>
        </w:rPr>
        <w:t>Neurol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4"/>
        </w:rPr>
        <w:t>Neurosurg Ps</w:t>
      </w:r>
      <w:r>
        <w:rPr>
          <w:sz w:val="17"/>
          <w:szCs w:val="17"/>
          <w:color w:val="231F20"/>
          <w:spacing w:val="-5"/>
        </w:rPr>
        <w:t>ychiatry, 2020, 91(11):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5"/>
        </w:rPr>
        <w:t>1201-1209.</w:t>
      </w:r>
    </w:p>
    <w:p>
      <w:pPr>
        <w:pStyle w:val="BodyText"/>
        <w:ind w:left="353" w:right="61" w:hanging="331"/>
        <w:spacing w:before="53" w:line="30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[8]   Peters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R, Anstey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KJ,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Booth A,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et</w:t>
      </w:r>
      <w:r>
        <w:rPr>
          <w:sz w:val="17"/>
          <w:szCs w:val="17"/>
          <w:i/>
          <w:iCs/>
          <w:color w:val="231F20"/>
          <w:spacing w:val="9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al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Orthostatic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hypotension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symptomatic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-1"/>
        </w:rPr>
        <w:t>subclinical</w:t>
      </w:r>
      <w:r>
        <w:rPr>
          <w:sz w:val="17"/>
          <w:szCs w:val="17"/>
          <w:color w:val="231F20"/>
          <w:spacing w:val="16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ort</w:t>
      </w:r>
      <w:r>
        <w:rPr>
          <w:sz w:val="17"/>
          <w:szCs w:val="17"/>
          <w:color w:val="231F20"/>
          <w:spacing w:val="-2"/>
        </w:rPr>
        <w:t>hostatic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2"/>
        </w:rPr>
        <w:t>hypotension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increase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2"/>
        </w:rPr>
        <w:t>risk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cognitive impairment: an integrated evidence review and analysis of</w:t>
      </w:r>
    </w:p>
    <w:p>
      <w:pPr>
        <w:pStyle w:val="BodyText"/>
        <w:ind w:left="354"/>
        <w:spacing w:before="36" w:line="224" w:lineRule="exact"/>
        <w:rPr>
          <w:sz w:val="17"/>
          <w:szCs w:val="17"/>
        </w:rPr>
      </w:pPr>
      <w:r>
        <w:rPr>
          <w:sz w:val="17"/>
          <w:szCs w:val="17"/>
          <w:color w:val="231F20"/>
          <w:spacing w:val="-4"/>
          <w:position w:val="3"/>
        </w:rPr>
        <w:t>a large older adult hypertensive cohor</w:t>
      </w:r>
      <w:r>
        <w:rPr>
          <w:sz w:val="17"/>
          <w:szCs w:val="17"/>
          <w:color w:val="231F20"/>
          <w:spacing w:val="-5"/>
          <w:position w:val="3"/>
        </w:rPr>
        <w:t>t[J]. Eur Heart J, 2018, 39(33):</w:t>
      </w:r>
    </w:p>
    <w:p>
      <w:pPr>
        <w:spacing w:line="224" w:lineRule="exact"/>
        <w:sectPr>
          <w:type w:val="continuous"/>
          <w:pgSz w:w="11906" w:h="16158"/>
          <w:pgMar w:top="400" w:right="940" w:bottom="400" w:left="1020" w:header="0" w:footer="0" w:gutter="0"/>
          <w:cols w:equalWidth="0" w:num="2">
            <w:col w:w="5051" w:space="100"/>
            <w:col w:w="4795" w:space="0"/>
          </w:cols>
        </w:sectPr>
        <w:rPr>
          <w:sz w:val="17"/>
          <w:szCs w:val="17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63" w:line="194" w:lineRule="auto"/>
        <w:jc w:val="right"/>
        <w:rPr>
          <w:sz w:val="16"/>
          <w:szCs w:val="16"/>
        </w:rPr>
      </w:pPr>
      <w:r>
        <w:pict>
          <v:shape id="_x0000_s50" style="position:absolute;margin-left:158.168pt;margin-top:16.3689pt;mso-position-vertical-relative:text;mso-position-horizontal-relative:text;width:334.8pt;height:0.25pt;z-index:-251620352;" filled="false" strokecolor="#231F20" strokeweight="0.25pt" coordsize="6695,5" coordorigin="0,0" path="m0,2l6695,2e">
            <v:stroke joinstyle="miter" miterlimit="10"/>
          </v:shape>
        </w:pict>
      </w:r>
      <w:r>
        <w:pict>
          <v:shape id="_x0000_s52" style="position:absolute;margin-left:3.9604pt;margin-top:8.33532pt;mso-position-vertical-relative:text;mso-position-horizontal-relative:text;width:4.55pt;height:8.9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sz w:val="17"/>
          <w:szCs w:val="17"/>
          <w:color w:val="000080"/>
          <w:position w:val="-3"/>
        </w:rPr>
        <w:t>160</w:t>
      </w:r>
      <w:r>
        <w:rPr>
          <w:sz w:val="17"/>
          <w:szCs w:val="17"/>
          <w:color w:val="000080"/>
          <w:spacing w:val="35"/>
          <w:w w:val="101"/>
          <w:position w:val="-3"/>
        </w:rPr>
        <w:t xml:space="preserve"> </w:t>
      </w:r>
      <w:r>
        <w:rPr>
          <w:sz w:val="22"/>
          <w:szCs w:val="22"/>
          <w:b/>
          <w:bCs/>
          <w:color w:val="000080"/>
          <w:position w:val="-5"/>
        </w:rPr>
        <w:t>·                                                </w: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</w:t>
      </w:r>
      <w:r>
        <w:rPr>
          <w:sz w:val="16"/>
          <w:szCs w:val="16"/>
          <w:color w:val="01649D"/>
          <w:spacing w:val="-1"/>
        </w:rPr>
        <w:t>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  <w:spacing w:val="-1"/>
        </w:rPr>
        <w:t>Alzheimer's Disease and Related Disorders 2025,8(3)</w:t>
      </w:r>
    </w:p>
    <w:p>
      <w:pPr>
        <w:spacing w:before="73"/>
        <w:rPr/>
      </w:pPr>
      <w:r/>
    </w:p>
    <w:p>
      <w:pPr>
        <w:sectPr>
          <w:pgSz w:w="11906" w:h="16158"/>
          <w:pgMar w:top="400" w:right="1014" w:bottom="400" w:left="1034" w:header="0" w:footer="0" w:gutter="0"/>
          <w:cols w:equalWidth="0" w:num="1">
            <w:col w:w="9857" w:space="0"/>
          </w:cols>
        </w:sectPr>
        <w:rPr/>
      </w:pPr>
    </w:p>
    <w:p>
      <w:pPr>
        <w:pStyle w:val="BodyText"/>
        <w:ind w:left="333"/>
        <w:spacing w:before="100" w:line="18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3135-3143.</w:t>
      </w:r>
    </w:p>
    <w:p>
      <w:pPr>
        <w:pStyle w:val="BodyText"/>
        <w:ind w:left="330" w:right="367" w:hanging="331"/>
        <w:spacing w:before="52" w:line="28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[9]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-3"/>
        </w:rPr>
        <w:t>Griffths TD,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Lad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M,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3"/>
        </w:rPr>
        <w:t>Kumar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S,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3"/>
        </w:rPr>
        <w:t>et al</w:t>
      </w:r>
      <w:r>
        <w:rPr>
          <w:sz w:val="17"/>
          <w:szCs w:val="17"/>
          <w:color w:val="231F20"/>
          <w:spacing w:val="-3"/>
        </w:rPr>
        <w:t>.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How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can hearing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loss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cause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dementia?[J].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4"/>
        </w:rPr>
        <w:t>Neuron, 202</w:t>
      </w:r>
      <w:r>
        <w:rPr>
          <w:sz w:val="17"/>
          <w:szCs w:val="17"/>
          <w:color w:val="231F20"/>
          <w:spacing w:val="-5"/>
        </w:rPr>
        <w:t>0,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5"/>
        </w:rPr>
        <w:t>108(3): 401-412.</w:t>
      </w:r>
    </w:p>
    <w:p>
      <w:pPr>
        <w:pStyle w:val="BodyText"/>
        <w:ind w:left="330" w:right="365" w:hanging="331"/>
        <w:spacing w:before="52" w:line="303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[10]</w:t>
      </w:r>
      <w:r>
        <w:rPr>
          <w:sz w:val="17"/>
          <w:szCs w:val="17"/>
          <w:color w:val="231F20"/>
          <w:spacing w:val="28"/>
          <w:w w:val="102"/>
        </w:rPr>
        <w:t xml:space="preserve"> </w:t>
      </w:r>
      <w:r>
        <w:rPr>
          <w:sz w:val="17"/>
          <w:szCs w:val="17"/>
          <w:color w:val="231F20"/>
        </w:rPr>
        <w:t>Yu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</w:rPr>
        <w:t>RC,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</w:rPr>
        <w:t>Proctor</w:t>
      </w:r>
      <w:r>
        <w:rPr>
          <w:sz w:val="17"/>
          <w:szCs w:val="17"/>
          <w:color w:val="231F20"/>
          <w:spacing w:val="18"/>
          <w:w w:val="102"/>
        </w:rPr>
        <w:t xml:space="preserve"> </w:t>
      </w:r>
      <w:r>
        <w:rPr>
          <w:sz w:val="17"/>
          <w:szCs w:val="17"/>
          <w:color w:val="231F20"/>
        </w:rPr>
        <w:t>D,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</w:rPr>
        <w:t>Soni</w:t>
      </w:r>
      <w:r>
        <w:rPr>
          <w:sz w:val="17"/>
          <w:szCs w:val="17"/>
          <w:color w:val="231F20"/>
          <w:spacing w:val="20"/>
          <w:w w:val="102"/>
        </w:rPr>
        <w:t xml:space="preserve"> </w:t>
      </w:r>
      <w:r>
        <w:rPr>
          <w:sz w:val="17"/>
          <w:szCs w:val="17"/>
          <w:color w:val="231F20"/>
        </w:rPr>
        <w:t>J,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i/>
          <w:iCs/>
          <w:color w:val="231F20"/>
        </w:rPr>
        <w:t>et</w:t>
      </w:r>
      <w:r>
        <w:rPr>
          <w:sz w:val="17"/>
          <w:szCs w:val="17"/>
          <w:i/>
          <w:iCs/>
          <w:color w:val="231F20"/>
          <w:spacing w:val="17"/>
          <w:w w:val="102"/>
        </w:rPr>
        <w:t xml:space="preserve"> </w:t>
      </w:r>
      <w:r>
        <w:rPr>
          <w:sz w:val="17"/>
          <w:szCs w:val="17"/>
          <w:i/>
          <w:iCs/>
          <w:color w:val="231F20"/>
        </w:rPr>
        <w:t>al</w:t>
      </w:r>
      <w:r>
        <w:rPr>
          <w:sz w:val="17"/>
          <w:szCs w:val="17"/>
          <w:color w:val="231F20"/>
        </w:rPr>
        <w:t>. Ad</w:t>
      </w:r>
      <w:r>
        <w:rPr>
          <w:sz w:val="17"/>
          <w:szCs w:val="17"/>
          <w:color w:val="231F20"/>
          <w:spacing w:val="-1"/>
        </w:rPr>
        <w:t>ult-onset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hearing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1"/>
        </w:rPr>
        <w:t>loss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incident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4"/>
        </w:rPr>
        <w:t>cognitive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impairment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  <w:spacing w:val="-4"/>
        </w:rPr>
        <w:t>and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-4"/>
        </w:rPr>
        <w:t>dementia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-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4"/>
        </w:rPr>
        <w:t>a</w:t>
      </w:r>
      <w:r>
        <w:rPr>
          <w:sz w:val="17"/>
          <w:szCs w:val="17"/>
          <w:color w:val="231F20"/>
          <w:spacing w:val="14"/>
          <w:w w:val="102"/>
        </w:rPr>
        <w:t xml:space="preserve"> </w:t>
      </w:r>
      <w:r>
        <w:rPr>
          <w:sz w:val="17"/>
          <w:szCs w:val="17"/>
          <w:color w:val="231F20"/>
          <w:spacing w:val="-4"/>
        </w:rPr>
        <w:t>systematic review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and meta-analysis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of coh</w:t>
      </w:r>
      <w:r>
        <w:rPr>
          <w:sz w:val="17"/>
          <w:szCs w:val="17"/>
          <w:color w:val="231F20"/>
          <w:spacing w:val="-4"/>
        </w:rPr>
        <w:t>ort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studies[J]. Ageing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Res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Rev,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2024,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98: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102346.</w:t>
      </w:r>
    </w:p>
    <w:p>
      <w:pPr>
        <w:pStyle w:val="BodyText"/>
        <w:ind w:left="330" w:right="350" w:hanging="331"/>
        <w:spacing w:before="53" w:line="2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[11]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FordAH,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3"/>
        </w:rPr>
        <w:t>Hankey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GJ, Yeap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3"/>
        </w:rPr>
        <w:t>BB,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i/>
          <w:iCs/>
          <w:color w:val="231F20"/>
          <w:spacing w:val="-3"/>
        </w:rPr>
        <w:t>et al</w:t>
      </w:r>
      <w:r>
        <w:rPr>
          <w:sz w:val="17"/>
          <w:szCs w:val="17"/>
          <w:color w:val="231F20"/>
          <w:spacing w:val="-3"/>
        </w:rPr>
        <w:t>.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3"/>
        </w:rPr>
        <w:t>Hearing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3"/>
        </w:rPr>
        <w:t>loss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and the risk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3"/>
        </w:rPr>
        <w:t>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dementia in later life[J]. Maturitas, 2018,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-5"/>
        </w:rPr>
        <w:t>112: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5"/>
        </w:rPr>
        <w:t>1-</w:t>
      </w:r>
      <w:r>
        <w:rPr>
          <w:sz w:val="17"/>
          <w:szCs w:val="17"/>
          <w:color w:val="231F20"/>
          <w:spacing w:val="-6"/>
        </w:rPr>
        <w:t>11.</w:t>
      </w:r>
    </w:p>
    <w:p>
      <w:pPr>
        <w:pStyle w:val="BodyText"/>
        <w:ind w:left="327" w:right="350" w:hanging="327"/>
        <w:spacing w:before="34" w:line="30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[12]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Bucholc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M,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McClean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PL,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Bauermeister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S,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et</w:t>
      </w:r>
      <w:r>
        <w:rPr>
          <w:sz w:val="17"/>
          <w:szCs w:val="17"/>
          <w:i/>
          <w:iCs/>
          <w:color w:val="231F20"/>
          <w:spacing w:val="13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al</w:t>
      </w:r>
      <w:r>
        <w:rPr>
          <w:sz w:val="17"/>
          <w:szCs w:val="17"/>
          <w:color w:val="231F20"/>
          <w:spacing w:val="-1"/>
        </w:rPr>
        <w:t>. Associati</w:t>
      </w:r>
      <w:r>
        <w:rPr>
          <w:sz w:val="17"/>
          <w:szCs w:val="17"/>
          <w:color w:val="231F20"/>
          <w:spacing w:val="-2"/>
        </w:rPr>
        <w:t>on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the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1"/>
        </w:rPr>
        <w:t>use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1"/>
        </w:rPr>
        <w:t>of hearing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aids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wi</w:t>
      </w:r>
      <w:r>
        <w:rPr>
          <w:sz w:val="17"/>
          <w:szCs w:val="17"/>
          <w:color w:val="231F20"/>
          <w:spacing w:val="-2"/>
        </w:rPr>
        <w:t>th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the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conversion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from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mild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cognitive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impairment to dementia and progression of</w:t>
      </w:r>
      <w:r>
        <w:rPr>
          <w:sz w:val="17"/>
          <w:szCs w:val="17"/>
          <w:color w:val="231F20"/>
          <w:spacing w:val="-3"/>
        </w:rPr>
        <w:t xml:space="preserve"> </w:t>
      </w:r>
      <w:r>
        <w:rPr>
          <w:sz w:val="17"/>
          <w:szCs w:val="17"/>
          <w:color w:val="231F20"/>
          <w:spacing w:val="-4"/>
        </w:rPr>
        <w:t>dementia: a longitudinal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retrospective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</w:rPr>
        <w:t>study</w:t>
      </w:r>
      <w:r>
        <w:rPr>
          <w:sz w:val="17"/>
          <w:szCs w:val="17"/>
          <w:color w:val="231F20"/>
          <w:spacing w:val="2"/>
        </w:rPr>
        <w:t>[J]. </w:t>
      </w:r>
      <w:r>
        <w:rPr>
          <w:sz w:val="17"/>
          <w:szCs w:val="17"/>
          <w:color w:val="231F20"/>
        </w:rPr>
        <w:t>Alzheimers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</w:rPr>
        <w:t>Dement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(</w:t>
      </w:r>
      <w:r>
        <w:rPr>
          <w:sz w:val="17"/>
          <w:szCs w:val="17"/>
          <w:color w:val="231F20"/>
        </w:rPr>
        <w:t>N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</w:rPr>
        <w:t>Y</w:t>
      </w:r>
      <w:r>
        <w:rPr>
          <w:sz w:val="17"/>
          <w:szCs w:val="17"/>
          <w:color w:val="231F20"/>
          <w:spacing w:val="2"/>
        </w:rPr>
        <w:t>),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2021,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7(1):</w:t>
      </w:r>
    </w:p>
    <w:p>
      <w:pPr>
        <w:pStyle w:val="BodyText"/>
        <w:ind w:left="332"/>
        <w:spacing w:before="93" w:line="18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e12122.</w:t>
      </w:r>
    </w:p>
    <w:p>
      <w:pPr>
        <w:pStyle w:val="BodyText"/>
        <w:ind w:left="327" w:right="366" w:hanging="327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[13]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Mukadam N,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Marston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L,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Lewis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G,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et</w:t>
      </w:r>
      <w:r>
        <w:rPr>
          <w:sz w:val="17"/>
          <w:szCs w:val="17"/>
          <w:i/>
          <w:iCs/>
          <w:color w:val="231F20"/>
          <w:spacing w:val="11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al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South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asian,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bla</w:t>
      </w:r>
      <w:r>
        <w:rPr>
          <w:sz w:val="17"/>
          <w:szCs w:val="17"/>
          <w:color w:val="231F20"/>
          <w:spacing w:val="-3"/>
        </w:rPr>
        <w:t>ck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white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ethnicity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2"/>
        </w:rPr>
        <w:t>and the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effect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of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3"/>
        </w:rPr>
        <w:t>potentially modifable risk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factors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for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-4"/>
        </w:rPr>
        <w:t>dementia: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a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4"/>
        </w:rPr>
        <w:t>study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4"/>
        </w:rPr>
        <w:t>in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english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electronic health records[J].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PLoS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One, 2023,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-5"/>
        </w:rPr>
        <w:t>18(10): e0289893.</w:t>
      </w:r>
    </w:p>
    <w:p>
      <w:pPr>
        <w:pStyle w:val="BodyText"/>
        <w:ind w:left="327" w:right="365" w:hanging="327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[14] Wee J,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4"/>
        </w:rPr>
        <w:t>Sukudom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S, Bhat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S,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et al</w:t>
      </w:r>
      <w:r>
        <w:rPr>
          <w:sz w:val="17"/>
          <w:szCs w:val="17"/>
          <w:color w:val="231F20"/>
          <w:spacing w:val="-4"/>
        </w:rPr>
        <w:t>. The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4"/>
        </w:rPr>
        <w:t>relationship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4"/>
        </w:rPr>
        <w:t>between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-4"/>
        </w:rPr>
        <w:t>midlife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dyslipidemia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</w:rPr>
        <w:t>and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</w:rPr>
        <w:t>lifetime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</w:rPr>
        <w:t>incidence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</w:rPr>
        <w:t>dementia</w:t>
      </w:r>
      <w:r>
        <w:rPr>
          <w:sz w:val="17"/>
          <w:szCs w:val="17"/>
          <w:color w:val="231F20"/>
          <w:spacing w:val="13"/>
        </w:rPr>
        <w:t>: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</w:rPr>
        <w:t>a</w:t>
      </w:r>
      <w:r>
        <w:rPr>
          <w:sz w:val="17"/>
          <w:szCs w:val="17"/>
          <w:color w:val="231F20"/>
          <w:spacing w:val="24"/>
          <w:w w:val="102"/>
        </w:rPr>
        <w:t xml:space="preserve"> </w:t>
      </w:r>
      <w:r>
        <w:rPr>
          <w:sz w:val="17"/>
          <w:szCs w:val="17"/>
          <w:color w:val="231F20"/>
        </w:rPr>
        <w:t>systematic </w:t>
      </w:r>
      <w:r>
        <w:rPr>
          <w:sz w:val="17"/>
          <w:szCs w:val="17"/>
          <w:color w:val="231F20"/>
          <w:spacing w:val="-3"/>
        </w:rPr>
        <w:t>review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and meta-analysis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o</w:t>
      </w:r>
      <w:r>
        <w:rPr>
          <w:sz w:val="17"/>
          <w:szCs w:val="17"/>
          <w:color w:val="231F20"/>
          <w:spacing w:val="-4"/>
        </w:rPr>
        <w:t>f cohort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4"/>
        </w:rPr>
        <w:t>studies[J]. Alzheimers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4"/>
        </w:rPr>
        <w:t>Dement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(Amst), 2023,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-5"/>
        </w:rPr>
        <w:t>15(1): e12395.</w:t>
      </w:r>
    </w:p>
    <w:p>
      <w:pPr>
        <w:pStyle w:val="BodyText"/>
        <w:ind w:left="327" w:right="367" w:hanging="327"/>
        <w:spacing w:before="51" w:line="2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[15] Yang W,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4"/>
        </w:rPr>
        <w:t>Li X, Pan KY,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et</w:t>
      </w:r>
      <w:r>
        <w:rPr>
          <w:sz w:val="17"/>
          <w:szCs w:val="17"/>
          <w:i/>
          <w:iCs/>
          <w:color w:val="231F20"/>
          <w:spacing w:val="5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al</w:t>
      </w:r>
      <w:r>
        <w:rPr>
          <w:sz w:val="17"/>
          <w:szCs w:val="17"/>
          <w:color w:val="231F20"/>
          <w:spacing w:val="-4"/>
        </w:rPr>
        <w:t>. Association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4"/>
        </w:rPr>
        <w:t>of life-course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de</w:t>
      </w:r>
      <w:r>
        <w:rPr>
          <w:sz w:val="17"/>
          <w:szCs w:val="17"/>
          <w:color w:val="231F20"/>
          <w:spacing w:val="-5"/>
        </w:rPr>
        <w:t>pression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with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the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2"/>
        </w:rPr>
        <w:t>risk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of dementi</w:t>
      </w:r>
      <w:r>
        <w:rPr>
          <w:sz w:val="17"/>
          <w:szCs w:val="17"/>
          <w:color w:val="231F20"/>
          <w:spacing w:val="-3"/>
        </w:rPr>
        <w:t>a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in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late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life: A nationwide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3"/>
        </w:rPr>
        <w:t>twin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3"/>
        </w:rPr>
        <w:t>study[J].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Alzheimers Dement, 2021,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17(8):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1383-1390.</w:t>
      </w:r>
    </w:p>
    <w:p>
      <w:pPr>
        <w:pStyle w:val="BodyText"/>
        <w:ind w:left="329" w:right="366" w:hanging="329"/>
        <w:spacing w:before="52" w:line="2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[16] da Silva J, Gonçalves-Pereira</w:t>
      </w:r>
      <w:r>
        <w:rPr>
          <w:sz w:val="17"/>
          <w:szCs w:val="17"/>
          <w:color w:val="231F20"/>
          <w:spacing w:val="-5"/>
        </w:rPr>
        <w:t xml:space="preserve"> M, Xavier M, </w:t>
      </w:r>
      <w:r>
        <w:rPr>
          <w:sz w:val="17"/>
          <w:szCs w:val="17"/>
          <w:i/>
          <w:iCs/>
          <w:color w:val="231F20"/>
          <w:spacing w:val="-5"/>
        </w:rPr>
        <w:t>et al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5"/>
        </w:rPr>
        <w:t>Affective disorders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and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risk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of developing</w:t>
      </w:r>
      <w:r>
        <w:rPr>
          <w:sz w:val="17"/>
          <w:szCs w:val="17"/>
          <w:color w:val="231F20"/>
          <w:spacing w:val="26"/>
          <w:w w:val="102"/>
        </w:rPr>
        <w:t xml:space="preserve"> </w:t>
      </w:r>
      <w:r>
        <w:rPr>
          <w:sz w:val="17"/>
          <w:szCs w:val="17"/>
          <w:color w:val="231F20"/>
          <w:spacing w:val="3"/>
        </w:rPr>
        <w:t>dementia: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systemat</w:t>
      </w:r>
      <w:r>
        <w:rPr>
          <w:sz w:val="17"/>
          <w:szCs w:val="17"/>
          <w:color w:val="231F20"/>
          <w:spacing w:val="2"/>
        </w:rPr>
        <w:t>ic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review[J].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  <w:spacing w:val="2"/>
        </w:rPr>
        <w:t>Br</w:t>
      </w:r>
      <w:r>
        <w:rPr>
          <w:sz w:val="17"/>
          <w:szCs w:val="17"/>
          <w:color w:val="231F20"/>
          <w:spacing w:val="23"/>
          <w:w w:val="102"/>
        </w:rPr>
        <w:t xml:space="preserve"> </w:t>
      </w:r>
      <w:r>
        <w:rPr>
          <w:sz w:val="17"/>
          <w:szCs w:val="17"/>
          <w:color w:val="231F20"/>
          <w:spacing w:val="2"/>
        </w:rPr>
        <w:t>J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Psychiatry, 2013, 202(3):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5"/>
        </w:rPr>
        <w:t>177-186.</w:t>
      </w:r>
    </w:p>
    <w:p>
      <w:pPr>
        <w:pStyle w:val="BodyText"/>
        <w:ind w:left="330" w:right="365" w:hanging="331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[17]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Graham A,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"/>
        </w:rPr>
        <w:t>Livingston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"/>
        </w:rPr>
        <w:t>G,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Purnel</w:t>
      </w:r>
      <w:r>
        <w:rPr>
          <w:sz w:val="17"/>
          <w:szCs w:val="17"/>
          <w:color w:val="231F20"/>
          <w:spacing w:val="-2"/>
        </w:rPr>
        <w:t>l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L,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et</w:t>
      </w:r>
      <w:r>
        <w:rPr>
          <w:sz w:val="17"/>
          <w:szCs w:val="17"/>
          <w:i/>
          <w:iCs/>
          <w:color w:val="231F20"/>
          <w:spacing w:val="12"/>
          <w:w w:val="102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al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2"/>
        </w:rPr>
        <w:t>Mild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traumatic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2"/>
        </w:rPr>
        <w:t>brain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injuries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and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5"/>
        </w:rPr>
        <w:t>future</w:t>
      </w:r>
      <w:r>
        <w:rPr>
          <w:sz w:val="17"/>
          <w:szCs w:val="17"/>
          <w:color w:val="231F20"/>
          <w:spacing w:val="25"/>
          <w:w w:val="102"/>
        </w:rPr>
        <w:t xml:space="preserve"> </w:t>
      </w:r>
      <w:r>
        <w:rPr>
          <w:sz w:val="17"/>
          <w:szCs w:val="17"/>
          <w:color w:val="231F20"/>
          <w:spacing w:val="5"/>
        </w:rPr>
        <w:t>risk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of developing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4"/>
        </w:rPr>
        <w:t>Alzheimer's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disease: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systematic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review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and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meta-analysis[J].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2"/>
        </w:rPr>
        <w:t>J Alzheimers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2"/>
        </w:rPr>
        <w:t>Dis,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2"/>
        </w:rPr>
        <w:t>2022,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87(3): 969-979.</w:t>
      </w:r>
    </w:p>
    <w:p>
      <w:pPr>
        <w:pStyle w:val="BodyText"/>
        <w:ind w:left="330" w:right="365" w:hanging="331"/>
        <w:spacing w:before="52" w:line="298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[18]</w:t>
      </w:r>
      <w:r>
        <w:rPr>
          <w:sz w:val="17"/>
          <w:szCs w:val="17"/>
          <w:color w:val="231F20"/>
          <w:spacing w:val="17"/>
          <w:w w:val="102"/>
        </w:rPr>
        <w:t xml:space="preserve"> </w:t>
      </w:r>
      <w:r>
        <w:rPr>
          <w:sz w:val="17"/>
          <w:szCs w:val="17"/>
          <w:color w:val="231F20"/>
        </w:rPr>
        <w:t>TolppanenAM,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</w:rPr>
        <w:t>Taipale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</w:rPr>
        <w:t>H,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</w:rPr>
        <w:t>Hartikainen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</w:rPr>
        <w:t>S,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i/>
          <w:iCs/>
          <w:color w:val="231F20"/>
        </w:rPr>
        <w:t>et</w:t>
      </w:r>
      <w:r>
        <w:rPr>
          <w:sz w:val="17"/>
          <w:szCs w:val="17"/>
          <w:i/>
          <w:iCs/>
          <w:color w:val="231F20"/>
          <w:spacing w:val="15"/>
          <w:w w:val="102"/>
        </w:rPr>
        <w:t xml:space="preserve"> </w:t>
      </w:r>
      <w:r>
        <w:rPr>
          <w:sz w:val="17"/>
          <w:szCs w:val="17"/>
          <w:i/>
          <w:iCs/>
          <w:color w:val="231F20"/>
        </w:rPr>
        <w:t>al</w:t>
      </w:r>
      <w:r>
        <w:rPr>
          <w:sz w:val="17"/>
          <w:szCs w:val="17"/>
          <w:color w:val="231F20"/>
        </w:rPr>
        <w:t>.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</w:rPr>
        <w:t>He</w:t>
      </w:r>
      <w:r>
        <w:rPr>
          <w:sz w:val="17"/>
          <w:szCs w:val="17"/>
          <w:color w:val="231F20"/>
          <w:spacing w:val="-1"/>
        </w:rPr>
        <w:t>ad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or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"/>
        </w:rPr>
        <w:t>brain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injuries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</w:rPr>
        <w:t>and Alzheimer's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disease: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</w:rPr>
        <w:t>a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</w:rPr>
        <w:t>nested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</w:rPr>
        <w:t>case-control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"/>
        </w:rPr>
        <w:t>register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study[J]. Alzheimers Dement, 2017,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13(12):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1371-1379.</w:t>
      </w:r>
    </w:p>
    <w:p>
      <w:pPr>
        <w:pStyle w:val="BodyText"/>
        <w:ind w:left="329" w:right="366" w:hanging="329"/>
        <w:spacing w:before="52" w:line="2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[19] Ohara T, DoiY, Ninomiya T, </w:t>
      </w:r>
      <w:r>
        <w:rPr>
          <w:sz w:val="17"/>
          <w:szCs w:val="17"/>
          <w:i/>
          <w:iCs/>
          <w:color w:val="231F20"/>
          <w:spacing w:val="-4"/>
        </w:rPr>
        <w:t>et al</w:t>
      </w:r>
      <w:r>
        <w:rPr>
          <w:sz w:val="17"/>
          <w:szCs w:val="17"/>
          <w:color w:val="231F20"/>
          <w:spacing w:val="-4"/>
        </w:rPr>
        <w:t>. Glucose tolerance status and risk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of dementia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in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the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community: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3"/>
        </w:rPr>
        <w:t>the hisayama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3"/>
        </w:rPr>
        <w:t>study[J]. Neurology,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2011, 77(12):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6"/>
        </w:rPr>
        <w:t>1126-1134.</w:t>
      </w:r>
    </w:p>
    <w:p>
      <w:pPr>
        <w:pStyle w:val="BodyText"/>
        <w:ind w:left="325" w:right="367" w:hanging="326"/>
        <w:spacing w:before="100" w:line="27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[20]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Barbiellini Amidei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2"/>
        </w:rPr>
        <w:t>C,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FayosseA,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2"/>
        </w:rPr>
        <w:t>Dumurgier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J,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et</w:t>
      </w:r>
      <w:r>
        <w:rPr>
          <w:sz w:val="17"/>
          <w:szCs w:val="17"/>
          <w:i/>
          <w:iCs/>
          <w:color w:val="231F20"/>
          <w:spacing w:val="9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al</w:t>
      </w:r>
      <w:r>
        <w:rPr>
          <w:sz w:val="17"/>
          <w:szCs w:val="17"/>
          <w:color w:val="231F20"/>
          <w:spacing w:val="-2"/>
        </w:rPr>
        <w:t>. Association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between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age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at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diabetes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onset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subsequent </w:t>
      </w:r>
      <w:r>
        <w:rPr>
          <w:sz w:val="17"/>
          <w:szCs w:val="17"/>
          <w:color w:val="231F20"/>
          <w:spacing w:val="-4"/>
        </w:rPr>
        <w:t>risk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of dementia[J].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Jama, 2021, 325(16):</w:t>
      </w:r>
      <w:r>
        <w:rPr>
          <w:sz w:val="17"/>
          <w:szCs w:val="17"/>
          <w:color w:val="231F20"/>
          <w:spacing w:val="25"/>
          <w:w w:val="102"/>
        </w:rPr>
        <w:t xml:space="preserve"> </w:t>
      </w:r>
      <w:r>
        <w:rPr>
          <w:sz w:val="17"/>
          <w:szCs w:val="17"/>
          <w:color w:val="231F20"/>
          <w:spacing w:val="-5"/>
        </w:rPr>
        <w:t>1640-1649.</w:t>
      </w:r>
    </w:p>
    <w:p>
      <w:pPr>
        <w:pStyle w:val="BodyText"/>
        <w:ind w:left="325" w:right="366" w:hanging="326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[21] Lennon MJ, Lam BCP,</w:t>
      </w:r>
      <w:r>
        <w:rPr>
          <w:sz w:val="17"/>
          <w:szCs w:val="17"/>
          <w:color w:val="231F20"/>
          <w:spacing w:val="-5"/>
        </w:rPr>
        <w:t xml:space="preserve"> Lipnicki DM, </w:t>
      </w:r>
      <w:r>
        <w:rPr>
          <w:sz w:val="17"/>
          <w:szCs w:val="17"/>
          <w:i/>
          <w:iCs/>
          <w:color w:val="231F20"/>
          <w:spacing w:val="-5"/>
        </w:rPr>
        <w:t>et al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sz w:val="17"/>
          <w:szCs w:val="17"/>
          <w:color w:val="231F20"/>
          <w:spacing w:val="-5"/>
        </w:rPr>
        <w:t>Use</w:t>
      </w:r>
      <w:r>
        <w:rPr>
          <w:sz w:val="17"/>
          <w:szCs w:val="17"/>
          <w:color w:val="231F20"/>
          <w:spacing w:val="-4"/>
        </w:rPr>
        <w:t xml:space="preserve"> </w:t>
      </w:r>
      <w:r>
        <w:rPr>
          <w:sz w:val="17"/>
          <w:szCs w:val="17"/>
          <w:color w:val="231F20"/>
          <w:spacing w:val="-5"/>
        </w:rPr>
        <w:t>of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5"/>
        </w:rPr>
        <w:t>antihypertensives,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blood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</w:rPr>
        <w:t>pressure</w:t>
      </w:r>
      <w:r>
        <w:rPr>
          <w:sz w:val="17"/>
          <w:szCs w:val="17"/>
          <w:color w:val="231F20"/>
          <w:spacing w:val="9"/>
        </w:rPr>
        <w:t>,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</w:rPr>
        <w:t>and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</w:rPr>
        <w:t>estimated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</w:rPr>
        <w:t>risk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</w:rPr>
        <w:t>dementia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</w:rPr>
        <w:t>in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</w:rPr>
        <w:t>late</w:t>
      </w:r>
      <w:r>
        <w:rPr>
          <w:sz w:val="17"/>
          <w:szCs w:val="17"/>
          <w:color w:val="231F20"/>
          <w:spacing w:val="21"/>
          <w:w w:val="102"/>
        </w:rPr>
        <w:t xml:space="preserve"> </w:t>
      </w:r>
      <w:r>
        <w:rPr>
          <w:sz w:val="17"/>
          <w:szCs w:val="17"/>
          <w:color w:val="231F20"/>
        </w:rPr>
        <w:t>life</w:t>
      </w:r>
      <w:r>
        <w:rPr>
          <w:sz w:val="17"/>
          <w:szCs w:val="17"/>
          <w:color w:val="231F20"/>
          <w:spacing w:val="9"/>
        </w:rPr>
        <w:t>: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</w:rPr>
        <w:t>an </w:t>
      </w:r>
      <w:r>
        <w:rPr>
          <w:sz w:val="17"/>
          <w:szCs w:val="17"/>
          <w:color w:val="231F20"/>
          <w:spacing w:val="-1"/>
        </w:rPr>
        <w:t>individual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participant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data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meta-analysis[J].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JAMA Ne</w:t>
      </w:r>
      <w:r>
        <w:rPr>
          <w:sz w:val="17"/>
          <w:szCs w:val="17"/>
          <w:color w:val="231F20"/>
          <w:spacing w:val="-2"/>
        </w:rPr>
        <w:t>tw</w:t>
      </w:r>
      <w:r>
        <w:rPr>
          <w:sz w:val="17"/>
          <w:szCs w:val="17"/>
          <w:color w:val="231F20"/>
          <w:spacing w:val="17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Open,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2023, 6(9): e2333353.</w:t>
      </w:r>
    </w:p>
    <w:p>
      <w:pPr>
        <w:pStyle w:val="BodyText"/>
        <w:ind w:left="330" w:right="366" w:hanging="331"/>
        <w:spacing w:before="52" w:line="2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[22]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Nagarajan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2"/>
        </w:rPr>
        <w:t>N, Assi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L,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Varadaraj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V,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et</w:t>
      </w:r>
      <w:r>
        <w:rPr>
          <w:sz w:val="17"/>
          <w:szCs w:val="17"/>
          <w:i/>
          <w:iCs/>
          <w:color w:val="231F20"/>
          <w:spacing w:val="12"/>
          <w:w w:val="102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al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Vision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impair</w:t>
      </w:r>
      <w:r>
        <w:rPr>
          <w:sz w:val="17"/>
          <w:szCs w:val="17"/>
          <w:color w:val="231F20"/>
          <w:spacing w:val="-3"/>
        </w:rPr>
        <w:t>ment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cognitive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decline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among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older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adults: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a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4"/>
        </w:rPr>
        <w:t>systematic review[J].</w:t>
      </w:r>
      <w:r>
        <w:rPr>
          <w:sz w:val="17"/>
          <w:szCs w:val="17"/>
          <w:color w:val="231F20"/>
          <w:spacing w:val="-5"/>
        </w:rPr>
        <w:t xml:space="preserve"> BMJ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Open, 2022,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12(1): e047929.</w:t>
      </w:r>
    </w:p>
    <w:p>
      <w:pPr>
        <w:pStyle w:val="BodyText"/>
        <w:ind w:left="329" w:right="362" w:hanging="329"/>
        <w:spacing w:before="52" w:line="2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[23]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4"/>
        </w:rPr>
        <w:t>Lee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4"/>
        </w:rPr>
        <w:t>CS,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Gibbons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4"/>
        </w:rPr>
        <w:t>LE,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4"/>
        </w:rPr>
        <w:t>Lee AY,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et</w:t>
      </w:r>
      <w:r>
        <w:rPr>
          <w:sz w:val="17"/>
          <w:szCs w:val="17"/>
          <w:i/>
          <w:iCs/>
          <w:color w:val="231F20"/>
          <w:spacing w:val="8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al</w:t>
      </w:r>
      <w:r>
        <w:rPr>
          <w:sz w:val="17"/>
          <w:szCs w:val="17"/>
          <w:color w:val="231F20"/>
          <w:spacing w:val="-4"/>
        </w:rPr>
        <w:t>. Association between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cataract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extraction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</w:rPr>
        <w:t>and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</w:rPr>
        <w:t>develop</w:t>
      </w:r>
      <w:r>
        <w:rPr>
          <w:sz w:val="17"/>
          <w:szCs w:val="17"/>
          <w:color w:val="231F20"/>
          <w:spacing w:val="-1"/>
        </w:rPr>
        <w:t>ment</w:t>
      </w:r>
      <w:r>
        <w:rPr>
          <w:sz w:val="17"/>
          <w:szCs w:val="17"/>
          <w:color w:val="231F20"/>
          <w:spacing w:val="18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of dementia[J].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JAMA Intern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"/>
        </w:rPr>
        <w:t>Med,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2022,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6"/>
        </w:rPr>
        <w:t>182(2):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134-141.</w:t>
      </w:r>
    </w:p>
    <w:p>
      <w:pPr>
        <w:pStyle w:val="BodyText"/>
        <w:ind w:left="330" w:right="347" w:hanging="331"/>
        <w:spacing w:before="52" w:line="29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[24]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</w:rPr>
        <w:t>Zhou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F</w:t>
      </w:r>
      <w:r>
        <w:rPr>
          <w:sz w:val="17"/>
          <w:szCs w:val="17"/>
          <w:color w:val="231F20"/>
          <w:spacing w:val="6"/>
        </w:rPr>
        <w:t>,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</w:rPr>
        <w:t>Chen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</w:rPr>
        <w:t>S</w:t>
      </w:r>
      <w:r>
        <w:rPr>
          <w:sz w:val="17"/>
          <w:szCs w:val="17"/>
          <w:color w:val="231F20"/>
          <w:spacing w:val="6"/>
        </w:rPr>
        <w:t>.</w:t>
      </w:r>
      <w:r>
        <w:rPr>
          <w:sz w:val="17"/>
          <w:szCs w:val="17"/>
          <w:color w:val="231F20"/>
          <w:spacing w:val="20"/>
          <w:w w:val="102"/>
        </w:rPr>
        <w:t xml:space="preserve"> </w:t>
      </w:r>
      <w:r>
        <w:rPr>
          <w:sz w:val="17"/>
          <w:szCs w:val="17"/>
          <w:color w:val="231F20"/>
        </w:rPr>
        <w:t>Hyperhomocysteinemia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</w:rPr>
        <w:t>and</w:t>
      </w:r>
      <w:r>
        <w:rPr>
          <w:sz w:val="17"/>
          <w:szCs w:val="17"/>
          <w:color w:val="231F20"/>
          <w:spacing w:val="18"/>
          <w:w w:val="102"/>
        </w:rPr>
        <w:t xml:space="preserve"> </w:t>
      </w:r>
      <w:r>
        <w:rPr>
          <w:sz w:val="17"/>
          <w:szCs w:val="17"/>
          <w:color w:val="231F20"/>
        </w:rPr>
        <w:t>risk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</w:rPr>
        <w:t>incident </w:t>
      </w:r>
      <w:r>
        <w:rPr>
          <w:sz w:val="17"/>
          <w:szCs w:val="17"/>
          <w:color w:val="231F20"/>
          <w:spacing w:val="-1"/>
        </w:rPr>
        <w:t>cognitive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-1"/>
        </w:rPr>
        <w:t>outcomes: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1"/>
        </w:rPr>
        <w:t>an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updated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"/>
        </w:rPr>
        <w:t>dose-response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"/>
        </w:rPr>
        <w:t>meta-analysis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5"/>
        <w:spacing w:before="43" w:line="223" w:lineRule="exact"/>
        <w:rPr>
          <w:sz w:val="17"/>
          <w:szCs w:val="17"/>
        </w:rPr>
      </w:pPr>
      <w:r>
        <w:rPr>
          <w:sz w:val="17"/>
          <w:szCs w:val="17"/>
          <w:color w:val="231F20"/>
          <w:spacing w:val="-3"/>
          <w:position w:val="3"/>
        </w:rPr>
        <w:t>prospective cohort stu</w:t>
      </w:r>
      <w:r>
        <w:rPr>
          <w:sz w:val="17"/>
          <w:szCs w:val="17"/>
          <w:color w:val="231F20"/>
          <w:spacing w:val="-4"/>
          <w:position w:val="3"/>
        </w:rPr>
        <w:t>dies[J].</w:t>
      </w:r>
      <w:r>
        <w:rPr>
          <w:sz w:val="17"/>
          <w:szCs w:val="17"/>
          <w:color w:val="231F20"/>
          <w:spacing w:val="-16"/>
          <w:position w:val="3"/>
        </w:rPr>
        <w:t xml:space="preserve"> </w:t>
      </w:r>
      <w:r>
        <w:rPr>
          <w:sz w:val="17"/>
          <w:szCs w:val="17"/>
          <w:color w:val="231F20"/>
          <w:spacing w:val="-4"/>
          <w:position w:val="3"/>
        </w:rPr>
        <w:t>AgeingRes Rev, 2019, 51: 55-66.</w:t>
      </w:r>
    </w:p>
    <w:p>
      <w:pPr>
        <w:pStyle w:val="BodyText"/>
        <w:ind w:left="332" w:hanging="332"/>
        <w:spacing w:before="36" w:line="29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[25]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SommerladA,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3"/>
        </w:rPr>
        <w:t>Kivimäki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3"/>
        </w:rPr>
        <w:t>M,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Larson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EB,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3"/>
        </w:rPr>
        <w:t>et al</w:t>
      </w:r>
      <w:r>
        <w:rPr>
          <w:sz w:val="17"/>
          <w:szCs w:val="17"/>
          <w:color w:val="231F20"/>
          <w:spacing w:val="-3"/>
        </w:rPr>
        <w:t>.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3"/>
        </w:rPr>
        <w:t>Social participation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and risk of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4"/>
        </w:rPr>
        <w:t>developing dementia[J].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4"/>
        </w:rPr>
        <w:t>Nat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4"/>
        </w:rPr>
        <w:t>Aging, 2023, 3(5): 532-545.</w:t>
      </w:r>
    </w:p>
    <w:p>
      <w:pPr>
        <w:pStyle w:val="BodyText"/>
        <w:ind w:left="327" w:right="2" w:hanging="327"/>
        <w:spacing w:before="86" w:line="28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[26]</w:t>
      </w:r>
      <w:r>
        <w:rPr>
          <w:sz w:val="17"/>
          <w:szCs w:val="17"/>
          <w:color w:val="231F20"/>
          <w:spacing w:val="46"/>
        </w:rPr>
        <w:t xml:space="preserve"> </w:t>
      </w:r>
      <w:r>
        <w:rPr>
          <w:sz w:val="17"/>
          <w:szCs w:val="17"/>
          <w:color w:val="231F20"/>
          <w:spacing w:val="3"/>
        </w:rPr>
        <w:t>Kuiper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JS,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Zuidersma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M,</w:t>
      </w:r>
      <w:r>
        <w:rPr>
          <w:sz w:val="17"/>
          <w:szCs w:val="17"/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Oude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3"/>
        </w:rPr>
        <w:t>Voshaar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RC,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i/>
          <w:iCs/>
          <w:color w:val="231F20"/>
          <w:spacing w:val="3"/>
        </w:rPr>
        <w:t>et</w:t>
      </w:r>
      <w:r>
        <w:rPr>
          <w:sz w:val="17"/>
          <w:szCs w:val="17"/>
          <w:i/>
          <w:iCs/>
          <w:color w:val="231F20"/>
          <w:spacing w:val="27"/>
        </w:rPr>
        <w:t xml:space="preserve"> </w:t>
      </w:r>
      <w:r>
        <w:rPr>
          <w:sz w:val="17"/>
          <w:szCs w:val="17"/>
          <w:i/>
          <w:iCs/>
          <w:color w:val="231F20"/>
          <w:spacing w:val="3"/>
        </w:rPr>
        <w:t>al</w:t>
      </w:r>
      <w:r>
        <w:rPr>
          <w:sz w:val="17"/>
          <w:szCs w:val="17"/>
          <w:color w:val="231F20"/>
          <w:spacing w:val="3"/>
        </w:rPr>
        <w:t>.</w:t>
      </w:r>
      <w:r>
        <w:rPr>
          <w:sz w:val="17"/>
          <w:szCs w:val="17"/>
          <w:color w:val="231F20"/>
          <w:spacing w:val="37"/>
        </w:rPr>
        <w:t xml:space="preserve"> </w:t>
      </w:r>
      <w:r>
        <w:rPr>
          <w:sz w:val="17"/>
          <w:szCs w:val="17"/>
          <w:color w:val="231F20"/>
          <w:spacing w:val="3"/>
        </w:rPr>
        <w:t>Social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relationships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2"/>
        </w:rPr>
        <w:t>and risk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2"/>
        </w:rPr>
        <w:t>of d</w:t>
      </w:r>
      <w:r>
        <w:rPr>
          <w:sz w:val="17"/>
          <w:szCs w:val="17"/>
          <w:color w:val="231F20"/>
          <w:spacing w:val="-3"/>
        </w:rPr>
        <w:t>ementia: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a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systematic review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and meta-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analysis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2"/>
        </w:rPr>
        <w:t>of longitudin</w:t>
      </w:r>
      <w:r>
        <w:rPr>
          <w:sz w:val="17"/>
          <w:szCs w:val="17"/>
          <w:color w:val="231F20"/>
          <w:spacing w:val="-3"/>
        </w:rPr>
        <w:t>al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cohort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3"/>
        </w:rPr>
        <w:t>studies[J]. Ageing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Res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Rev,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2015,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22: 39-57.</w:t>
      </w:r>
    </w:p>
    <w:p>
      <w:pPr>
        <w:pStyle w:val="BodyText"/>
        <w:ind w:left="327" w:right="1" w:hanging="327"/>
        <w:spacing w:before="51" w:line="2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[27]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Cheng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ST.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Cognitive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reserve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3"/>
        </w:rPr>
        <w:t>the prevention</w:t>
      </w:r>
      <w:r>
        <w:rPr>
          <w:sz w:val="17"/>
          <w:szCs w:val="17"/>
          <w:color w:val="231F20"/>
          <w:spacing w:val="14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of dementia: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3"/>
        </w:rPr>
        <w:t>the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role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of physical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and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cognitive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activities[J].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Curr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Psychiatry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2"/>
        </w:rPr>
        <w:t>Rep,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2016,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5"/>
        </w:rPr>
        <w:t>18(9): 85.</w:t>
      </w:r>
    </w:p>
    <w:p>
      <w:pPr>
        <w:pStyle w:val="BodyText"/>
        <w:ind w:left="327" w:right="4" w:hanging="327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[28]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Cacciottolo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3"/>
        </w:rPr>
        <w:t>M, Wang</w:t>
      </w:r>
      <w:r>
        <w:rPr>
          <w:sz w:val="17"/>
          <w:szCs w:val="17"/>
          <w:color w:val="231F20"/>
          <w:spacing w:val="-4"/>
        </w:rPr>
        <w:t xml:space="preserve"> X,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Driscoll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4"/>
        </w:rPr>
        <w:t>I,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et al</w:t>
      </w:r>
      <w:r>
        <w:rPr>
          <w:sz w:val="17"/>
          <w:szCs w:val="17"/>
          <w:color w:val="231F20"/>
          <w:spacing w:val="-4"/>
        </w:rPr>
        <w:t>.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4"/>
        </w:rPr>
        <w:t>Particulate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4"/>
        </w:rPr>
        <w:t>air pollutants,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APOE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alleles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and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2"/>
        </w:rPr>
        <w:t>their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contributions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to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cognitive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impairme</w:t>
      </w:r>
      <w:r>
        <w:rPr>
          <w:sz w:val="17"/>
          <w:szCs w:val="17"/>
          <w:color w:val="231F20"/>
          <w:spacing w:val="-3"/>
        </w:rPr>
        <w:t>nt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in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older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2"/>
        </w:rPr>
        <w:t>women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and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2"/>
        </w:rPr>
        <w:t>to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amyloidogenesis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in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3"/>
        </w:rPr>
        <w:t>experimental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3"/>
        </w:rPr>
        <w:t>models[J].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Transl Psychiatry, 2017</w:t>
      </w:r>
      <w:r>
        <w:rPr>
          <w:sz w:val="17"/>
          <w:szCs w:val="17"/>
          <w:color w:val="231F20"/>
          <w:spacing w:val="-5"/>
        </w:rPr>
        <w:t>, 7(1): e1022.</w:t>
      </w:r>
    </w:p>
    <w:p>
      <w:pPr>
        <w:pStyle w:val="BodyText"/>
        <w:ind w:left="329" w:right="5" w:hanging="329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[29] Chen H, Kwong JC, CopesR, </w:t>
      </w:r>
      <w:r>
        <w:rPr>
          <w:sz w:val="17"/>
          <w:szCs w:val="17"/>
          <w:i/>
          <w:iCs/>
          <w:color w:val="231F20"/>
          <w:spacing w:val="-3"/>
        </w:rPr>
        <w:t>et al</w:t>
      </w:r>
      <w:r>
        <w:rPr>
          <w:sz w:val="17"/>
          <w:szCs w:val="17"/>
          <w:color w:val="231F20"/>
          <w:spacing w:val="-3"/>
        </w:rPr>
        <w:t>. Livi</w:t>
      </w:r>
      <w:r>
        <w:rPr>
          <w:sz w:val="17"/>
          <w:szCs w:val="17"/>
          <w:color w:val="231F20"/>
          <w:spacing w:val="-4"/>
        </w:rPr>
        <w:t>ng near major roads and the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incidence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of dementia, parkinson's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disease,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and multiple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scle</w:t>
      </w:r>
      <w:r>
        <w:rPr>
          <w:sz w:val="17"/>
          <w:szCs w:val="17"/>
          <w:color w:val="231F20"/>
          <w:spacing w:val="-4"/>
        </w:rPr>
        <w:t>rosis: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a population-based cohort study[J]. Lancet, 2017, 389(10070): 718-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26.</w:t>
      </w:r>
    </w:p>
    <w:p>
      <w:pPr>
        <w:pStyle w:val="BodyText"/>
        <w:ind w:left="325" w:right="2" w:hanging="325"/>
        <w:spacing w:before="52" w:line="303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[30]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</w:rPr>
        <w:t>Tari AR,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</w:rPr>
        <w:t>Selbæk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</w:rPr>
        <w:t>G,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Franklin</w:t>
      </w:r>
      <w:r>
        <w:rPr>
          <w:sz w:val="17"/>
          <w:szCs w:val="17"/>
          <w:color w:val="231F20"/>
          <w:spacing w:val="20"/>
          <w:w w:val="102"/>
        </w:rPr>
        <w:t xml:space="preserve"> </w:t>
      </w:r>
      <w:r>
        <w:rPr>
          <w:sz w:val="17"/>
          <w:szCs w:val="17"/>
          <w:color w:val="231F20"/>
        </w:rPr>
        <w:t>BA,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i/>
          <w:iCs/>
          <w:color w:val="231F20"/>
        </w:rPr>
        <w:t>et</w:t>
      </w:r>
      <w:r>
        <w:rPr>
          <w:sz w:val="17"/>
          <w:szCs w:val="17"/>
          <w:i/>
          <w:iCs/>
          <w:color w:val="231F20"/>
          <w:spacing w:val="18"/>
          <w:w w:val="101"/>
        </w:rPr>
        <w:t xml:space="preserve"> </w:t>
      </w:r>
      <w:r>
        <w:rPr>
          <w:sz w:val="17"/>
          <w:szCs w:val="17"/>
          <w:i/>
          <w:iCs/>
          <w:color w:val="231F20"/>
        </w:rPr>
        <w:t>al</w:t>
      </w:r>
      <w:r>
        <w:rPr>
          <w:sz w:val="17"/>
          <w:szCs w:val="17"/>
          <w:color w:val="231F20"/>
        </w:rPr>
        <w:t>.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</w:rPr>
        <w:t>Temporal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</w:rPr>
        <w:t>change</w:t>
      </w:r>
      <w:r>
        <w:rPr>
          <w:sz w:val="17"/>
          <w:szCs w:val="17"/>
          <w:color w:val="231F20"/>
          <w:spacing w:val="-1"/>
        </w:rPr>
        <w:t>s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-1"/>
        </w:rPr>
        <w:t>in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personal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3"/>
        </w:rPr>
        <w:t>activity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3"/>
        </w:rPr>
        <w:t>intell</w:t>
      </w:r>
      <w:r>
        <w:rPr>
          <w:sz w:val="17"/>
          <w:szCs w:val="17"/>
          <w:color w:val="231F20"/>
          <w:spacing w:val="-4"/>
        </w:rPr>
        <w:t>igence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and the risk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of incident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dementia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dementia related mortality: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a prospect</w:t>
      </w:r>
      <w:r>
        <w:rPr>
          <w:sz w:val="17"/>
          <w:szCs w:val="17"/>
          <w:color w:val="231F20"/>
          <w:spacing w:val="-4"/>
        </w:rPr>
        <w:t>ive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cohort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4"/>
        </w:rPr>
        <w:t>study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4"/>
        </w:rPr>
        <w:t>(HUNT)[J].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EClinicalMedicine, 2022, 52: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5"/>
        </w:rPr>
        <w:t>101607.</w:t>
      </w:r>
    </w:p>
    <w:p>
      <w:pPr>
        <w:pStyle w:val="BodyText"/>
        <w:ind w:left="331" w:right="3" w:hanging="331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[31]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Zhong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4"/>
        </w:rPr>
        <w:t>G, Wang Y,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Zhang Y,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et</w:t>
      </w:r>
      <w:r>
        <w:rPr>
          <w:sz w:val="17"/>
          <w:szCs w:val="17"/>
          <w:i/>
          <w:iCs/>
          <w:color w:val="231F20"/>
          <w:spacing w:val="8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al</w:t>
      </w:r>
      <w:r>
        <w:rPr>
          <w:sz w:val="17"/>
          <w:szCs w:val="17"/>
          <w:color w:val="231F20"/>
          <w:spacing w:val="-4"/>
        </w:rPr>
        <w:t>.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4"/>
        </w:rPr>
        <w:t>Smoking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is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4"/>
        </w:rPr>
        <w:t>associated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5"/>
        </w:rPr>
        <w:t>with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an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increased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2"/>
        </w:rPr>
        <w:t>risk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of dementia: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2"/>
        </w:rPr>
        <w:t>a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2"/>
        </w:rPr>
        <w:t>meta-analysis</w:t>
      </w:r>
      <w:r>
        <w:rPr>
          <w:sz w:val="17"/>
          <w:szCs w:val="17"/>
          <w:color w:val="231F20"/>
          <w:spacing w:val="14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of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-2"/>
        </w:rPr>
        <w:t>prospec</w:t>
      </w:r>
      <w:r>
        <w:rPr>
          <w:sz w:val="17"/>
          <w:szCs w:val="17"/>
          <w:color w:val="231F20"/>
          <w:spacing w:val="-3"/>
        </w:rPr>
        <w:t>tive</w:t>
      </w:r>
      <w:r>
        <w:rPr>
          <w:sz w:val="17"/>
          <w:szCs w:val="17"/>
          <w:color w:val="231F20"/>
          <w:spacing w:val="14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cohort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studies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with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investigation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of potential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effect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modifiers[J].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1"/>
        </w:rPr>
        <w:t>PL</w:t>
      </w:r>
      <w:r>
        <w:rPr>
          <w:sz w:val="17"/>
          <w:szCs w:val="17"/>
          <w:color w:val="231F20"/>
          <w:spacing w:val="-2"/>
        </w:rPr>
        <w:t>oS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One, 2015,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5"/>
        </w:rPr>
        <w:t>10(3): e0118333.</w:t>
      </w:r>
    </w:p>
    <w:p>
      <w:pPr>
        <w:pStyle w:val="BodyText"/>
        <w:ind w:left="327" w:hanging="327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[32]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Qu Y,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3"/>
        </w:rPr>
        <w:t>Hu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HY,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Ou YN</w:t>
      </w:r>
      <w:r>
        <w:rPr>
          <w:sz w:val="17"/>
          <w:szCs w:val="17"/>
          <w:color w:val="231F20"/>
          <w:spacing w:val="-4"/>
        </w:rPr>
        <w:t>,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et al</w:t>
      </w:r>
      <w:r>
        <w:rPr>
          <w:sz w:val="17"/>
          <w:szCs w:val="17"/>
          <w:color w:val="231F20"/>
          <w:spacing w:val="-4"/>
        </w:rPr>
        <w:t>. Association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of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4"/>
        </w:rPr>
        <w:t>body mass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index with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risk of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3"/>
        </w:rPr>
        <w:t>cognitive impairment </w:t>
      </w:r>
      <w:r>
        <w:rPr>
          <w:sz w:val="17"/>
          <w:szCs w:val="17"/>
          <w:color w:val="231F20"/>
          <w:spacing w:val="-4"/>
        </w:rPr>
        <w:t>and dementia: a systematic review 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meta-analysis</w:t>
      </w:r>
      <w:r>
        <w:rPr>
          <w:sz w:val="17"/>
          <w:szCs w:val="17"/>
          <w:color w:val="231F20"/>
          <w:spacing w:val="16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of prospective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1"/>
        </w:rPr>
        <w:t>studi</w:t>
      </w:r>
      <w:r>
        <w:rPr>
          <w:sz w:val="17"/>
          <w:szCs w:val="17"/>
          <w:color w:val="231F20"/>
          <w:spacing w:val="-2"/>
        </w:rPr>
        <w:t>es[J]. Neurosci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2"/>
        </w:rPr>
        <w:t>Biobehav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Rev,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2020,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-7"/>
        </w:rPr>
        <w:t>115: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189-198.</w:t>
      </w:r>
    </w:p>
    <w:p>
      <w:pPr>
        <w:pStyle w:val="BodyText"/>
        <w:ind w:left="332" w:right="5" w:hanging="332"/>
        <w:spacing w:before="80" w:line="24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[33]</w:t>
      </w:r>
      <w:r>
        <w:rPr>
          <w:sz w:val="17"/>
          <w:szCs w:val="17"/>
          <w:color w:val="231F20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蔡福果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洪伟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折宁宁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等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阻塞性睡眠呼吸暂停、肥胖与认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知功能障碍研究进展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sz w:val="17"/>
          <w:szCs w:val="17"/>
          <w:color w:val="231F20"/>
          <w:spacing w:val="-2"/>
        </w:rPr>
        <w:t>[J].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国际耳鼻咽喉头颈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外科杂志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3"/>
        </w:rPr>
        <w:t>, 2024,</w:t>
      </w:r>
    </w:p>
    <w:p>
      <w:pPr>
        <w:pStyle w:val="BodyText"/>
        <w:ind w:left="333"/>
        <w:spacing w:before="92" w:line="19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(4): 213-216.</w:t>
      </w:r>
    </w:p>
    <w:p>
      <w:pPr>
        <w:pStyle w:val="BodyText"/>
        <w:ind w:left="327" w:right="4" w:hanging="327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[34] Veronese N,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Facchi</w:t>
      </w:r>
      <w:r>
        <w:rPr>
          <w:sz w:val="17"/>
          <w:szCs w:val="17"/>
          <w:color w:val="231F20"/>
          <w:spacing w:val="-4"/>
        </w:rPr>
        <w:t>ni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4"/>
        </w:rPr>
        <w:t>S,</w:t>
      </w:r>
      <w:r>
        <w:rPr>
          <w:sz w:val="17"/>
          <w:szCs w:val="17"/>
          <w:color w:val="231F20"/>
          <w:spacing w:val="17"/>
          <w:w w:val="102"/>
        </w:rPr>
        <w:t xml:space="preserve"> </w:t>
      </w:r>
      <w:r>
        <w:rPr>
          <w:sz w:val="17"/>
          <w:szCs w:val="17"/>
          <w:color w:val="231F20"/>
          <w:spacing w:val="-4"/>
        </w:rPr>
        <w:t>Stubbs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B,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et al</w:t>
      </w:r>
      <w:r>
        <w:rPr>
          <w:sz w:val="17"/>
          <w:szCs w:val="17"/>
          <w:color w:val="231F20"/>
          <w:spacing w:val="-4"/>
        </w:rPr>
        <w:t>. Weight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loss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is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associated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with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improvements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2"/>
        </w:rPr>
        <w:t>in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cognitive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functi</w:t>
      </w:r>
      <w:r>
        <w:rPr>
          <w:sz w:val="17"/>
          <w:szCs w:val="17"/>
          <w:color w:val="231F20"/>
          <w:spacing w:val="-3"/>
        </w:rPr>
        <w:t>on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among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3"/>
        </w:rPr>
        <w:t>overweight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obese people: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-3"/>
        </w:rPr>
        <w:t>a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3"/>
        </w:rPr>
        <w:t>systematic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review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meta-analysis[J]. Neurosci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BiobehavRev, 2017, 72: 87-</w:t>
      </w:r>
      <w:r>
        <w:rPr>
          <w:sz w:val="17"/>
          <w:szCs w:val="17"/>
          <w:color w:val="231F20"/>
          <w:spacing w:val="-4"/>
        </w:rPr>
        <w:t>94.</w:t>
      </w:r>
    </w:p>
    <w:p>
      <w:pPr>
        <w:pStyle w:val="BodyText"/>
        <w:ind w:left="329" w:right="5" w:hanging="329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[35]</w:t>
      </w:r>
      <w:r>
        <w:rPr>
          <w:sz w:val="17"/>
          <w:szCs w:val="17"/>
          <w:color w:val="231F20"/>
          <w:spacing w:val="14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Casagrande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M,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3"/>
        </w:rPr>
        <w:t>Forte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G,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F</w:t>
      </w:r>
      <w:r>
        <w:rPr>
          <w:sz w:val="17"/>
          <w:szCs w:val="17"/>
          <w:color w:val="231F20"/>
          <w:spacing w:val="-4"/>
        </w:rPr>
        <w:t>avieri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4"/>
        </w:rPr>
        <w:t>F,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et</w:t>
      </w:r>
      <w:r>
        <w:rPr>
          <w:sz w:val="17"/>
          <w:szCs w:val="17"/>
          <w:i/>
          <w:iCs/>
          <w:color w:val="231F20"/>
          <w:spacing w:val="9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al</w:t>
      </w:r>
      <w:r>
        <w:rPr>
          <w:sz w:val="17"/>
          <w:szCs w:val="17"/>
          <w:color w:val="231F20"/>
          <w:spacing w:val="-4"/>
        </w:rPr>
        <w:t>.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4"/>
        </w:rPr>
        <w:t>Sleep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quality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and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aging: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a</w:t>
      </w:r>
      <w:r>
        <w:rPr>
          <w:sz w:val="17"/>
          <w:szCs w:val="17"/>
          <w:color w:val="231F20"/>
          <w:spacing w:val="39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systematic</w:t>
      </w:r>
      <w:r>
        <w:rPr>
          <w:sz w:val="17"/>
          <w:szCs w:val="17"/>
          <w:color w:val="231F20"/>
          <w:spacing w:val="21"/>
          <w:w w:val="102"/>
        </w:rPr>
        <w:t xml:space="preserve"> </w:t>
      </w:r>
      <w:r>
        <w:rPr>
          <w:sz w:val="17"/>
          <w:szCs w:val="17"/>
          <w:color w:val="231F20"/>
          <w:spacing w:val="2"/>
        </w:rPr>
        <w:t>review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on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2"/>
        </w:rPr>
        <w:t>healthy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2"/>
        </w:rPr>
        <w:t>older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people,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2"/>
        </w:rPr>
        <w:t>mild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cognitive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impairment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and Alzheimer's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disease[J].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Int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J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En</w:t>
      </w:r>
      <w:r>
        <w:rPr>
          <w:sz w:val="17"/>
          <w:szCs w:val="17"/>
          <w:color w:val="231F20"/>
          <w:spacing w:val="-3"/>
        </w:rPr>
        <w:t>viron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Res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Public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Health, 2022,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-5"/>
        </w:rPr>
        <w:t>19(14):8457.</w:t>
      </w:r>
    </w:p>
    <w:p>
      <w:pPr>
        <w:pStyle w:val="BodyText"/>
        <w:ind w:left="327" w:right="4" w:hanging="327"/>
        <w:spacing w:before="52" w:line="2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[36]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Lucey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BP, Wisch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J,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3"/>
        </w:rPr>
        <w:t>B</w:t>
      </w:r>
      <w:r>
        <w:rPr>
          <w:sz w:val="17"/>
          <w:szCs w:val="17"/>
          <w:color w:val="231F20"/>
          <w:spacing w:val="-4"/>
        </w:rPr>
        <w:t>oerwinkle AH,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et</w:t>
      </w:r>
      <w:r>
        <w:rPr>
          <w:sz w:val="17"/>
          <w:szCs w:val="17"/>
          <w:i/>
          <w:iCs/>
          <w:color w:val="231F20"/>
          <w:spacing w:val="8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al</w:t>
      </w:r>
      <w:r>
        <w:rPr>
          <w:sz w:val="17"/>
          <w:szCs w:val="17"/>
          <w:color w:val="231F20"/>
          <w:spacing w:val="-4"/>
        </w:rPr>
        <w:t>.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4"/>
        </w:rPr>
        <w:t>Sleep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4"/>
        </w:rPr>
        <w:t>and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4"/>
        </w:rPr>
        <w:t>longitudinal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cognitive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3"/>
        </w:rPr>
        <w:t>performance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in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preclinical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3"/>
        </w:rPr>
        <w:t>and</w:t>
      </w:r>
      <w:r>
        <w:rPr>
          <w:sz w:val="17"/>
          <w:szCs w:val="17"/>
          <w:color w:val="231F20"/>
          <w:spacing w:val="27"/>
          <w:w w:val="102"/>
        </w:rPr>
        <w:t xml:space="preserve"> </w:t>
      </w:r>
      <w:r>
        <w:rPr>
          <w:sz w:val="17"/>
          <w:szCs w:val="17"/>
          <w:color w:val="231F20"/>
          <w:spacing w:val="3"/>
        </w:rPr>
        <w:t>early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3"/>
        </w:rPr>
        <w:t>symp</w:t>
      </w:r>
      <w:r>
        <w:rPr>
          <w:sz w:val="17"/>
          <w:szCs w:val="17"/>
          <w:color w:val="231F20"/>
          <w:spacing w:val="2"/>
        </w:rPr>
        <w:t>tomatic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Alzheimer's disease[J]. Brain, </w:t>
      </w:r>
      <w:r>
        <w:rPr>
          <w:sz w:val="17"/>
          <w:szCs w:val="17"/>
          <w:color w:val="231F20"/>
          <w:spacing w:val="-5"/>
        </w:rPr>
        <w:t>2021,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144(9): 2852-2862.</w:t>
      </w:r>
    </w:p>
    <w:p>
      <w:pPr>
        <w:pStyle w:val="BodyText"/>
        <w:ind w:left="329" w:hanging="329"/>
        <w:spacing w:before="51" w:line="2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[37] Jeon KH, Han K, Je</w:t>
      </w:r>
      <w:r>
        <w:rPr>
          <w:sz w:val="17"/>
          <w:szCs w:val="17"/>
          <w:color w:val="231F20"/>
          <w:spacing w:val="-4"/>
        </w:rPr>
        <w:t>ong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4"/>
        </w:rPr>
        <w:t>SM, </w:t>
      </w:r>
      <w:r>
        <w:rPr>
          <w:sz w:val="17"/>
          <w:szCs w:val="17"/>
          <w:i/>
          <w:iCs/>
          <w:color w:val="231F20"/>
          <w:spacing w:val="-4"/>
        </w:rPr>
        <w:t>et al</w:t>
      </w:r>
      <w:r>
        <w:rPr>
          <w:sz w:val="17"/>
          <w:szCs w:val="17"/>
          <w:color w:val="231F20"/>
          <w:spacing w:val="-4"/>
        </w:rPr>
        <w:t>. Changes in alcohol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4"/>
        </w:rPr>
        <w:t>consumption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and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</w:rPr>
        <w:t>risk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of dementia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</w:rPr>
        <w:t>in</w:t>
      </w:r>
      <w:r>
        <w:rPr>
          <w:sz w:val="17"/>
          <w:szCs w:val="17"/>
          <w:color w:val="231F20"/>
          <w:spacing w:val="21"/>
          <w:w w:val="102"/>
        </w:rPr>
        <w:t xml:space="preserve"> </w:t>
      </w:r>
      <w:r>
        <w:rPr>
          <w:sz w:val="17"/>
          <w:szCs w:val="17"/>
          <w:color w:val="231F20"/>
        </w:rPr>
        <w:t>a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</w:rPr>
        <w:t>nationwide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</w:rPr>
        <w:t>cohort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in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</w:rPr>
        <w:t>south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</w:rPr>
        <w:t>korea[J]. </w:t>
      </w:r>
      <w:r>
        <w:rPr>
          <w:sz w:val="17"/>
          <w:szCs w:val="17"/>
          <w:color w:val="231F20"/>
          <w:spacing w:val="-2"/>
        </w:rPr>
        <w:t>JAMANetwOpen, 2023, 6(2): e2254771.</w:t>
      </w:r>
    </w:p>
    <w:p>
      <w:pPr>
        <w:pStyle w:val="BodyText"/>
        <w:ind w:left="328" w:right="5" w:hanging="328"/>
        <w:spacing w:before="79" w:line="26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[38]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周媛媛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周香莲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王杰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等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轻度认知功能障碍向痴呆进展的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危险因素及保护因素研究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1"/>
        </w:rPr>
        <w:t>[J].</w:t>
      </w:r>
      <w:r>
        <w:rPr>
          <w:sz w:val="17"/>
          <w:szCs w:val="17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中国全科医学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1"/>
        </w:rPr>
        <w:t>, 2018, 21(33):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4149-4156.</w:t>
      </w:r>
    </w:p>
    <w:p>
      <w:pPr>
        <w:pStyle w:val="BodyText"/>
        <w:ind w:left="340" w:right="5" w:hanging="340"/>
        <w:spacing w:before="80" w:line="24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[39]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刘雨辉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8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卜先乐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马辛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等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阿尔茨海默病药物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治疗指南</w:t>
      </w:r>
      <w:r>
        <w:rPr>
          <w:rFonts w:ascii="SimSun" w:hAnsi="SimSun" w:eastAsia="SimSun" w:cs="SimSun"/>
          <w:sz w:val="17"/>
          <w:szCs w:val="17"/>
          <w:color w:val="231F20"/>
          <w:spacing w:val="-31"/>
        </w:rPr>
        <w:t xml:space="preserve"> </w:t>
      </w:r>
      <w:r>
        <w:rPr>
          <w:sz w:val="17"/>
          <w:szCs w:val="17"/>
          <w:color w:val="231F20"/>
          <w:spacing w:val="-6"/>
        </w:rPr>
        <w:t>[J].</w:t>
      </w:r>
      <w:r>
        <w:rPr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阿尔茨海默病及相关病杂志</w:t>
      </w:r>
      <w:r>
        <w:rPr>
          <w:rFonts w:ascii="SimSun" w:hAnsi="SimSun" w:eastAsia="SimSun" w:cs="SimSun"/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5"/>
        </w:rPr>
        <w:t>, 2025, 8(1): 8-16.</w:t>
      </w:r>
    </w:p>
    <w:p>
      <w:pPr>
        <w:pStyle w:val="BodyText"/>
        <w:spacing w:before="39" w:line="224" w:lineRule="exact"/>
        <w:rPr>
          <w:sz w:val="17"/>
          <w:szCs w:val="17"/>
        </w:rPr>
      </w:pPr>
      <w:r>
        <w:rPr>
          <w:sz w:val="17"/>
          <w:szCs w:val="17"/>
          <w:color w:val="231F20"/>
          <w:spacing w:val="-2"/>
          <w:position w:val="3"/>
        </w:rPr>
        <w:t>[40]</w:t>
      </w:r>
      <w:r>
        <w:rPr>
          <w:sz w:val="17"/>
          <w:szCs w:val="17"/>
          <w:color w:val="231F20"/>
          <w:spacing w:val="39"/>
          <w:w w:val="102"/>
          <w:position w:val="3"/>
        </w:rPr>
        <w:t xml:space="preserve"> </w:t>
      </w:r>
      <w:r>
        <w:rPr>
          <w:sz w:val="17"/>
          <w:szCs w:val="17"/>
          <w:color w:val="231F20"/>
          <w:spacing w:val="-2"/>
          <w:position w:val="3"/>
        </w:rPr>
        <w:t>Sharma</w:t>
      </w:r>
      <w:r>
        <w:rPr>
          <w:sz w:val="17"/>
          <w:szCs w:val="17"/>
          <w:color w:val="231F20"/>
          <w:spacing w:val="14"/>
          <w:w w:val="101"/>
          <w:position w:val="3"/>
        </w:rPr>
        <w:t xml:space="preserve"> </w:t>
      </w:r>
      <w:r>
        <w:rPr>
          <w:sz w:val="17"/>
          <w:szCs w:val="17"/>
          <w:color w:val="231F20"/>
          <w:spacing w:val="-2"/>
          <w:position w:val="3"/>
        </w:rPr>
        <w:t>K.</w:t>
      </w:r>
      <w:r>
        <w:rPr>
          <w:sz w:val="17"/>
          <w:szCs w:val="17"/>
          <w:color w:val="231F20"/>
          <w:spacing w:val="18"/>
          <w:position w:val="3"/>
        </w:rPr>
        <w:t xml:space="preserve"> </w:t>
      </w:r>
      <w:r>
        <w:rPr>
          <w:sz w:val="17"/>
          <w:szCs w:val="17"/>
          <w:color w:val="231F20"/>
          <w:spacing w:val="-2"/>
          <w:position w:val="3"/>
        </w:rPr>
        <w:t>Cholinesterase</w:t>
      </w:r>
      <w:r>
        <w:rPr>
          <w:sz w:val="17"/>
          <w:szCs w:val="17"/>
          <w:color w:val="231F20"/>
          <w:spacing w:val="16"/>
          <w:w w:val="102"/>
          <w:position w:val="3"/>
        </w:rPr>
        <w:t xml:space="preserve"> </w:t>
      </w:r>
      <w:r>
        <w:rPr>
          <w:sz w:val="17"/>
          <w:szCs w:val="17"/>
          <w:color w:val="231F20"/>
          <w:spacing w:val="-2"/>
          <w:position w:val="3"/>
        </w:rPr>
        <w:t>inhibitors</w:t>
      </w:r>
      <w:r>
        <w:rPr>
          <w:sz w:val="17"/>
          <w:szCs w:val="17"/>
          <w:color w:val="231F20"/>
          <w:spacing w:val="17"/>
          <w:w w:val="102"/>
          <w:position w:val="3"/>
        </w:rPr>
        <w:t xml:space="preserve"> </w:t>
      </w:r>
      <w:r>
        <w:rPr>
          <w:sz w:val="17"/>
          <w:szCs w:val="17"/>
          <w:color w:val="231F20"/>
          <w:spacing w:val="-2"/>
          <w:position w:val="3"/>
        </w:rPr>
        <w:t>as Alzheimer's</w:t>
      </w:r>
      <w:r>
        <w:rPr>
          <w:sz w:val="17"/>
          <w:szCs w:val="17"/>
          <w:color w:val="231F20"/>
          <w:spacing w:val="13"/>
          <w:w w:val="101"/>
          <w:position w:val="3"/>
        </w:rPr>
        <w:t xml:space="preserve"> </w:t>
      </w:r>
      <w:r>
        <w:rPr>
          <w:sz w:val="17"/>
          <w:szCs w:val="17"/>
          <w:color w:val="231F20"/>
          <w:spacing w:val="-2"/>
          <w:position w:val="3"/>
        </w:rPr>
        <w:t>therapeutics</w:t>
      </w:r>
    </w:p>
    <w:p>
      <w:pPr>
        <w:spacing w:line="224" w:lineRule="exact"/>
        <w:sectPr>
          <w:type w:val="continuous"/>
          <w:pgSz w:w="11906" w:h="16158"/>
          <w:pgMar w:top="400" w:right="1014" w:bottom="400" w:left="1034" w:header="0" w:footer="0" w:gutter="0"/>
          <w:cols w:equalWidth="0" w:num="2">
            <w:col w:w="5060" w:space="100"/>
            <w:col w:w="4698" w:space="0"/>
          </w:cols>
        </w:sectPr>
        <w:rPr>
          <w:sz w:val="17"/>
          <w:szCs w:val="17"/>
        </w:rPr>
      </w:pP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3" w:line="194" w:lineRule="auto"/>
        <w:rPr>
          <w:sz w:val="17"/>
          <w:szCs w:val="17"/>
        </w:rPr>
      </w:pPr>
      <w:r>
        <w:pict>
          <v:shape id="_x0000_s54" style="position:absolute;margin-left:0.125pt;margin-top:16.3689pt;mso-position-vertical-relative:text;mso-position-horizontal-relative:text;width:334.8pt;height:0.25pt;z-index:-251617280;" filled="false" strokecolor="#231F20" strokeweight="0.25pt" coordsize="6695,5" coordorigin="0,0" path="m0,2l6695,2e">
            <v:stroke joinstyle="miter" miterlimit="10"/>
          </v:shape>
        </w:pict>
      </w:r>
      <w:r>
        <w:pict>
          <v:shape id="_x0000_s56" style="position:absolute;margin-left:491.798pt;margin-top:8.33532pt;mso-position-vertical-relative:text;mso-position-horizontal-relative:text;width:4.55pt;height:8.9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37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color w:val="000080"/>
                      <w:spacing w:val="-23"/>
                      <w:position w:val="-9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color w:val="01649D"/>
        </w:rPr>
        <w:t>阿尔茨海默病及相关病杂志 </w:t>
      </w:r>
      <w:r>
        <w:rPr>
          <w:sz w:val="16"/>
          <w:szCs w:val="16"/>
          <w:color w:val="01649D"/>
        </w:rPr>
        <w:t>Chinese Journal of</w:t>
      </w:r>
      <w:r>
        <w:rPr>
          <w:sz w:val="16"/>
          <w:szCs w:val="16"/>
          <w:color w:val="01649D"/>
          <w:spacing w:val="-24"/>
        </w:rPr>
        <w:t xml:space="preserve"> </w:t>
      </w:r>
      <w:r>
        <w:rPr>
          <w:sz w:val="16"/>
          <w:szCs w:val="16"/>
          <w:color w:val="01649D"/>
        </w:rPr>
        <w:t>Alzheimer's Disease and Related Disorders 2025,</w:t>
      </w:r>
      <w:r>
        <w:rPr>
          <w:sz w:val="16"/>
          <w:szCs w:val="16"/>
          <w:color w:val="01649D"/>
          <w:spacing w:val="-1"/>
        </w:rPr>
        <w:t>8(3)                                                                      </w:t>
      </w:r>
      <w:r>
        <w:rPr>
          <w:sz w:val="22"/>
          <w:szCs w:val="22"/>
          <w:b/>
          <w:bCs/>
          <w:color w:val="000080"/>
          <w:spacing w:val="-1"/>
          <w:position w:val="-5"/>
        </w:rPr>
        <w:t>·</w:t>
      </w:r>
      <w:r>
        <w:rPr>
          <w:sz w:val="22"/>
          <w:szCs w:val="22"/>
          <w:b/>
          <w:bCs/>
          <w:color w:val="000080"/>
          <w:spacing w:val="20"/>
          <w:position w:val="-5"/>
        </w:rPr>
        <w:t xml:space="preserve"> </w:t>
      </w:r>
      <w:r>
        <w:rPr>
          <w:sz w:val="17"/>
          <w:szCs w:val="17"/>
          <w:color w:val="000080"/>
          <w:spacing w:val="-1"/>
          <w:position w:val="-3"/>
        </w:rPr>
        <w:t>161</w:t>
      </w:r>
    </w:p>
    <w:p>
      <w:pPr>
        <w:spacing w:before="109"/>
        <w:rPr/>
      </w:pPr>
      <w:r/>
    </w:p>
    <w:p>
      <w:pPr>
        <w:sectPr>
          <w:pgSz w:w="11906" w:h="16158"/>
          <w:pgMar w:top="400" w:right="978" w:bottom="400" w:left="1020" w:header="0" w:footer="0" w:gutter="0"/>
          <w:cols w:equalWidth="0" w:num="1">
            <w:col w:w="9907" w:space="0"/>
          </w:cols>
        </w:sectPr>
        <w:rPr/>
      </w:pPr>
    </w:p>
    <w:p>
      <w:pPr>
        <w:pStyle w:val="BodyText"/>
        <w:ind w:left="347"/>
        <w:spacing w:before="60" w:line="19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(Review)[J]. Mol Med</w:t>
      </w:r>
      <w:r>
        <w:rPr>
          <w:sz w:val="17"/>
          <w:szCs w:val="17"/>
          <w:color w:val="231F20"/>
          <w:spacing w:val="-5"/>
        </w:rPr>
        <w:t xml:space="preserve"> Rep, 2019, 20(2):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5"/>
        </w:rPr>
        <w:t>1479-1487.</w:t>
      </w:r>
    </w:p>
    <w:p>
      <w:pPr>
        <w:pStyle w:val="BodyText"/>
        <w:ind w:left="340" w:right="365" w:hanging="327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[41] Xiao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4"/>
        </w:rPr>
        <w:t>S, Chan P, Wang T, </w:t>
      </w:r>
      <w:r>
        <w:rPr>
          <w:sz w:val="17"/>
          <w:szCs w:val="17"/>
          <w:i/>
          <w:iCs/>
          <w:color w:val="231F20"/>
          <w:spacing w:val="-4"/>
        </w:rPr>
        <w:t>et al</w:t>
      </w:r>
      <w:r>
        <w:rPr>
          <w:sz w:val="17"/>
          <w:szCs w:val="17"/>
          <w:color w:val="231F20"/>
          <w:spacing w:val="-4"/>
        </w:rPr>
        <w:t>. A 36-week mult</w:t>
      </w:r>
      <w:r>
        <w:rPr>
          <w:sz w:val="17"/>
          <w:szCs w:val="17"/>
          <w:color w:val="231F20"/>
          <w:spacing w:val="-5"/>
        </w:rPr>
        <w:t>icenter, randomized,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double-blind,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2"/>
        </w:rPr>
        <w:t>placebo-controlled,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2"/>
        </w:rPr>
        <w:t>parallel-group,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2"/>
        </w:rPr>
        <w:t>phase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3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clinical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trial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</w:rPr>
        <w:t>of sodium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</w:rPr>
        <w:t>oligomannate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for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</w:rPr>
        <w:t>mild-to-moderate </w:t>
      </w:r>
      <w:r>
        <w:rPr>
          <w:sz w:val="17"/>
          <w:szCs w:val="17"/>
          <w:color w:val="231F20"/>
          <w:spacing w:val="-1"/>
        </w:rPr>
        <w:t>Alzheimer's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dementia[J].</w:t>
      </w:r>
      <w:r>
        <w:rPr>
          <w:sz w:val="17"/>
          <w:szCs w:val="17"/>
          <w:color w:val="231F20"/>
          <w:spacing w:val="-1"/>
        </w:rPr>
        <w:t xml:space="preserve"> </w:t>
      </w:r>
      <w:r>
        <w:rPr>
          <w:sz w:val="17"/>
          <w:szCs w:val="17"/>
          <w:color w:val="231F20"/>
          <w:spacing w:val="-5"/>
        </w:rPr>
        <w:t>Alzheimers Res Therapy, 2021,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5"/>
        </w:rPr>
        <w:t>13(1): 62.</w:t>
      </w:r>
    </w:p>
    <w:p>
      <w:pPr>
        <w:pStyle w:val="BodyText"/>
        <w:ind w:left="338" w:right="366" w:hanging="325"/>
        <w:spacing w:before="52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[42] Wang X, Sun G, Feng T, </w:t>
      </w:r>
      <w:r>
        <w:rPr>
          <w:sz w:val="17"/>
          <w:szCs w:val="17"/>
          <w:i/>
          <w:iCs/>
          <w:color w:val="231F20"/>
          <w:spacing w:val="-4"/>
        </w:rPr>
        <w:t>et al</w:t>
      </w:r>
      <w:r>
        <w:rPr>
          <w:sz w:val="17"/>
          <w:szCs w:val="17"/>
          <w:color w:val="231F20"/>
          <w:spacing w:val="-4"/>
        </w:rPr>
        <w:t>. Sodium</w:t>
      </w:r>
      <w:r>
        <w:rPr>
          <w:sz w:val="17"/>
          <w:szCs w:val="17"/>
          <w:color w:val="231F20"/>
          <w:spacing w:val="-5"/>
        </w:rPr>
        <w:t xml:space="preserve"> oligomannate therapeutically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"/>
        </w:rPr>
        <w:t>remodels</w:t>
      </w:r>
      <w:r>
        <w:rPr>
          <w:sz w:val="17"/>
          <w:szCs w:val="17"/>
          <w:color w:val="231F20"/>
          <w:spacing w:val="38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gut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2"/>
        </w:rPr>
        <w:t>microbiota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2"/>
        </w:rPr>
        <w:t>and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suppresses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2"/>
        </w:rPr>
        <w:t>gut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2"/>
        </w:rPr>
        <w:t>bacterial</w:t>
      </w:r>
      <w:r>
        <w:rPr>
          <w:sz w:val="17"/>
          <w:szCs w:val="17"/>
          <w:color w:val="231F20"/>
          <w:spacing w:val="26"/>
          <w:w w:val="102"/>
        </w:rPr>
        <w:t xml:space="preserve"> </w:t>
      </w:r>
      <w:r>
        <w:rPr>
          <w:sz w:val="17"/>
          <w:szCs w:val="17"/>
          <w:color w:val="231F20"/>
          <w:spacing w:val="2"/>
        </w:rPr>
        <w:t>amino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acids</w:t>
      </w:r>
      <w:r>
        <w:rPr>
          <w:sz w:val="17"/>
          <w:szCs w:val="17"/>
          <w:color w:val="231F20"/>
          <w:spacing w:val="6"/>
        </w:rPr>
        <w:t>-</w:t>
      </w:r>
      <w:r>
        <w:rPr>
          <w:sz w:val="17"/>
          <w:szCs w:val="17"/>
          <w:color w:val="231F20"/>
        </w:rPr>
        <w:t>shaped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</w:rPr>
        <w:t>neuroinflammation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</w:rPr>
        <w:t>to</w:t>
      </w:r>
      <w:r>
        <w:rPr>
          <w:sz w:val="17"/>
          <w:szCs w:val="17"/>
          <w:color w:val="231F20"/>
          <w:spacing w:val="19"/>
          <w:w w:val="102"/>
        </w:rPr>
        <w:t xml:space="preserve"> </w:t>
      </w:r>
      <w:r>
        <w:rPr>
          <w:sz w:val="17"/>
          <w:szCs w:val="17"/>
          <w:color w:val="231F20"/>
        </w:rPr>
        <w:t>inhibit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</w:rPr>
        <w:t>Alzheimer</w:t>
      </w:r>
      <w:r>
        <w:rPr>
          <w:sz w:val="17"/>
          <w:szCs w:val="17"/>
          <w:color w:val="231F20"/>
          <w:spacing w:val="6"/>
        </w:rPr>
        <w:t>'</w:t>
      </w:r>
      <w:r>
        <w:rPr>
          <w:sz w:val="17"/>
          <w:szCs w:val="17"/>
          <w:color w:val="231F20"/>
        </w:rPr>
        <w:t>s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</w:rPr>
        <w:t>disease </w:t>
      </w:r>
      <w:r>
        <w:rPr>
          <w:sz w:val="17"/>
          <w:szCs w:val="17"/>
          <w:color w:val="231F20"/>
          <w:spacing w:val="-4"/>
        </w:rPr>
        <w:t>progression[J]. Cell Res, 2019, 29(10): 787</w:t>
      </w:r>
      <w:r>
        <w:rPr>
          <w:sz w:val="17"/>
          <w:szCs w:val="17"/>
          <w:color w:val="231F20"/>
          <w:spacing w:val="-5"/>
        </w:rPr>
        <w:t>-803.</w:t>
      </w:r>
    </w:p>
    <w:p>
      <w:pPr>
        <w:pStyle w:val="BodyText"/>
        <w:ind w:left="344" w:right="366" w:hanging="331"/>
        <w:spacing w:before="53" w:line="28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[43]</w:t>
      </w:r>
      <w:r>
        <w:rPr>
          <w:sz w:val="17"/>
          <w:szCs w:val="17"/>
          <w:color w:val="231F20"/>
          <w:spacing w:val="29"/>
          <w:w w:val="102"/>
        </w:rPr>
        <w:t xml:space="preserve"> </w:t>
      </w:r>
      <w:r>
        <w:rPr>
          <w:sz w:val="17"/>
          <w:szCs w:val="17"/>
          <w:color w:val="231F20"/>
          <w:spacing w:val="4"/>
        </w:rPr>
        <w:t>McShane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4"/>
        </w:rPr>
        <w:t>R,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Westby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4"/>
        </w:rPr>
        <w:t>MJ,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3"/>
        </w:rPr>
        <w:t>Roberts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3"/>
        </w:rPr>
        <w:t>E,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i/>
          <w:iCs/>
          <w:color w:val="231F20"/>
          <w:spacing w:val="3"/>
        </w:rPr>
        <w:t>et</w:t>
      </w:r>
      <w:r>
        <w:rPr>
          <w:sz w:val="17"/>
          <w:szCs w:val="17"/>
          <w:i/>
          <w:iCs/>
          <w:color w:val="231F20"/>
          <w:spacing w:val="26"/>
          <w:w w:val="102"/>
        </w:rPr>
        <w:t xml:space="preserve"> </w:t>
      </w:r>
      <w:r>
        <w:rPr>
          <w:sz w:val="17"/>
          <w:szCs w:val="17"/>
          <w:i/>
          <w:iCs/>
          <w:color w:val="231F20"/>
          <w:spacing w:val="3"/>
        </w:rPr>
        <w:t>al</w:t>
      </w:r>
      <w:r>
        <w:rPr>
          <w:sz w:val="17"/>
          <w:szCs w:val="17"/>
          <w:color w:val="231F20"/>
          <w:spacing w:val="3"/>
        </w:rPr>
        <w:t>.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3"/>
        </w:rPr>
        <w:t>Memantine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3"/>
        </w:rPr>
        <w:t>for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dementia[J]. Cochrane Database Syst Rev, 2019</w:t>
      </w:r>
      <w:r>
        <w:rPr>
          <w:sz w:val="17"/>
          <w:szCs w:val="17"/>
          <w:color w:val="231F20"/>
          <w:spacing w:val="-5"/>
        </w:rPr>
        <w:t>, 3(3): Cd003154.</w:t>
      </w:r>
    </w:p>
    <w:p>
      <w:pPr>
        <w:pStyle w:val="BodyText"/>
        <w:ind w:left="342" w:right="367" w:hanging="329"/>
        <w:spacing w:before="80" w:line="25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[44]</w:t>
      </w:r>
      <w:r>
        <w:rPr>
          <w:sz w:val="17"/>
          <w:szCs w:val="17"/>
          <w:color w:val="231F20"/>
          <w:spacing w:val="45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中华医学会神经病学分会痴呆与认知障碍学组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3"/>
        </w:rPr>
        <w:t>.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阿尔茨海默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病源性轻度认知障碍诊疗中国专家共识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color w:val="231F20"/>
          <w:spacing w:val="-2"/>
        </w:rPr>
        <w:t>2024[J].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中华神经科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杂志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5"/>
        </w:rPr>
        <w:t>, 2024, (7): 715-737.</w:t>
      </w:r>
    </w:p>
    <w:p>
      <w:pPr>
        <w:pStyle w:val="BodyText"/>
        <w:ind w:left="340" w:right="367" w:hanging="327"/>
        <w:spacing w:before="40" w:line="28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[45]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2"/>
        </w:rPr>
        <w:t>van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Dyck</w:t>
      </w:r>
      <w:r>
        <w:rPr>
          <w:sz w:val="17"/>
          <w:szCs w:val="17"/>
          <w:color w:val="231F20"/>
          <w:spacing w:val="17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CH,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Swanson</w:t>
      </w:r>
      <w:r>
        <w:rPr>
          <w:sz w:val="17"/>
          <w:szCs w:val="17"/>
          <w:color w:val="231F20"/>
          <w:spacing w:val="18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CJ, Aisen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P,</w:t>
      </w:r>
      <w:r>
        <w:rPr>
          <w:sz w:val="17"/>
          <w:szCs w:val="17"/>
          <w:color w:val="231F20"/>
          <w:spacing w:val="17"/>
          <w:w w:val="102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et</w:t>
      </w:r>
      <w:r>
        <w:rPr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al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Lecanemab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in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2"/>
        </w:rPr>
        <w:t>early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Alzheimer's disease[J</w:t>
      </w:r>
      <w:r>
        <w:rPr>
          <w:sz w:val="17"/>
          <w:szCs w:val="17"/>
          <w:color w:val="231F20"/>
          <w:spacing w:val="-3"/>
        </w:rPr>
        <w:t>].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-3"/>
        </w:rPr>
        <w:t>NEnglJ Med, 2023, 388(1): 9-21.</w:t>
      </w:r>
    </w:p>
    <w:p>
      <w:pPr>
        <w:pStyle w:val="BodyText"/>
        <w:ind w:left="340" w:right="368" w:hanging="327"/>
        <w:spacing w:before="52" w:line="28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[46]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-4"/>
        </w:rPr>
        <w:t>Mintun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MA,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4"/>
        </w:rPr>
        <w:t>Lo AC,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Duggan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Evans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4"/>
        </w:rPr>
        <w:t>C,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i/>
          <w:iCs/>
          <w:color w:val="231F20"/>
          <w:spacing w:val="-4"/>
        </w:rPr>
        <w:t>et al</w:t>
      </w:r>
      <w:r>
        <w:rPr>
          <w:sz w:val="17"/>
          <w:szCs w:val="17"/>
          <w:color w:val="231F20"/>
          <w:spacing w:val="-4"/>
        </w:rPr>
        <w:t>.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Donanemab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in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  <w:spacing w:val="-4"/>
        </w:rPr>
        <w:t>early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Alzheimer's disease[J].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3"/>
        </w:rPr>
        <w:t>NEnglJ Med, 2021, 384(18):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1691-1704.</w:t>
      </w:r>
    </w:p>
    <w:p>
      <w:pPr>
        <w:pStyle w:val="BodyText"/>
        <w:ind w:left="342" w:right="367" w:hanging="329"/>
        <w:spacing w:before="79" w:line="26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[47]</w:t>
      </w:r>
      <w:r>
        <w:rPr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李孟媛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孙锦平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孙伟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等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复方苁蓉益智胶囊治疗轻中度阿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尔茨海默病患者的临床疗效研究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1"/>
        </w:rPr>
        <w:t>[J].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北京中医药</w:t>
      </w:r>
      <w:r>
        <w:rPr>
          <w:rFonts w:ascii="SimSun" w:hAnsi="SimSun" w:eastAsia="SimSun" w:cs="SimSun"/>
          <w:sz w:val="17"/>
          <w:szCs w:val="17"/>
          <w:color w:val="231F20"/>
        </w:rPr>
        <w:t>大学学报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</w:rPr>
        <w:t>, </w:t>
      </w:r>
      <w:r>
        <w:rPr>
          <w:sz w:val="17"/>
          <w:szCs w:val="17"/>
          <w:color w:val="231F20"/>
          <w:spacing w:val="-6"/>
        </w:rPr>
        <w:t>2024, 47(8):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6"/>
        </w:rPr>
        <w:t>1145-1151.</w:t>
      </w:r>
    </w:p>
    <w:p>
      <w:pPr>
        <w:pStyle w:val="BodyText"/>
        <w:ind w:left="341" w:right="368" w:hanging="328"/>
        <w:spacing w:before="80" w:line="24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[48]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刘长宁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张立娟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侯翰如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等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中成药治疗阿尔茨海默病的网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状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color w:val="231F20"/>
          <w:spacing w:val="-5"/>
        </w:rPr>
        <w:t>Meta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分析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sz w:val="17"/>
          <w:szCs w:val="17"/>
          <w:color w:val="231F20"/>
          <w:spacing w:val="-5"/>
        </w:rPr>
        <w:t>[J].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中草药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 2022, 53(19): 6123-6138.</w:t>
      </w:r>
    </w:p>
    <w:p>
      <w:pPr>
        <w:pStyle w:val="BodyText"/>
        <w:ind w:left="341" w:right="368" w:hanging="328"/>
        <w:spacing w:before="66" w:line="24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[49]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赵克武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张宁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董晓红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等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补阳还五汤防治阿尔茨海默病的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研究进展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sz w:val="17"/>
          <w:szCs w:val="17"/>
          <w:color w:val="231F20"/>
          <w:spacing w:val="-5"/>
        </w:rPr>
        <w:t>[J].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中草药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 2024, 55(8): 2843-2852.</w:t>
      </w:r>
    </w:p>
    <w:p>
      <w:pPr>
        <w:pStyle w:val="BodyText"/>
        <w:ind w:left="341" w:right="367" w:hanging="328"/>
        <w:spacing w:before="39" w:line="29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8"/>
        </w:rPr>
        <w:t>[50]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</w:rPr>
        <w:t>Yang</w:t>
      </w:r>
      <w:r>
        <w:rPr>
          <w:sz w:val="17"/>
          <w:szCs w:val="17"/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</w:rPr>
        <w:t>S</w:t>
      </w:r>
      <w:r>
        <w:rPr>
          <w:sz w:val="17"/>
          <w:szCs w:val="17"/>
          <w:color w:val="231F20"/>
          <w:spacing w:val="8"/>
        </w:rPr>
        <w:t>,</w:t>
      </w:r>
      <w:r>
        <w:rPr>
          <w:sz w:val="17"/>
          <w:szCs w:val="17"/>
          <w:color w:val="231F20"/>
          <w:spacing w:val="22"/>
          <w:w w:val="102"/>
        </w:rPr>
        <w:t xml:space="preserve"> </w:t>
      </w:r>
      <w:r>
        <w:rPr>
          <w:sz w:val="17"/>
          <w:szCs w:val="17"/>
          <w:color w:val="231F20"/>
        </w:rPr>
        <w:t>Xie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</w:rPr>
        <w:t>Z</w:t>
      </w:r>
      <w:r>
        <w:rPr>
          <w:sz w:val="17"/>
          <w:szCs w:val="17"/>
          <w:color w:val="231F20"/>
          <w:spacing w:val="8"/>
        </w:rPr>
        <w:t>,</w:t>
      </w:r>
      <w:r>
        <w:rPr>
          <w:sz w:val="17"/>
          <w:szCs w:val="17"/>
          <w:color w:val="231F20"/>
          <w:spacing w:val="24"/>
          <w:w w:val="102"/>
        </w:rPr>
        <w:t xml:space="preserve"> </w:t>
      </w:r>
      <w:r>
        <w:rPr>
          <w:sz w:val="17"/>
          <w:szCs w:val="17"/>
          <w:color w:val="231F20"/>
        </w:rPr>
        <w:t>Pei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</w:rPr>
        <w:t>T</w:t>
      </w:r>
      <w:r>
        <w:rPr>
          <w:sz w:val="17"/>
          <w:szCs w:val="17"/>
          <w:color w:val="231F20"/>
          <w:spacing w:val="8"/>
        </w:rPr>
        <w:t>,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i/>
          <w:iCs/>
          <w:color w:val="231F20"/>
        </w:rPr>
        <w:t>et</w:t>
      </w:r>
      <w:r>
        <w:rPr>
          <w:sz w:val="17"/>
          <w:szCs w:val="17"/>
          <w:i/>
          <w:iCs/>
          <w:color w:val="231F20"/>
          <w:spacing w:val="22"/>
        </w:rPr>
        <w:t xml:space="preserve"> </w:t>
      </w:r>
      <w:r>
        <w:rPr>
          <w:sz w:val="17"/>
          <w:szCs w:val="17"/>
          <w:i/>
          <w:iCs/>
          <w:color w:val="231F20"/>
        </w:rPr>
        <w:t>al</w:t>
      </w:r>
      <w:r>
        <w:rPr>
          <w:sz w:val="17"/>
          <w:szCs w:val="17"/>
          <w:color w:val="231F20"/>
          <w:spacing w:val="8"/>
        </w:rPr>
        <w:t>.</w:t>
      </w:r>
      <w:r>
        <w:rPr>
          <w:sz w:val="17"/>
          <w:szCs w:val="17"/>
          <w:color w:val="231F20"/>
          <w:spacing w:val="32"/>
          <w:w w:val="101"/>
        </w:rPr>
        <w:t xml:space="preserve"> </w:t>
      </w:r>
      <w:r>
        <w:rPr>
          <w:sz w:val="17"/>
          <w:szCs w:val="17"/>
          <w:color w:val="231F20"/>
        </w:rPr>
        <w:t>Salidroside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</w:rPr>
        <w:t>attenuates</w:t>
      </w:r>
      <w:r>
        <w:rPr>
          <w:sz w:val="17"/>
          <w:szCs w:val="17"/>
          <w:color w:val="231F20"/>
          <w:spacing w:val="22"/>
          <w:w w:val="102"/>
        </w:rPr>
        <w:t xml:space="preserve"> </w:t>
      </w:r>
      <w:r>
        <w:rPr>
          <w:sz w:val="17"/>
          <w:szCs w:val="17"/>
          <w:color w:val="231F20"/>
        </w:rPr>
        <w:t>neuronal </w:t>
      </w:r>
      <w:r>
        <w:rPr>
          <w:sz w:val="17"/>
          <w:szCs w:val="17"/>
          <w:color w:val="231F20"/>
          <w:spacing w:val="-4"/>
        </w:rPr>
        <w:t>ferroptosis by activating theNrf2/HO1 signaling pathway in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4"/>
        </w:rPr>
        <w:t>A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β</w:t>
      </w:r>
      <w:r>
        <w:rPr>
          <w:sz w:val="17"/>
          <w:szCs w:val="17"/>
          <w:color w:val="231F20"/>
          <w:spacing w:val="-5"/>
        </w:rPr>
        <w:t>(1-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42)-induced Alzheimer's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disease mice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and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glutamate-injured HT22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cells[J]. Chin Med, 2022,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-5"/>
        </w:rPr>
        <w:t>17(1): 82.</w:t>
      </w:r>
    </w:p>
    <w:p>
      <w:pPr>
        <w:pStyle w:val="BodyText"/>
        <w:ind w:left="340" w:right="349" w:hanging="327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[51]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Zhong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M,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3"/>
        </w:rPr>
        <w:t>Xu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QQ,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Huang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MQ,</w:t>
      </w:r>
      <w:r>
        <w:rPr>
          <w:sz w:val="17"/>
          <w:szCs w:val="17"/>
          <w:color w:val="231F20"/>
          <w:spacing w:val="14"/>
          <w:w w:val="102"/>
        </w:rPr>
        <w:t xml:space="preserve"> </w:t>
      </w:r>
      <w:r>
        <w:rPr>
          <w:sz w:val="17"/>
          <w:szCs w:val="17"/>
          <w:i/>
          <w:iCs/>
          <w:color w:val="231F20"/>
          <w:spacing w:val="-3"/>
        </w:rPr>
        <w:t>et</w:t>
      </w:r>
      <w:r>
        <w:rPr>
          <w:sz w:val="17"/>
          <w:szCs w:val="17"/>
          <w:i/>
          <w:iCs/>
          <w:color w:val="231F20"/>
          <w:spacing w:val="9"/>
        </w:rPr>
        <w:t xml:space="preserve"> </w:t>
      </w:r>
      <w:r>
        <w:rPr>
          <w:sz w:val="17"/>
          <w:szCs w:val="17"/>
          <w:i/>
          <w:iCs/>
          <w:color w:val="231F20"/>
          <w:spacing w:val="-3"/>
        </w:rPr>
        <w:t>al</w:t>
      </w:r>
      <w:r>
        <w:rPr>
          <w:sz w:val="17"/>
          <w:szCs w:val="17"/>
          <w:color w:val="231F20"/>
          <w:spacing w:val="-3"/>
        </w:rPr>
        <w:t>.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Rhynchophylline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alleviates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cognitive</w:t>
      </w:r>
      <w:r>
        <w:rPr>
          <w:sz w:val="17"/>
          <w:szCs w:val="17"/>
          <w:color w:val="231F20"/>
          <w:spacing w:val="47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deficits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5"/>
        </w:rPr>
        <w:t>in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5"/>
        </w:rPr>
        <w:t>multiple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5"/>
        </w:rPr>
        <w:t>transgenic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mouse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models</w:t>
      </w:r>
      <w:r>
        <w:rPr>
          <w:sz w:val="17"/>
          <w:szCs w:val="17"/>
          <w:color w:val="231F20"/>
          <w:spacing w:val="32"/>
          <w:w w:val="102"/>
        </w:rPr>
        <w:t xml:space="preserve"> </w:t>
      </w:r>
      <w:r>
        <w:rPr>
          <w:sz w:val="17"/>
          <w:szCs w:val="17"/>
          <w:color w:val="231F20"/>
          <w:spacing w:val="5"/>
        </w:rPr>
        <w:t>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Alzheimer's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disease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3"/>
        </w:rPr>
        <w:t>via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3"/>
        </w:rPr>
        <w:t>modulating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neuropath</w:t>
      </w:r>
      <w:r>
        <w:rPr>
          <w:sz w:val="17"/>
          <w:szCs w:val="17"/>
          <w:color w:val="231F20"/>
          <w:spacing w:val="2"/>
        </w:rPr>
        <w:t>ology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2"/>
        </w:rPr>
        <w:t>and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2"/>
        </w:rPr>
        <w:t>gut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microbiota[J].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3"/>
        </w:rPr>
        <w:t>ActaPharmacol Sin, 202</w:t>
      </w:r>
      <w:r>
        <w:rPr>
          <w:sz w:val="17"/>
          <w:szCs w:val="17"/>
          <w:color w:val="231F20"/>
          <w:spacing w:val="-4"/>
        </w:rPr>
        <w:t>5.</w:t>
      </w:r>
    </w:p>
    <w:p>
      <w:pPr>
        <w:pStyle w:val="BodyText"/>
        <w:ind w:left="343" w:right="367" w:hanging="330"/>
        <w:spacing w:before="78" w:line="26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[52]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梁玉晓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5"/>
        </w:rPr>
        <w:t>,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齐婧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5"/>
        </w:rPr>
        <w:t>.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天智颗粒联合盐酸多奈哌齐对阿尔茨海默病患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者认知功能及生活质量的影响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sz w:val="17"/>
          <w:szCs w:val="17"/>
          <w:color w:val="231F20"/>
          <w:spacing w:val="-3"/>
        </w:rPr>
        <w:t>[J].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河南医学研究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3"/>
        </w:rPr>
        <w:t>, 2021,</w:t>
      </w:r>
      <w:r>
        <w:rPr>
          <w:sz w:val="17"/>
          <w:szCs w:val="17"/>
          <w:color w:val="231F20"/>
          <w:spacing w:val="-4"/>
        </w:rPr>
        <w:t xml:space="preserve"> 30(5):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923-925.</w:t>
      </w:r>
    </w:p>
    <w:p>
      <w:pPr>
        <w:pStyle w:val="BodyText"/>
        <w:ind w:left="342" w:right="367" w:hanging="329"/>
        <w:spacing w:before="76" w:line="26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[53]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赖福生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焦冬生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卢少军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等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多奈哌齐联合天智颗粒治疗轻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中度阿尔茨海默病的临床研究</w:t>
      </w:r>
      <w:r>
        <w:rPr>
          <w:rFonts w:ascii="SimSun" w:hAnsi="SimSun" w:eastAsia="SimSun" w:cs="SimSun"/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</w:rPr>
        <w:t>[J].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中国实用神经疾病杂志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</w:rPr>
        <w:t>, </w:t>
      </w:r>
      <w:r>
        <w:rPr>
          <w:sz w:val="17"/>
          <w:szCs w:val="17"/>
          <w:color w:val="231F20"/>
          <w:spacing w:val="-5"/>
        </w:rPr>
        <w:t>2014,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5"/>
        </w:rPr>
        <w:t>17(10): 23-25.</w:t>
      </w:r>
    </w:p>
    <w:p>
      <w:pPr>
        <w:pStyle w:val="BodyText"/>
        <w:ind w:left="343" w:right="367" w:hanging="330"/>
        <w:spacing w:before="81" w:line="25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[54]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何瑛琨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李士杰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常玉娟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等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黄连解毒汤对阿尔茨海默症患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者认知功能及血清</w:t>
      </w:r>
      <w:r>
        <w:rPr>
          <w:rFonts w:ascii="SimSun" w:hAnsi="SimSun" w:eastAsia="SimSun" w:cs="SimSun"/>
          <w:sz w:val="17"/>
          <w:szCs w:val="17"/>
          <w:color w:val="231F20"/>
          <w:spacing w:val="-44"/>
        </w:rPr>
        <w:t xml:space="preserve"> </w:t>
      </w:r>
      <w:r>
        <w:rPr>
          <w:sz w:val="17"/>
          <w:szCs w:val="17"/>
          <w:color w:val="231F20"/>
          <w:spacing w:val="-4"/>
        </w:rPr>
        <w:t>A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β</w:t>
      </w:r>
      <w:r>
        <w:rPr>
          <w:sz w:val="17"/>
          <w:szCs w:val="17"/>
          <w:color w:val="231F20"/>
          <w:spacing w:val="-4"/>
        </w:rPr>
        <w:t>1-42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、</w:t>
      </w:r>
      <w:r>
        <w:rPr>
          <w:sz w:val="17"/>
          <w:szCs w:val="17"/>
          <w:color w:val="231F20"/>
          <w:spacing w:val="-4"/>
        </w:rPr>
        <w:t>BK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表达的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影响观察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sz w:val="17"/>
          <w:szCs w:val="17"/>
          <w:color w:val="231F20"/>
          <w:spacing w:val="-5"/>
        </w:rPr>
        <w:t>[J].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中华中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7"/>
        </w:rPr>
        <w:t>医药学刊</w:t>
      </w:r>
      <w:r>
        <w:rPr>
          <w:rFonts w:ascii="SimSun" w:hAnsi="SimSun" w:eastAsia="SimSun" w:cs="SimSun"/>
          <w:sz w:val="17"/>
          <w:szCs w:val="17"/>
          <w:color w:val="231F20"/>
          <w:spacing w:val="-31"/>
        </w:rPr>
        <w:t xml:space="preserve"> </w:t>
      </w:r>
      <w:r>
        <w:rPr>
          <w:sz w:val="17"/>
          <w:szCs w:val="17"/>
          <w:color w:val="231F20"/>
          <w:spacing w:val="-7"/>
        </w:rPr>
        <w:t>: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-7"/>
        </w:rPr>
        <w:t>1-8.</w:t>
      </w:r>
    </w:p>
    <w:p>
      <w:pPr>
        <w:pStyle w:val="BodyText"/>
        <w:ind w:left="340" w:right="348" w:hanging="327"/>
        <w:spacing w:before="37" w:line="30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[55]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Wang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YY,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Yu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SF,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  <w:spacing w:val="-1"/>
        </w:rPr>
        <w:t>Xue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HY,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et</w:t>
      </w:r>
      <w:r>
        <w:rPr>
          <w:sz w:val="17"/>
          <w:szCs w:val="17"/>
          <w:i/>
          <w:iCs/>
          <w:color w:val="231F20"/>
          <w:spacing w:val="19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al</w:t>
      </w:r>
      <w:r>
        <w:rPr>
          <w:sz w:val="17"/>
          <w:szCs w:val="17"/>
          <w:color w:val="231F20"/>
          <w:spacing w:val="-1"/>
        </w:rPr>
        <w:t>.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Effectiveness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-1"/>
        </w:rPr>
        <w:t>and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safety</w:t>
      </w:r>
      <w:r>
        <w:rPr>
          <w:sz w:val="17"/>
          <w:szCs w:val="17"/>
          <w:color w:val="231F20"/>
          <w:spacing w:val="24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acupuncture</w:t>
      </w:r>
      <w:r>
        <w:rPr>
          <w:sz w:val="17"/>
          <w:szCs w:val="17"/>
          <w:color w:val="231F20"/>
          <w:spacing w:val="16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for the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treatment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of alzheimer's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disease: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a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3"/>
        </w:rPr>
        <w:t>systematic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review and meta-analysis[J]. Front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4"/>
        </w:rPr>
        <w:t>Aging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4"/>
        </w:rPr>
        <w:t>Neuros</w:t>
      </w:r>
      <w:r>
        <w:rPr>
          <w:sz w:val="17"/>
          <w:szCs w:val="17"/>
          <w:color w:val="231F20"/>
          <w:spacing w:val="-5"/>
        </w:rPr>
        <w:t>ci, 2020,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5"/>
        </w:rPr>
        <w:t>12: 98.</w:t>
      </w:r>
    </w:p>
    <w:p>
      <w:pPr>
        <w:pStyle w:val="BodyText"/>
        <w:ind w:left="342" w:right="368" w:hanging="329"/>
        <w:spacing w:before="64" w:line="24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[56]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姜文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田华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胡洁玲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等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靳三针法联合健脑散对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阿尔茨海默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病患者脑血流的影响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sz w:val="17"/>
          <w:szCs w:val="17"/>
          <w:color w:val="231F20"/>
          <w:spacing w:val="-4"/>
        </w:rPr>
        <w:t>[J].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江西中医药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 2018, 49(8): 51-53.</w:t>
      </w:r>
    </w:p>
    <w:p>
      <w:pPr>
        <w:pStyle w:val="BodyText"/>
        <w:ind w:left="340" w:right="364" w:hanging="327"/>
        <w:spacing w:before="39" w:line="30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[57] Teselink J,Bawa </w:t>
      </w:r>
      <w:r>
        <w:rPr>
          <w:sz w:val="17"/>
          <w:szCs w:val="17"/>
          <w:color w:val="231F20"/>
          <w:spacing w:val="-3"/>
        </w:rPr>
        <w:t>KK, Koo GK, </w:t>
      </w:r>
      <w:r>
        <w:rPr>
          <w:sz w:val="17"/>
          <w:szCs w:val="17"/>
          <w:i/>
          <w:iCs/>
          <w:color w:val="231F20"/>
          <w:spacing w:val="-3"/>
        </w:rPr>
        <w:t>et al</w:t>
      </w:r>
      <w:r>
        <w:rPr>
          <w:sz w:val="17"/>
          <w:szCs w:val="17"/>
          <w:color w:val="231F20"/>
          <w:spacing w:val="-3"/>
        </w:rPr>
        <w:t>. Effcacy of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3"/>
        </w:rPr>
        <w:t>non-invasive brain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stimulation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on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global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cognition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and neuropsychiatric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symptoms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in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Alzheimer's disease and mild cognitive impairment: a meta-an</w:t>
      </w:r>
      <w:r>
        <w:rPr>
          <w:sz w:val="17"/>
          <w:szCs w:val="17"/>
          <w:color w:val="231F20"/>
          <w:spacing w:val="-5"/>
        </w:rPr>
        <w:t>alysis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and</w:t>
      </w:r>
      <w:r>
        <w:rPr>
          <w:sz w:val="17"/>
          <w:szCs w:val="17"/>
          <w:color w:val="231F20"/>
          <w:spacing w:val="34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systematic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review</w:t>
      </w:r>
      <w:r>
        <w:rPr>
          <w:sz w:val="17"/>
          <w:szCs w:val="17"/>
          <w:color w:val="231F20"/>
          <w:spacing w:val="25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[J]. Ageing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Research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2"/>
        </w:rPr>
        <w:t>Reviews,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2021,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2"/>
        </w:rPr>
        <w:t>72:</w:t>
      </w:r>
    </w:p>
    <w:p>
      <w:pPr>
        <w:pStyle w:val="BodyText"/>
        <w:ind w:left="360"/>
        <w:spacing w:before="93" w:line="18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101499.</w:t>
      </w:r>
    </w:p>
    <w:p>
      <w:pPr>
        <w:pStyle w:val="BodyText"/>
        <w:ind w:left="13"/>
        <w:spacing w:before="79" w:line="210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[58]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方伯言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王丽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闫天翼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5"/>
        </w:rPr>
        <w:t>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等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5"/>
        </w:rPr>
        <w:t>.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无创神经调控技术辅助阿尔茨海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0" w:right="42" w:firstLine="2"/>
        <w:spacing w:before="33" w:line="261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默病治疗的中国专家共识</w:t>
      </w:r>
      <w:r>
        <w:rPr>
          <w:rFonts w:ascii="SimSun" w:hAnsi="SimSun" w:eastAsia="SimSun" w:cs="SimSun"/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3"/>
        </w:rPr>
        <w:t>[J].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中国神经免疫学和神经病学杂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志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5"/>
        </w:rPr>
        <w:t>, 2023, 30(6): 387-394.</w:t>
      </w:r>
    </w:p>
    <w:p>
      <w:pPr>
        <w:pStyle w:val="BodyText"/>
        <w:ind w:left="329" w:right="41" w:hanging="329"/>
        <w:spacing w:before="11" w:line="29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[59]</w:t>
      </w:r>
      <w:r>
        <w:rPr>
          <w:sz w:val="17"/>
          <w:szCs w:val="17"/>
          <w:color w:val="231F20"/>
          <w:spacing w:val="27"/>
          <w:w w:val="102"/>
        </w:rPr>
        <w:t xml:space="preserve"> </w:t>
      </w:r>
      <w:r>
        <w:rPr>
          <w:sz w:val="17"/>
          <w:szCs w:val="17"/>
          <w:color w:val="231F20"/>
        </w:rPr>
        <w:t>Tao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</w:rPr>
        <w:t>Y</w:t>
      </w:r>
      <w:r>
        <w:rPr>
          <w:sz w:val="17"/>
          <w:szCs w:val="17"/>
          <w:color w:val="231F20"/>
          <w:spacing w:val="4"/>
        </w:rPr>
        <w:t>,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</w:rPr>
        <w:t>Lei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</w:rPr>
        <w:t>B</w:t>
      </w:r>
      <w:r>
        <w:rPr>
          <w:sz w:val="17"/>
          <w:szCs w:val="17"/>
          <w:color w:val="231F20"/>
          <w:spacing w:val="4"/>
        </w:rPr>
        <w:t>,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</w:rPr>
        <w:t>Zhu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</w:rPr>
        <w:t>Y</w:t>
      </w:r>
      <w:r>
        <w:rPr>
          <w:sz w:val="17"/>
          <w:szCs w:val="17"/>
          <w:color w:val="231F20"/>
          <w:spacing w:val="4"/>
        </w:rPr>
        <w:t>,</w:t>
      </w:r>
      <w:r>
        <w:rPr>
          <w:sz w:val="17"/>
          <w:szCs w:val="17"/>
          <w:color w:val="231F20"/>
          <w:spacing w:val="25"/>
          <w:w w:val="102"/>
        </w:rPr>
        <w:t xml:space="preserve"> </w:t>
      </w:r>
      <w:r>
        <w:rPr>
          <w:sz w:val="17"/>
          <w:szCs w:val="17"/>
          <w:i/>
          <w:iCs/>
          <w:color w:val="231F20"/>
        </w:rPr>
        <w:t>et</w:t>
      </w:r>
      <w:r>
        <w:rPr>
          <w:sz w:val="17"/>
          <w:szCs w:val="17"/>
          <w:i/>
          <w:iCs/>
          <w:color w:val="231F20"/>
          <w:spacing w:val="21"/>
        </w:rPr>
        <w:t xml:space="preserve"> </w:t>
      </w:r>
      <w:r>
        <w:rPr>
          <w:sz w:val="17"/>
          <w:szCs w:val="17"/>
          <w:i/>
          <w:iCs/>
          <w:color w:val="231F20"/>
        </w:rPr>
        <w:t>al</w:t>
      </w:r>
      <w:r>
        <w:rPr>
          <w:sz w:val="17"/>
          <w:szCs w:val="17"/>
          <w:color w:val="231F20"/>
          <w:spacing w:val="4"/>
        </w:rPr>
        <w:t>.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</w:rPr>
        <w:t>Repetitive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</w:rPr>
        <w:t>transcranial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</w:rPr>
        <w:t>magnetic </w:t>
      </w:r>
      <w:r>
        <w:rPr>
          <w:sz w:val="17"/>
          <w:szCs w:val="17"/>
          <w:color w:val="231F20"/>
          <w:spacing w:val="-4"/>
        </w:rPr>
        <w:t>stimulation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decreases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4"/>
        </w:rPr>
        <w:t>serum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amyloid-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β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sz w:val="17"/>
          <w:szCs w:val="17"/>
          <w:color w:val="231F20"/>
          <w:spacing w:val="-4"/>
        </w:rPr>
        <w:t>and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in</w:t>
      </w:r>
      <w:r>
        <w:rPr>
          <w:sz w:val="17"/>
          <w:szCs w:val="17"/>
          <w:color w:val="231F20"/>
          <w:spacing w:val="-5"/>
        </w:rPr>
        <w:t>creases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5"/>
        </w:rPr>
        <w:t>ectodomain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of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3"/>
        </w:rPr>
        <w:t>p75 neurotrophin receptor inpatients with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3"/>
        </w:rPr>
        <w:t>Alzh</w:t>
      </w:r>
      <w:r>
        <w:rPr>
          <w:sz w:val="17"/>
          <w:szCs w:val="17"/>
          <w:color w:val="231F20"/>
          <w:spacing w:val="-4"/>
        </w:rPr>
        <w:t>eimer's disease[J].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J Integr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4"/>
        </w:rPr>
        <w:t>Neurosci, 202</w:t>
      </w:r>
      <w:r>
        <w:rPr>
          <w:sz w:val="17"/>
          <w:szCs w:val="17"/>
          <w:color w:val="231F20"/>
          <w:spacing w:val="-5"/>
        </w:rPr>
        <w:t>2, 21(5):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5"/>
        </w:rPr>
        <w:t>140.</w:t>
      </w:r>
    </w:p>
    <w:p>
      <w:pPr>
        <w:pStyle w:val="BodyText"/>
        <w:ind w:left="327" w:right="22" w:hanging="327"/>
        <w:spacing w:before="52" w:line="30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[60]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Xiu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H,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Liu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F,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Hou Y,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3"/>
        </w:rPr>
        <w:t>et</w:t>
      </w:r>
      <w:r>
        <w:rPr>
          <w:sz w:val="17"/>
          <w:szCs w:val="17"/>
          <w:i/>
          <w:iCs/>
          <w:color w:val="231F20"/>
          <w:spacing w:val="8"/>
        </w:rPr>
        <w:t xml:space="preserve"> </w:t>
      </w:r>
      <w:r>
        <w:rPr>
          <w:sz w:val="17"/>
          <w:szCs w:val="17"/>
          <w:i/>
          <w:iCs/>
          <w:color w:val="231F20"/>
          <w:spacing w:val="-3"/>
        </w:rPr>
        <w:t>a</w:t>
      </w:r>
      <w:r>
        <w:rPr>
          <w:sz w:val="17"/>
          <w:szCs w:val="17"/>
          <w:i/>
          <w:iCs/>
          <w:color w:val="231F20"/>
          <w:spacing w:val="-4"/>
        </w:rPr>
        <w:t>l</w:t>
      </w:r>
      <w:r>
        <w:rPr>
          <w:sz w:val="17"/>
          <w:szCs w:val="17"/>
          <w:color w:val="231F20"/>
          <w:spacing w:val="-4"/>
        </w:rPr>
        <w:t>.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4"/>
        </w:rPr>
        <w:t>High-frequency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repetitive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transcranial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magnetic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stimulation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(HF-r</w:t>
      </w:r>
      <w:r>
        <w:rPr>
          <w:sz w:val="17"/>
          <w:szCs w:val="17"/>
          <w:color w:val="231F20"/>
          <w:spacing w:val="-3"/>
        </w:rPr>
        <w:t>TMS)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on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3"/>
        </w:rPr>
        <w:t>global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cognitive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3"/>
        </w:rPr>
        <w:t>function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of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elderly in mild to moderate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4"/>
        </w:rPr>
        <w:t>Alzheimer's disea</w:t>
      </w:r>
      <w:r>
        <w:rPr>
          <w:sz w:val="17"/>
          <w:szCs w:val="17"/>
          <w:color w:val="231F20"/>
          <w:spacing w:val="-5"/>
        </w:rPr>
        <w:t>se: a systematic review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and meta-analysis[J].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4"/>
        </w:rPr>
        <w:t>Neurol Sci, 20</w:t>
      </w:r>
      <w:r>
        <w:rPr>
          <w:sz w:val="17"/>
          <w:szCs w:val="17"/>
          <w:color w:val="231F20"/>
          <w:spacing w:val="-5"/>
        </w:rPr>
        <w:t>24, 45(1):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5"/>
        </w:rPr>
        <w:t>13-25.</w:t>
      </w:r>
    </w:p>
    <w:p>
      <w:pPr>
        <w:pStyle w:val="BodyText"/>
        <w:ind w:left="327" w:right="41" w:hanging="327"/>
        <w:spacing w:before="83" w:line="29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[61]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3"/>
        </w:rPr>
        <w:t>Fernandes</w:t>
      </w:r>
      <w:r>
        <w:rPr>
          <w:sz w:val="17"/>
          <w:szCs w:val="17"/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3"/>
        </w:rPr>
        <w:t>SM,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Mendes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3"/>
        </w:rPr>
        <w:t>AJ,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Rodrigues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3"/>
        </w:rPr>
        <w:t>P</w:t>
      </w:r>
      <w:r>
        <w:rPr>
          <w:sz w:val="17"/>
          <w:szCs w:val="17"/>
          <w:color w:val="231F20"/>
          <w:spacing w:val="2"/>
        </w:rPr>
        <w:t>FS,</w:t>
      </w:r>
      <w:r>
        <w:rPr>
          <w:sz w:val="17"/>
          <w:szCs w:val="17"/>
          <w:color w:val="231F20"/>
          <w:spacing w:val="28"/>
          <w:w w:val="102"/>
        </w:rPr>
        <w:t xml:space="preserve"> </w:t>
      </w:r>
      <w:r>
        <w:rPr>
          <w:sz w:val="17"/>
          <w:szCs w:val="17"/>
          <w:i/>
          <w:iCs/>
          <w:color w:val="231F20"/>
          <w:spacing w:val="2"/>
        </w:rPr>
        <w:t>et</w:t>
      </w:r>
      <w:r>
        <w:rPr>
          <w:sz w:val="17"/>
          <w:szCs w:val="17"/>
          <w:i/>
          <w:iCs/>
          <w:color w:val="231F20"/>
          <w:spacing w:val="23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2"/>
        </w:rPr>
        <w:t>al</w:t>
      </w:r>
      <w:r>
        <w:rPr>
          <w:sz w:val="17"/>
          <w:szCs w:val="17"/>
          <w:color w:val="231F20"/>
          <w:spacing w:val="2"/>
        </w:rPr>
        <w:t>.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2"/>
        </w:rPr>
        <w:t>Efficacy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and</w:t>
      </w:r>
      <w:r>
        <w:rPr>
          <w:sz w:val="17"/>
          <w:szCs w:val="17"/>
          <w:color w:val="231F20"/>
          <w:spacing w:val="37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safety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of repetitive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1"/>
        </w:rPr>
        <w:t>transcranial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1"/>
        </w:rPr>
        <w:t>magnetic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1"/>
        </w:rPr>
        <w:t>stimulation</w:t>
      </w:r>
      <w:r>
        <w:rPr>
          <w:sz w:val="17"/>
          <w:szCs w:val="17"/>
          <w:color w:val="231F20"/>
          <w:spacing w:val="23"/>
          <w:w w:val="102"/>
        </w:rPr>
        <w:t xml:space="preserve"> </w:t>
      </w:r>
      <w:r>
        <w:rPr>
          <w:sz w:val="17"/>
          <w:szCs w:val="17"/>
          <w:color w:val="231F20"/>
          <w:spacing w:val="1"/>
        </w:rPr>
        <w:t>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transcranial direct current sti</w:t>
      </w:r>
      <w:r>
        <w:rPr>
          <w:sz w:val="17"/>
          <w:szCs w:val="17"/>
          <w:color w:val="231F20"/>
          <w:spacing w:val="-3"/>
        </w:rPr>
        <w:t>mulation in memory defcits inpatients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with Alzheimer's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disease: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meta-analysis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systemati</w:t>
      </w:r>
      <w:r>
        <w:rPr>
          <w:sz w:val="17"/>
          <w:szCs w:val="17"/>
          <w:color w:val="231F20"/>
          <w:spacing w:val="-4"/>
        </w:rPr>
        <w:t>c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4"/>
        </w:rPr>
        <w:t>review[J].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IntJ Clin Health Psychol, 2024, 24(2):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100452.</w:t>
      </w:r>
    </w:p>
    <w:p>
      <w:pPr>
        <w:pStyle w:val="BodyText"/>
        <w:ind w:left="327" w:right="38" w:hanging="327"/>
        <w:spacing w:before="53" w:line="306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7"/>
        </w:rPr>
        <w:t>[62]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</w:rPr>
        <w:t>Andrade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</w:rPr>
        <w:t>SM</w:t>
      </w:r>
      <w:r>
        <w:rPr>
          <w:sz w:val="17"/>
          <w:szCs w:val="17"/>
          <w:color w:val="231F20"/>
          <w:spacing w:val="7"/>
        </w:rPr>
        <w:t>,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</w:rPr>
        <w:t>de</w:t>
      </w:r>
      <w:r>
        <w:rPr>
          <w:sz w:val="17"/>
          <w:szCs w:val="17"/>
          <w:color w:val="231F20"/>
          <w:spacing w:val="26"/>
          <w:w w:val="101"/>
        </w:rPr>
        <w:t xml:space="preserve"> </w:t>
      </w:r>
      <w:r>
        <w:rPr>
          <w:sz w:val="17"/>
          <w:szCs w:val="17"/>
          <w:color w:val="231F20"/>
        </w:rPr>
        <w:t>Oliveria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</w:rPr>
        <w:t>Marques</w:t>
      </w:r>
      <w:r>
        <w:rPr>
          <w:sz w:val="17"/>
          <w:szCs w:val="17"/>
          <w:color w:val="231F20"/>
          <w:spacing w:val="26"/>
          <w:w w:val="102"/>
        </w:rPr>
        <w:t xml:space="preserve"> </w:t>
      </w:r>
      <w:r>
        <w:rPr>
          <w:sz w:val="17"/>
          <w:szCs w:val="17"/>
          <w:color w:val="231F20"/>
        </w:rPr>
        <w:t>CC</w:t>
      </w:r>
      <w:r>
        <w:rPr>
          <w:sz w:val="17"/>
          <w:szCs w:val="17"/>
          <w:color w:val="231F20"/>
          <w:spacing w:val="7"/>
        </w:rPr>
        <w:t>,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</w:rPr>
        <w:t>de</w:t>
      </w:r>
      <w:r>
        <w:rPr>
          <w:sz w:val="17"/>
          <w:szCs w:val="17"/>
          <w:color w:val="231F20"/>
          <w:spacing w:val="25"/>
          <w:w w:val="102"/>
        </w:rPr>
        <w:t xml:space="preserve"> </w:t>
      </w:r>
      <w:r>
        <w:rPr>
          <w:sz w:val="17"/>
          <w:szCs w:val="17"/>
          <w:color w:val="231F20"/>
        </w:rPr>
        <w:t>lucena</w:t>
      </w:r>
      <w:r>
        <w:rPr>
          <w:sz w:val="17"/>
          <w:szCs w:val="17"/>
          <w:color w:val="231F20"/>
          <w:spacing w:val="23"/>
          <w:w w:val="102"/>
        </w:rPr>
        <w:t xml:space="preserve"> </w:t>
      </w:r>
      <w:r>
        <w:rPr>
          <w:sz w:val="17"/>
          <w:szCs w:val="17"/>
          <w:color w:val="231F20"/>
        </w:rPr>
        <w:t>LC</w:t>
      </w:r>
      <w:r>
        <w:rPr>
          <w:sz w:val="17"/>
          <w:szCs w:val="17"/>
          <w:color w:val="231F20"/>
          <w:spacing w:val="7"/>
        </w:rPr>
        <w:t>,</w:t>
      </w:r>
      <w:r>
        <w:rPr>
          <w:sz w:val="17"/>
          <w:szCs w:val="17"/>
          <w:color w:val="231F20"/>
          <w:spacing w:val="24"/>
          <w:w w:val="102"/>
        </w:rPr>
        <w:t xml:space="preserve"> </w:t>
      </w:r>
      <w:r>
        <w:rPr>
          <w:sz w:val="17"/>
          <w:szCs w:val="17"/>
          <w:i/>
          <w:iCs/>
          <w:color w:val="231F20"/>
        </w:rPr>
        <w:t>et</w:t>
      </w:r>
      <w:r>
        <w:rPr>
          <w:sz w:val="17"/>
          <w:szCs w:val="17"/>
          <w:i/>
          <w:iCs/>
          <w:color w:val="231F20"/>
          <w:spacing w:val="20"/>
          <w:w w:val="102"/>
        </w:rPr>
        <w:t xml:space="preserve"> </w:t>
      </w:r>
      <w:r>
        <w:rPr>
          <w:sz w:val="17"/>
          <w:szCs w:val="17"/>
          <w:i/>
          <w:iCs/>
          <w:color w:val="231F20"/>
        </w:rPr>
        <w:t>al</w:t>
      </w:r>
      <w:r>
        <w:rPr>
          <w:sz w:val="17"/>
          <w:szCs w:val="17"/>
          <w:color w:val="231F20"/>
          <w:spacing w:val="7"/>
        </w:rPr>
        <w:t>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Effect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"/>
        </w:rPr>
        <w:t>of transcranial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"/>
        </w:rPr>
        <w:t>direct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"/>
        </w:rPr>
        <w:t>current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stimulation</w:t>
      </w:r>
      <w:r>
        <w:rPr>
          <w:sz w:val="17"/>
          <w:szCs w:val="17"/>
          <w:color w:val="231F20"/>
          <w:spacing w:val="18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and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"/>
        </w:rPr>
        <w:t>transcranial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magnetic</w:t>
      </w:r>
      <w:r>
        <w:rPr>
          <w:sz w:val="17"/>
          <w:szCs w:val="17"/>
          <w:color w:val="231F20"/>
          <w:spacing w:val="14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stimulation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on the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3"/>
        </w:rPr>
        <w:t>cognitive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fun</w:t>
      </w:r>
      <w:r>
        <w:rPr>
          <w:sz w:val="17"/>
          <w:szCs w:val="17"/>
          <w:color w:val="231F20"/>
          <w:spacing w:val="-4"/>
        </w:rPr>
        <w:t>ction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4"/>
        </w:rPr>
        <w:t>of individuals with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Alzheimer's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disease: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a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systematic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2"/>
        </w:rPr>
        <w:t>review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with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m</w:t>
      </w:r>
      <w:r>
        <w:rPr>
          <w:sz w:val="17"/>
          <w:szCs w:val="17"/>
          <w:color w:val="231F20"/>
          <w:spacing w:val="-3"/>
        </w:rPr>
        <w:t>eta-analysis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meta-regression[J].</w:t>
      </w:r>
      <w:r>
        <w:rPr>
          <w:sz w:val="17"/>
          <w:szCs w:val="17"/>
          <w:color w:val="231F20"/>
          <w:spacing w:val="-3"/>
        </w:rPr>
        <w:t xml:space="preserve"> </w:t>
      </w:r>
      <w:r>
        <w:rPr>
          <w:sz w:val="17"/>
          <w:szCs w:val="17"/>
          <w:color w:val="231F20"/>
          <w:spacing w:val="-4"/>
        </w:rPr>
        <w:t>Neurol Res, 2024, 46(5):453-465.</w:t>
      </w:r>
    </w:p>
    <w:p>
      <w:pPr>
        <w:pStyle w:val="BodyText"/>
        <w:ind w:left="330" w:right="41" w:hanging="331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[63]</w:t>
      </w:r>
      <w:r>
        <w:rPr>
          <w:sz w:val="17"/>
          <w:szCs w:val="17"/>
          <w:color w:val="231F20"/>
          <w:spacing w:val="44"/>
        </w:rPr>
        <w:t xml:space="preserve"> </w:t>
      </w:r>
      <w:r>
        <w:rPr>
          <w:sz w:val="17"/>
          <w:szCs w:val="17"/>
          <w:color w:val="231F20"/>
          <w:spacing w:val="3"/>
        </w:rPr>
        <w:t>Chu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3"/>
        </w:rPr>
        <w:t>CS,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Li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3"/>
        </w:rPr>
        <w:t>CT,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3"/>
        </w:rPr>
        <w:t>Brunoni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3"/>
        </w:rPr>
        <w:t>AR,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3"/>
        </w:rPr>
        <w:t>et</w:t>
      </w:r>
      <w:r>
        <w:rPr>
          <w:sz w:val="17"/>
          <w:szCs w:val="17"/>
          <w:i/>
          <w:iCs/>
          <w:color w:val="231F20"/>
          <w:spacing w:val="27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3"/>
        </w:rPr>
        <w:t>al</w:t>
      </w:r>
      <w:r>
        <w:rPr>
          <w:sz w:val="17"/>
          <w:szCs w:val="17"/>
          <w:color w:val="231F20"/>
          <w:spacing w:val="3"/>
        </w:rPr>
        <w:t>.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3"/>
        </w:rPr>
        <w:t>Cognitive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3"/>
        </w:rPr>
        <w:t>effects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3"/>
        </w:rPr>
        <w:t>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acceptability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</w:rPr>
        <w:t>non</w:t>
      </w:r>
      <w:r>
        <w:rPr>
          <w:sz w:val="17"/>
          <w:szCs w:val="17"/>
          <w:color w:val="231F20"/>
          <w:spacing w:val="7"/>
        </w:rPr>
        <w:t>-</w:t>
      </w:r>
      <w:r>
        <w:rPr>
          <w:sz w:val="17"/>
          <w:szCs w:val="17"/>
          <w:color w:val="231F20"/>
        </w:rPr>
        <w:t>invasive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</w:rPr>
        <w:t>brain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</w:rPr>
        <w:t>stimulation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</w:rPr>
        <w:t>on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sz w:val="17"/>
          <w:szCs w:val="17"/>
          <w:color w:val="231F20"/>
        </w:rPr>
        <w:t>Alzheimer</w:t>
      </w:r>
      <w:r>
        <w:rPr>
          <w:sz w:val="17"/>
          <w:szCs w:val="17"/>
          <w:color w:val="231F20"/>
          <w:spacing w:val="7"/>
        </w:rPr>
        <w:t>'s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disease and mild cognitive impairment: a component ne</w:t>
      </w:r>
      <w:r>
        <w:rPr>
          <w:sz w:val="17"/>
          <w:szCs w:val="17"/>
          <w:color w:val="231F20"/>
          <w:spacing w:val="-5"/>
        </w:rPr>
        <w:t>twork meta-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analysis[J]. J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4"/>
        </w:rPr>
        <w:t>Neurol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-4"/>
        </w:rPr>
        <w:t>Neurosurg P</w:t>
      </w:r>
      <w:r>
        <w:rPr>
          <w:sz w:val="17"/>
          <w:szCs w:val="17"/>
          <w:color w:val="231F20"/>
          <w:spacing w:val="-5"/>
        </w:rPr>
        <w:t>sychiatry, 2021, 92(2):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195-203.</w:t>
      </w:r>
    </w:p>
    <w:p>
      <w:pPr>
        <w:pStyle w:val="BodyText"/>
        <w:ind w:left="327" w:right="40" w:hanging="327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[64]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color w:val="231F20"/>
          <w:spacing w:val="-2"/>
        </w:rPr>
        <w:t>Tang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2"/>
        </w:rPr>
        <w:t>Y,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Xing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2"/>
        </w:rPr>
        <w:t>Y,</w:t>
      </w:r>
      <w:r>
        <w:rPr>
          <w:sz w:val="17"/>
          <w:szCs w:val="17"/>
          <w:color w:val="231F20"/>
          <w:spacing w:val="25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Sun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2"/>
        </w:rPr>
        <w:t>L,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et</w:t>
      </w:r>
      <w:r>
        <w:rPr>
          <w:sz w:val="17"/>
          <w:szCs w:val="17"/>
          <w:i/>
          <w:iCs/>
          <w:color w:val="231F20"/>
          <w:spacing w:val="15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al</w:t>
      </w:r>
      <w:r>
        <w:rPr>
          <w:sz w:val="17"/>
          <w:szCs w:val="17"/>
          <w:color w:val="231F20"/>
          <w:spacing w:val="-2"/>
        </w:rPr>
        <w:t>.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TRanscranial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2"/>
        </w:rPr>
        <w:t>alternating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2"/>
        </w:rPr>
        <w:t>current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8"/>
        </w:rPr>
        <w:t>stimulation</w:t>
      </w:r>
      <w:r>
        <w:rPr>
          <w:sz w:val="17"/>
          <w:szCs w:val="17"/>
          <w:color w:val="231F20"/>
          <w:spacing w:val="35"/>
          <w:w w:val="101"/>
        </w:rPr>
        <w:t xml:space="preserve"> </w:t>
      </w:r>
      <w:r>
        <w:rPr>
          <w:sz w:val="17"/>
          <w:szCs w:val="17"/>
          <w:color w:val="231F20"/>
          <w:spacing w:val="8"/>
        </w:rPr>
        <w:t>FOR</w:t>
      </w:r>
      <w:r>
        <w:rPr>
          <w:sz w:val="17"/>
          <w:szCs w:val="17"/>
          <w:color w:val="231F20"/>
          <w:spacing w:val="30"/>
          <w:w w:val="102"/>
        </w:rPr>
        <w:t xml:space="preserve"> </w:t>
      </w:r>
      <w:r>
        <w:rPr>
          <w:sz w:val="17"/>
          <w:szCs w:val="17"/>
          <w:color w:val="231F20"/>
          <w:spacing w:val="8"/>
        </w:rPr>
        <w:t>patients</w:t>
      </w:r>
      <w:r>
        <w:rPr>
          <w:sz w:val="17"/>
          <w:szCs w:val="17"/>
          <w:color w:val="231F20"/>
          <w:spacing w:val="33"/>
          <w:w w:val="101"/>
        </w:rPr>
        <w:t xml:space="preserve"> </w:t>
      </w:r>
      <w:r>
        <w:rPr>
          <w:sz w:val="17"/>
          <w:szCs w:val="17"/>
          <w:color w:val="231F20"/>
          <w:spacing w:val="8"/>
        </w:rPr>
        <w:t>with</w:t>
      </w:r>
      <w:r>
        <w:rPr>
          <w:sz w:val="17"/>
          <w:szCs w:val="17"/>
          <w:color w:val="231F20"/>
          <w:spacing w:val="34"/>
        </w:rPr>
        <w:t xml:space="preserve"> </w:t>
      </w:r>
      <w:r>
        <w:rPr>
          <w:sz w:val="17"/>
          <w:szCs w:val="17"/>
          <w:color w:val="231F20"/>
          <w:spacing w:val="8"/>
        </w:rPr>
        <w:t>mild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8"/>
        </w:rPr>
        <w:t>A</w:t>
      </w:r>
      <w:r>
        <w:rPr>
          <w:sz w:val="17"/>
          <w:szCs w:val="17"/>
          <w:color w:val="231F20"/>
          <w:spacing w:val="7"/>
        </w:rPr>
        <w:t>lzheimer's</w:t>
      </w:r>
      <w:r>
        <w:rPr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7"/>
        </w:rPr>
        <w:t>disease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(TRANSFORM-AD):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</w:rPr>
        <w:t>a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</w:rPr>
        <w:t>randomized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</w:rPr>
        <w:t>controlled</w:t>
      </w:r>
      <w:r>
        <w:rPr>
          <w:sz w:val="17"/>
          <w:szCs w:val="17"/>
          <w:color w:val="231F20"/>
          <w:spacing w:val="20"/>
        </w:rPr>
        <w:t xml:space="preserve"> </w:t>
      </w:r>
      <w:r>
        <w:rPr>
          <w:sz w:val="17"/>
          <w:szCs w:val="17"/>
          <w:color w:val="231F20"/>
        </w:rPr>
        <w:t>clinical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</w:rPr>
        <w:t>tri</w:t>
      </w:r>
      <w:r>
        <w:rPr>
          <w:sz w:val="17"/>
          <w:szCs w:val="17"/>
          <w:color w:val="231F20"/>
          <w:spacing w:val="-1"/>
        </w:rPr>
        <w:t>al[J].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Alzheimers ResTher, 2024,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16(1): 203.</w:t>
      </w:r>
    </w:p>
    <w:p>
      <w:pPr>
        <w:pStyle w:val="BodyText"/>
        <w:ind w:left="327" w:right="38" w:hanging="327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[65]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2"/>
        </w:rPr>
        <w:t>LoBue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2"/>
        </w:rPr>
        <w:t>C,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2"/>
        </w:rPr>
        <w:t>Chiang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2"/>
        </w:rPr>
        <w:t>HS,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Salte</w:t>
      </w:r>
      <w:r>
        <w:rPr>
          <w:sz w:val="17"/>
          <w:szCs w:val="17"/>
          <w:color w:val="231F20"/>
          <w:spacing w:val="-3"/>
        </w:rPr>
        <w:t>r A,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3"/>
        </w:rPr>
        <w:t>et al</w:t>
      </w:r>
      <w:r>
        <w:rPr>
          <w:sz w:val="17"/>
          <w:szCs w:val="17"/>
          <w:color w:val="231F20"/>
          <w:spacing w:val="-3"/>
        </w:rPr>
        <w:t>.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3"/>
        </w:rPr>
        <w:t>High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defnition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transcranial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direct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current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3"/>
        </w:rPr>
        <w:t>stimulation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as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3"/>
        </w:rPr>
        <w:t>an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intervention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for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cognitive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def</w:t>
      </w:r>
      <w:r>
        <w:rPr>
          <w:sz w:val="17"/>
          <w:szCs w:val="17"/>
          <w:color w:val="231F20"/>
          <w:spacing w:val="-4"/>
        </w:rPr>
        <w:t>icits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in Alzheimer's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dementia: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a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randomized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controlled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2"/>
        </w:rPr>
        <w:t>tri</w:t>
      </w:r>
      <w:r>
        <w:rPr>
          <w:sz w:val="17"/>
          <w:szCs w:val="17"/>
          <w:color w:val="231F20"/>
          <w:spacing w:val="-3"/>
        </w:rPr>
        <w:t>al[J].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J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3"/>
        </w:rPr>
        <w:t>Prev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AlzheimersDis, 2025,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12(2):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100023.</w:t>
      </w:r>
    </w:p>
    <w:p>
      <w:pPr>
        <w:pStyle w:val="BodyText"/>
        <w:ind w:left="327" w:right="40" w:hanging="327"/>
        <w:spacing w:before="53" w:line="30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[66] Xiang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4"/>
        </w:rPr>
        <w:t>C, Zhang Y.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4"/>
        </w:rPr>
        <w:t>Comparison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4"/>
        </w:rPr>
        <w:t>of cognitive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4"/>
        </w:rPr>
        <w:t>interventio</w:t>
      </w:r>
      <w:r>
        <w:rPr>
          <w:sz w:val="17"/>
          <w:szCs w:val="17"/>
          <w:color w:val="231F20"/>
          <w:spacing w:val="-5"/>
        </w:rPr>
        <w:t>n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strategies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for</w:t>
      </w:r>
      <w:r>
        <w:rPr>
          <w:sz w:val="17"/>
          <w:szCs w:val="17"/>
          <w:color w:val="231F20"/>
          <w:spacing w:val="12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individuals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with Alzheimer's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disease: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3"/>
        </w:rPr>
        <w:t>a</w:t>
      </w:r>
      <w:r>
        <w:rPr>
          <w:sz w:val="17"/>
          <w:szCs w:val="17"/>
          <w:color w:val="231F20"/>
          <w:spacing w:val="16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systematic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review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and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network meta-analysis[J].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-4"/>
        </w:rPr>
        <w:t>Neuropsychol Rev, 2024, </w:t>
      </w:r>
      <w:r>
        <w:rPr>
          <w:sz w:val="17"/>
          <w:szCs w:val="17"/>
          <w:color w:val="231F20"/>
          <w:spacing w:val="-5"/>
        </w:rPr>
        <w:t>34(2): 402-416.</w:t>
      </w:r>
    </w:p>
    <w:p>
      <w:pPr>
        <w:pStyle w:val="BodyText"/>
        <w:ind w:left="327" w:right="41" w:hanging="327"/>
        <w:spacing w:before="64" w:line="26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[67]</w:t>
      </w:r>
      <w:r>
        <w:rPr>
          <w:sz w:val="17"/>
          <w:szCs w:val="17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中国微循环学会神经变性病专委会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sz w:val="17"/>
          <w:szCs w:val="17"/>
          <w:color w:val="231F20"/>
          <w:spacing w:val="-3"/>
        </w:rPr>
        <w:t>,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中华医学会神经病学分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会神经心理与行为神经病学学组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2"/>
        </w:rPr>
        <w:t>,</w:t>
      </w:r>
      <w:r>
        <w:rPr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中华医学会神经病学分会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神经康复学组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color w:val="231F20"/>
          <w:spacing w:val="-1"/>
        </w:rPr>
        <w:t>.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阿尔茨海默病康复管理中国专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家共识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sz w:val="17"/>
          <w:szCs w:val="17"/>
          <w:color w:val="231F20"/>
          <w:spacing w:val="-2"/>
        </w:rPr>
        <w:t>(2019)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[J].</w:t>
      </w:r>
      <w:r>
        <w:rPr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中华老年医学杂志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5"/>
        </w:rPr>
        <w:t>, 2020, 39(1): 9-19.</w:t>
      </w:r>
    </w:p>
    <w:p>
      <w:pPr>
        <w:pStyle w:val="BodyText"/>
        <w:ind w:left="325" w:right="40" w:hanging="325"/>
        <w:spacing w:before="40" w:line="30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[68]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1"/>
        </w:rPr>
        <w:t>Georgopoulou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"/>
        </w:rPr>
        <w:t>EN,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Nousia A,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Siokas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1"/>
        </w:rPr>
        <w:t>V,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et</w:t>
      </w:r>
      <w:r>
        <w:rPr>
          <w:sz w:val="17"/>
          <w:szCs w:val="17"/>
          <w:i/>
          <w:iCs/>
          <w:color w:val="231F20"/>
          <w:spacing w:val="15"/>
        </w:rPr>
        <w:t xml:space="preserve"> </w:t>
      </w:r>
      <w:r>
        <w:rPr>
          <w:sz w:val="17"/>
          <w:szCs w:val="17"/>
          <w:i/>
          <w:iCs/>
          <w:color w:val="231F20"/>
          <w:spacing w:val="-1"/>
        </w:rPr>
        <w:t>al</w:t>
      </w:r>
      <w:r>
        <w:rPr>
          <w:sz w:val="17"/>
          <w:szCs w:val="17"/>
          <w:color w:val="231F20"/>
          <w:spacing w:val="-1"/>
        </w:rPr>
        <w:t>.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1"/>
        </w:rPr>
        <w:t>Computer-ba</w:t>
      </w:r>
      <w:r>
        <w:rPr>
          <w:sz w:val="17"/>
          <w:szCs w:val="17"/>
          <w:color w:val="231F20"/>
          <w:spacing w:val="-2"/>
        </w:rPr>
        <w:t>sed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cognitive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2"/>
        </w:rPr>
        <w:t>training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vs.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2"/>
        </w:rPr>
        <w:t>paper-and-pencil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2"/>
        </w:rPr>
        <w:t>training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2"/>
        </w:rPr>
        <w:t>for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language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a</w:t>
      </w:r>
      <w:r>
        <w:rPr>
          <w:sz w:val="17"/>
          <w:szCs w:val="17"/>
          <w:color w:val="231F20"/>
          <w:spacing w:val="-3"/>
        </w:rPr>
        <w:t>nd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cognitive defcits in greek patients with mild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3"/>
        </w:rPr>
        <w:t>Alzheimer's disease: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-3"/>
        </w:rPr>
        <w:t>a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preliminary study[J]. Healthcare </w:t>
      </w:r>
      <w:r>
        <w:rPr>
          <w:sz w:val="17"/>
          <w:szCs w:val="17"/>
          <w:color w:val="231F20"/>
          <w:spacing w:val="-5"/>
        </w:rPr>
        <w:t>(Basel), 2023,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5"/>
        </w:rPr>
        <w:t>11(3).</w:t>
      </w:r>
    </w:p>
    <w:p>
      <w:pPr>
        <w:pStyle w:val="BodyText"/>
        <w:ind w:left="332" w:right="41" w:hanging="332"/>
        <w:spacing w:before="37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[69]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Yang T, Liu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sz w:val="17"/>
          <w:szCs w:val="17"/>
          <w:color w:val="231F20"/>
          <w:spacing w:val="-5"/>
        </w:rPr>
        <w:t>W, He J, </w:t>
      </w:r>
      <w:r>
        <w:rPr>
          <w:sz w:val="17"/>
          <w:szCs w:val="17"/>
          <w:i/>
          <w:iCs/>
          <w:color w:val="231F20"/>
          <w:spacing w:val="-5"/>
        </w:rPr>
        <w:t>et al</w:t>
      </w:r>
      <w:r>
        <w:rPr>
          <w:sz w:val="17"/>
          <w:szCs w:val="17"/>
          <w:color w:val="231F20"/>
          <w:spacing w:val="-5"/>
        </w:rPr>
        <w:t>. The cognitive effect of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5"/>
        </w:rPr>
        <w:t>non-invasive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-5"/>
        </w:rPr>
        <w:t>brain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stimulation combined with cognitive training in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4"/>
        </w:rPr>
        <w:t>Alzheimer's disease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and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-1"/>
        </w:rPr>
        <w:t>mild</w:t>
      </w:r>
      <w:r>
        <w:rPr>
          <w:sz w:val="17"/>
          <w:szCs w:val="17"/>
          <w:color w:val="231F20"/>
          <w:spacing w:val="19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cognitive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1"/>
        </w:rPr>
        <w:t>impairment: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a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systematic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1"/>
        </w:rPr>
        <w:t>review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1"/>
        </w:rPr>
        <w:t>and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1"/>
        </w:rPr>
        <w:t>meta-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analysis[J].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4"/>
        </w:rPr>
        <w:t>Alzheimers ResTher, 2024,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7"/>
          <w:szCs w:val="17"/>
          <w:color w:val="231F20"/>
          <w:spacing w:val="-5"/>
        </w:rPr>
        <w:t>16(1):</w:t>
      </w:r>
      <w:r>
        <w:rPr>
          <w:sz w:val="17"/>
          <w:szCs w:val="17"/>
          <w:color w:val="231F20"/>
          <w:spacing w:val="11"/>
          <w:w w:val="101"/>
        </w:rPr>
        <w:t xml:space="preserve"> </w:t>
      </w:r>
      <w:r>
        <w:rPr>
          <w:sz w:val="17"/>
          <w:szCs w:val="17"/>
          <w:color w:val="231F20"/>
          <w:spacing w:val="-5"/>
        </w:rPr>
        <w:t>140.</w:t>
      </w:r>
    </w:p>
    <w:p>
      <w:pPr>
        <w:pStyle w:val="BodyText"/>
        <w:ind w:left="327" w:right="40" w:hanging="327"/>
        <w:spacing w:before="53" w:line="30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5"/>
        </w:rPr>
        <w:t>[70]</w:t>
      </w:r>
      <w:r>
        <w:rPr>
          <w:sz w:val="17"/>
          <w:szCs w:val="17"/>
          <w:color w:val="231F20"/>
          <w:spacing w:val="42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Shyu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5"/>
        </w:rPr>
        <w:t>YL,</w:t>
      </w:r>
      <w:r>
        <w:rPr>
          <w:sz w:val="17"/>
          <w:szCs w:val="17"/>
          <w:color w:val="231F20"/>
          <w:spacing w:val="34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Lin</w:t>
      </w:r>
      <w:r>
        <w:rPr>
          <w:sz w:val="17"/>
          <w:szCs w:val="17"/>
          <w:color w:val="231F20"/>
          <w:spacing w:val="37"/>
        </w:rPr>
        <w:t xml:space="preserve"> </w:t>
      </w:r>
      <w:r>
        <w:rPr>
          <w:sz w:val="17"/>
          <w:szCs w:val="17"/>
          <w:color w:val="231F20"/>
          <w:spacing w:val="5"/>
        </w:rPr>
        <w:t>CC,</w:t>
      </w:r>
      <w:r>
        <w:rPr>
          <w:sz w:val="17"/>
          <w:szCs w:val="17"/>
          <w:color w:val="231F20"/>
          <w:spacing w:val="33"/>
          <w:w w:val="102"/>
        </w:rPr>
        <w:t xml:space="preserve"> </w:t>
      </w:r>
      <w:r>
        <w:rPr>
          <w:sz w:val="17"/>
          <w:szCs w:val="17"/>
          <w:color w:val="231F20"/>
          <w:spacing w:val="5"/>
        </w:rPr>
        <w:t>Kwok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5"/>
        </w:rPr>
        <w:t>YT,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sz w:val="17"/>
          <w:szCs w:val="17"/>
          <w:i/>
          <w:iCs/>
          <w:color w:val="231F20"/>
          <w:spacing w:val="5"/>
        </w:rPr>
        <w:t>et</w:t>
      </w:r>
      <w:r>
        <w:rPr>
          <w:sz w:val="17"/>
          <w:szCs w:val="17"/>
          <w:i/>
          <w:iCs/>
          <w:color w:val="231F20"/>
          <w:spacing w:val="31"/>
        </w:rPr>
        <w:t xml:space="preserve"> </w:t>
      </w:r>
      <w:r>
        <w:rPr>
          <w:sz w:val="17"/>
          <w:szCs w:val="17"/>
          <w:i/>
          <w:iCs/>
          <w:color w:val="231F20"/>
          <w:spacing w:val="5"/>
        </w:rPr>
        <w:t>al</w:t>
      </w:r>
      <w:r>
        <w:rPr>
          <w:sz w:val="17"/>
          <w:szCs w:val="17"/>
          <w:color w:val="231F20"/>
          <w:spacing w:val="5"/>
        </w:rPr>
        <w:t>.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5"/>
        </w:rPr>
        <w:t>A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5"/>
        </w:rPr>
        <w:t>community-b</w:t>
      </w:r>
      <w:r>
        <w:rPr>
          <w:sz w:val="17"/>
          <w:szCs w:val="17"/>
          <w:color w:val="231F20"/>
          <w:spacing w:val="4"/>
        </w:rPr>
        <w:t>ased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computerised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"/>
        </w:rPr>
        <w:t>cognitive</w:t>
      </w:r>
      <w:r>
        <w:rPr>
          <w:sz w:val="17"/>
          <w:szCs w:val="17"/>
          <w:color w:val="231F20"/>
          <w:spacing w:val="13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training</w:t>
      </w:r>
      <w:r>
        <w:rPr>
          <w:sz w:val="17"/>
          <w:szCs w:val="17"/>
          <w:color w:val="231F20"/>
          <w:spacing w:val="11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program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1"/>
        </w:rPr>
        <w:t>for</w:t>
      </w:r>
      <w:r>
        <w:rPr>
          <w:sz w:val="17"/>
          <w:szCs w:val="17"/>
          <w:color w:val="231F20"/>
          <w:spacing w:val="17"/>
        </w:rPr>
        <w:t xml:space="preserve"> </w:t>
      </w:r>
      <w:r>
        <w:rPr>
          <w:sz w:val="17"/>
          <w:szCs w:val="17"/>
          <w:color w:val="231F20"/>
          <w:spacing w:val="-1"/>
        </w:rPr>
        <w:t>older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sz w:val="17"/>
          <w:szCs w:val="17"/>
          <w:color w:val="231F20"/>
          <w:spacing w:val="-1"/>
        </w:rPr>
        <w:t>person</w:t>
      </w:r>
      <w:r>
        <w:rPr>
          <w:sz w:val="17"/>
          <w:szCs w:val="17"/>
          <w:color w:val="231F20"/>
          <w:spacing w:val="-2"/>
        </w:rPr>
        <w:t>s</w:t>
      </w:r>
      <w:r>
        <w:rPr>
          <w:sz w:val="17"/>
          <w:szCs w:val="17"/>
          <w:color w:val="231F20"/>
          <w:spacing w:val="13"/>
        </w:rPr>
        <w:t xml:space="preserve"> </w:t>
      </w:r>
      <w:r>
        <w:rPr>
          <w:sz w:val="17"/>
          <w:szCs w:val="17"/>
          <w:color w:val="231F20"/>
          <w:spacing w:val="-2"/>
        </w:rPr>
        <w:t>with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mild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sz w:val="17"/>
          <w:szCs w:val="17"/>
          <w:color w:val="231F20"/>
          <w:spacing w:val="-2"/>
        </w:rPr>
        <w:t>dementia: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2"/>
        </w:rPr>
        <w:t>a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2"/>
        </w:rPr>
        <w:t>pilot</w:t>
      </w:r>
      <w:r>
        <w:rPr>
          <w:sz w:val="17"/>
          <w:szCs w:val="17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study[J]. Australas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J Ageing,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"/>
        </w:rPr>
        <w:t>20</w:t>
      </w:r>
      <w:r>
        <w:rPr>
          <w:sz w:val="17"/>
          <w:szCs w:val="17"/>
          <w:color w:val="231F20"/>
          <w:spacing w:val="-3"/>
        </w:rPr>
        <w:t>22,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41(1):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e82-e93.</w:t>
      </w:r>
    </w:p>
    <w:p>
      <w:pPr>
        <w:pStyle w:val="BodyText"/>
        <w:ind w:left="327" w:right="41" w:hanging="327"/>
        <w:spacing w:before="100" w:line="26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8"/>
        </w:rPr>
        <w:t>[71]</w:t>
      </w:r>
      <w:r>
        <w:rPr>
          <w:sz w:val="17"/>
          <w:szCs w:val="17"/>
          <w:color w:val="231F20"/>
          <w:spacing w:val="27"/>
          <w:w w:val="102"/>
        </w:rPr>
        <w:t xml:space="preserve"> </w:t>
      </w:r>
      <w:r>
        <w:rPr>
          <w:sz w:val="17"/>
          <w:szCs w:val="17"/>
          <w:color w:val="231F20"/>
        </w:rPr>
        <w:t>Rabey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</w:rPr>
        <w:t>JM</w:t>
      </w:r>
      <w:r>
        <w:rPr>
          <w:sz w:val="17"/>
          <w:szCs w:val="17"/>
          <w:color w:val="231F20"/>
          <w:spacing w:val="8"/>
        </w:rPr>
        <w:t>,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</w:rPr>
        <w:t>Dobronevsky</w:t>
      </w:r>
      <w:r>
        <w:rPr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</w:rPr>
        <w:t>E</w:t>
      </w:r>
      <w:r>
        <w:rPr>
          <w:sz w:val="17"/>
          <w:szCs w:val="17"/>
          <w:color w:val="231F20"/>
          <w:spacing w:val="8"/>
        </w:rPr>
        <w:t>, </w:t>
      </w:r>
      <w:r>
        <w:rPr>
          <w:sz w:val="17"/>
          <w:szCs w:val="17"/>
          <w:color w:val="231F20"/>
        </w:rPr>
        <w:t>Aichenbaum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</w:rPr>
        <w:t>S</w:t>
      </w:r>
      <w:r>
        <w:rPr>
          <w:sz w:val="17"/>
          <w:szCs w:val="17"/>
          <w:color w:val="231F20"/>
          <w:spacing w:val="8"/>
        </w:rPr>
        <w:t>,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i/>
          <w:iCs/>
          <w:color w:val="231F20"/>
        </w:rPr>
        <w:t>et</w:t>
      </w:r>
      <w:r>
        <w:rPr>
          <w:sz w:val="17"/>
          <w:szCs w:val="17"/>
          <w:i/>
          <w:iCs/>
          <w:color w:val="231F20"/>
          <w:spacing w:val="20"/>
        </w:rPr>
        <w:t xml:space="preserve"> </w:t>
      </w:r>
      <w:r>
        <w:rPr>
          <w:sz w:val="17"/>
          <w:szCs w:val="17"/>
          <w:i/>
          <w:iCs/>
          <w:color w:val="231F20"/>
        </w:rPr>
        <w:t>al</w:t>
      </w:r>
      <w:r>
        <w:rPr>
          <w:sz w:val="17"/>
          <w:szCs w:val="17"/>
          <w:color w:val="231F20"/>
          <w:spacing w:val="8"/>
        </w:rPr>
        <w:t>.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</w:rPr>
        <w:t>Repetitive </w:t>
      </w:r>
      <w:r>
        <w:rPr>
          <w:sz w:val="17"/>
          <w:szCs w:val="17"/>
          <w:color w:val="231F20"/>
          <w:spacing w:val="-4"/>
        </w:rPr>
        <w:t>transcranial magnetic</w:t>
      </w:r>
      <w:r>
        <w:rPr>
          <w:sz w:val="17"/>
          <w:szCs w:val="17"/>
          <w:color w:val="231F20"/>
          <w:spacing w:val="26"/>
          <w:w w:val="102"/>
        </w:rPr>
        <w:t xml:space="preserve"> </w:t>
      </w:r>
      <w:r>
        <w:rPr>
          <w:sz w:val="17"/>
          <w:szCs w:val="17"/>
          <w:color w:val="231F20"/>
          <w:spacing w:val="-4"/>
        </w:rPr>
        <w:t>stimulation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combined with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4"/>
        </w:rPr>
        <w:t>cognitive training</w:t>
      </w:r>
    </w:p>
    <w:p>
      <w:pPr>
        <w:spacing w:line="267" w:lineRule="auto"/>
        <w:sectPr>
          <w:type w:val="continuous"/>
          <w:pgSz w:w="11906" w:h="16158"/>
          <w:pgMar w:top="400" w:right="978" w:bottom="400" w:left="1020" w:header="0" w:footer="0" w:gutter="0"/>
          <w:cols w:equalWidth="0" w:num="2">
            <w:col w:w="5073" w:space="100"/>
            <w:col w:w="4734" w:space="0"/>
          </w:cols>
        </w:sectPr>
        <w:rPr>
          <w:sz w:val="17"/>
          <w:szCs w:val="17"/>
        </w:rPr>
      </w:pPr>
    </w:p>
    <w:p>
      <w:pPr>
        <w:rPr>
          <w:rFonts w:ascii="Arial"/>
          <w:sz w:val="21"/>
        </w:rPr>
      </w:pPr>
      <w:r/>
    </w:p>
    <w:sectPr>
      <w:pgSz w:w="10401" w:h="14718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2025-11-24T02:03:56Z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2026-10-30T15:17:55</vt:filetime>
  </property>
</Properties>
</file>