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D9FD6">
      <w:pPr>
        <w:adjustRightInd w:val="0"/>
        <w:snapToGrid w:val="0"/>
        <w:spacing w:line="360" w:lineRule="auto"/>
        <w:ind w:firstLine="5060" w:firstLineChars="1800"/>
        <w:jc w:val="both"/>
        <w:rPr>
          <w:rFonts w:ascii="宋体" w:hAnsi="宋体" w:cs="宋体"/>
          <w:b/>
          <w:szCs w:val="28"/>
        </w:rPr>
      </w:pPr>
      <w:r>
        <w:rPr>
          <w:rFonts w:hint="eastAsia" w:ascii="宋体" w:hAnsi="宋体" w:cs="宋体"/>
          <w:b/>
          <w:szCs w:val="28"/>
        </w:rPr>
        <w:t>“智慧家康”居家康复项目</w:t>
      </w:r>
    </w:p>
    <w:tbl>
      <w:tblPr>
        <w:tblStyle w:val="4"/>
        <w:tblW w:w="13565" w:type="dxa"/>
        <w:jc w:val="center"/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1682"/>
        <w:gridCol w:w="2333"/>
        <w:gridCol w:w="5533"/>
        <w:gridCol w:w="4017"/>
      </w:tblGrid>
      <w:tr w14:paraId="51C55E26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799" w:hRule="atLeast"/>
          <w:tblHeader/>
          <w:jc w:val="center"/>
        </w:trPr>
        <w:tc>
          <w:tcPr>
            <w:tcW w:w="1682" w:type="dxa"/>
            <w:tcBorders>
              <w:top w:val="single" w:color="4874CB" w:sz="4" w:space="0"/>
              <w:left w:val="single" w:color="4874CB" w:sz="4" w:space="0"/>
              <w:bottom w:val="single" w:color="4874CB" w:sz="8" w:space="0"/>
              <w:right w:val="single" w:color="91AADF" w:sz="4" w:space="0"/>
            </w:tcBorders>
            <w:shd w:val="clear" w:color="auto" w:fill="auto"/>
            <w:vAlign w:val="center"/>
          </w:tcPr>
          <w:p w14:paraId="46AD98A3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pacing w:val="0"/>
                <w:w w:val="87"/>
                <w:kern w:val="0"/>
                <w:sz w:val="21"/>
                <w:szCs w:val="21"/>
                <w:fitText w:val="735" w:id="1117000112"/>
                <w:lang w:bidi="ar"/>
              </w:rPr>
              <w:t>项目科</w:t>
            </w:r>
            <w:r>
              <w:rPr>
                <w:rFonts w:hint="eastAsia" w:ascii="宋体" w:hAnsi="宋体" w:cs="宋体"/>
                <w:b/>
                <w:bCs/>
                <w:color w:val="000000"/>
                <w:spacing w:val="-1"/>
                <w:w w:val="87"/>
                <w:kern w:val="0"/>
                <w:sz w:val="21"/>
                <w:szCs w:val="21"/>
                <w:fitText w:val="735" w:id="1117000112"/>
                <w:lang w:bidi="ar"/>
              </w:rPr>
              <w:t>室</w:t>
            </w:r>
          </w:p>
        </w:tc>
        <w:tc>
          <w:tcPr>
            <w:tcW w:w="2333" w:type="dxa"/>
            <w:tcBorders>
              <w:top w:val="single" w:color="4874CB" w:sz="4" w:space="0"/>
              <w:left w:val="single" w:color="91AADF" w:sz="4" w:space="0"/>
              <w:bottom w:val="single" w:color="4874CB" w:sz="8" w:space="0"/>
              <w:right w:val="single" w:color="91AADF" w:sz="4" w:space="0"/>
            </w:tcBorders>
            <w:shd w:val="clear" w:color="auto" w:fill="auto"/>
            <w:vAlign w:val="center"/>
          </w:tcPr>
          <w:p w14:paraId="2942202A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服务项目</w:t>
            </w:r>
          </w:p>
        </w:tc>
        <w:tc>
          <w:tcPr>
            <w:tcW w:w="5533" w:type="dxa"/>
            <w:tcBorders>
              <w:top w:val="single" w:color="4874CB" w:sz="4" w:space="0"/>
              <w:left w:val="single" w:color="91AADF" w:sz="4" w:space="0"/>
              <w:bottom w:val="single" w:color="4874CB" w:sz="8" w:space="0"/>
              <w:right w:val="single" w:color="91AADF" w:sz="4" w:space="0"/>
            </w:tcBorders>
            <w:shd w:val="clear" w:color="auto" w:fill="auto"/>
            <w:vAlign w:val="center"/>
          </w:tcPr>
          <w:p w14:paraId="48F2804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服务内容</w:t>
            </w:r>
          </w:p>
        </w:tc>
        <w:tc>
          <w:tcPr>
            <w:tcW w:w="4017" w:type="dxa"/>
            <w:tcBorders>
              <w:top w:val="single" w:color="4874CB" w:sz="4" w:space="0"/>
              <w:left w:val="single" w:color="91AADF" w:sz="4" w:space="0"/>
              <w:bottom w:val="single" w:color="4874CB" w:sz="8" w:space="0"/>
              <w:right w:val="single" w:color="91AADF" w:sz="4" w:space="0"/>
            </w:tcBorders>
            <w:shd w:val="clear" w:color="auto" w:fill="auto"/>
            <w:vAlign w:val="center"/>
          </w:tcPr>
          <w:p w14:paraId="26EBB05D"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适应症</w:t>
            </w:r>
          </w:p>
        </w:tc>
      </w:tr>
      <w:tr w14:paraId="721005BB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1066" w:hRule="atLeast"/>
          <w:jc w:val="center"/>
        </w:trPr>
        <w:tc>
          <w:tcPr>
            <w:tcW w:w="1682" w:type="dxa"/>
            <w:vMerge w:val="restart"/>
            <w:tcBorders>
              <w:top w:val="single" w:color="91AADF" w:sz="4" w:space="0"/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2EB7AC03">
            <w:pPr>
              <w:snapToGrid w:val="0"/>
              <w:jc w:val="center"/>
              <w:rPr>
                <w:rFonts w:hint="default" w:ascii="宋体" w:hAnsi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心理科</w:t>
            </w:r>
          </w:p>
        </w:tc>
        <w:tc>
          <w:tcPr>
            <w:tcW w:w="2333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DBE3F4" w:themeFill="accent1" w:themeFillTint="32"/>
            <w:vAlign w:val="center"/>
          </w:tcPr>
          <w:p w14:paraId="106A61AB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ADHD 评估</w:t>
            </w:r>
          </w:p>
          <w:p w14:paraId="4C70EE0F"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（1次）有效期60天</w:t>
            </w:r>
          </w:p>
        </w:tc>
        <w:tc>
          <w:tcPr>
            <w:tcW w:w="5533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DBE3F4" w:themeFill="accent1" w:themeFillTint="32"/>
            <w:vAlign w:val="center"/>
          </w:tcPr>
          <w:p w14:paraId="199E5216">
            <w:pPr>
              <w:widowControl/>
              <w:snapToGrid w:val="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该产品基于脑功能分区理论、脑神经重塑理论和学习 - 神经激活理论，以游戏的形式，通过与 30 万儿童青少年常模对比，评估孩子在工作记忆、抑制控制、持续注意、信息感知、认知灵活性方面的水平，出具个性化评估报告结果。主要适用于 6～12 岁儿童。</w:t>
            </w:r>
          </w:p>
        </w:tc>
        <w:tc>
          <w:tcPr>
            <w:tcW w:w="401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DBE3F4" w:themeFill="accent1" w:themeFillTint="32"/>
            <w:vAlign w:val="center"/>
          </w:tcPr>
          <w:p w14:paraId="1D3619BD">
            <w:pPr>
              <w:widowControl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val="en-US" w:eastAsia="zh-CN"/>
              </w:rPr>
              <w:t>6~12 岁疑似或需确诊 ADHD 的儿童，用于评估注意力、执行功能等认知水平，辅助临床诊断</w:t>
            </w:r>
          </w:p>
        </w:tc>
      </w:tr>
      <w:tr w14:paraId="4B06E4ED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1276" w:hRule="atLeast"/>
          <w:jc w:val="center"/>
        </w:trPr>
        <w:tc>
          <w:tcPr>
            <w:tcW w:w="1682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75BDF2BA">
            <w:pPr>
              <w:snapToGrid w:val="0"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333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455DEAC7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 xml:space="preserve"> 学龄前儿童执行功能评估</w:t>
            </w:r>
          </w:p>
          <w:p w14:paraId="5BC72D2C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（1次）有效期60天</w:t>
            </w:r>
          </w:p>
        </w:tc>
        <w:tc>
          <w:tcPr>
            <w:tcW w:w="5533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5C491374">
            <w:pPr>
              <w:widowControl/>
              <w:snapToGrid w:val="0"/>
              <w:jc w:val="left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该产品基于脑功能分区理论、脑神经重塑理论和学习 - 神经激活理论，以游戏的形式，通过与 30 万儿童青少年常模对比，评估孩子在工作记忆、抑制控制、认知灵活性方面的水平，出具个性化评估报告结果。主要适用于 3～6 岁儿童。</w:t>
            </w:r>
          </w:p>
        </w:tc>
        <w:tc>
          <w:tcPr>
            <w:tcW w:w="401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27E9EA96">
            <w:pPr>
              <w:widowControl/>
              <w:snapToGrid w:val="0"/>
              <w:jc w:val="left"/>
              <w:textAlignment w:val="center"/>
              <w:rPr>
                <w:rFonts w:hint="default" w:ascii="宋体" w:hAnsi="宋体" w:cs="宋体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val="en-US" w:eastAsia="zh-CN"/>
              </w:rPr>
              <w:t>3~6 岁存在执行功能发育迟缓的儿童（如注意力维持困难、冲动控制差、任务转换困难等）</w:t>
            </w:r>
          </w:p>
        </w:tc>
      </w:tr>
      <w:tr w14:paraId="161B023F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1276" w:hRule="atLeast"/>
          <w:jc w:val="center"/>
        </w:trPr>
        <w:tc>
          <w:tcPr>
            <w:tcW w:w="1682" w:type="dxa"/>
            <w:tcBorders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0B088BFD">
            <w:pPr>
              <w:snapToGrid w:val="0"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333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696FF582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ADHD 干预训练管理服务</w:t>
            </w:r>
          </w:p>
          <w:p w14:paraId="055D586A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（7次治疗+1次评估+7次治疗）有效期60天</w:t>
            </w:r>
          </w:p>
        </w:tc>
        <w:tc>
          <w:tcPr>
            <w:tcW w:w="5533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7F04585A">
            <w:pPr>
              <w:widowControl/>
              <w:snapToGrid w:val="0"/>
              <w:jc w:val="left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包含有效期 1个月 (共 20次训练) 的多动与冲动干预训练，根据评估结果智能推荐个性化针对性强的训练方案，主要对 ADHD 患儿的 5 大能力：工作记忆、抑制控制、持续注意、信息感知、认知灵活性进行干预，并能够根据训练结果自动调整优化训练难度。该产品基于脑功能分区理论、脑神经重塑理论和学习 - 神经激活理论，针对患儿发育较为迟缓的各项能力，进行有针对性的训练。主要适用于 6～12 岁儿童。</w:t>
            </w:r>
          </w:p>
        </w:tc>
        <w:tc>
          <w:tcPr>
            <w:tcW w:w="401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0259E0AC">
            <w:pPr>
              <w:widowControl/>
              <w:snapToGrid w:val="0"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val="en-US" w:eastAsia="zh-CN"/>
              </w:rPr>
              <w:t>6~12 岁 ADHD 的儿童，用于改善注意力不集中、多动冲动等核心症状，提升认知与行为控制能力</w:t>
            </w:r>
          </w:p>
        </w:tc>
      </w:tr>
      <w:tr w14:paraId="018F6B7B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1276" w:hRule="atLeast"/>
          <w:jc w:val="center"/>
        </w:trPr>
        <w:tc>
          <w:tcPr>
            <w:tcW w:w="1682" w:type="dxa"/>
            <w:tcBorders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10104346">
            <w:pPr>
              <w:snapToGrid w:val="0"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333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4150E935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 xml:space="preserve">ADHD 干预训练管理服务 </w:t>
            </w:r>
          </w:p>
          <w:p w14:paraId="277CDAFB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（28次治疗+1次评估）有效期90天</w:t>
            </w:r>
          </w:p>
        </w:tc>
        <w:tc>
          <w:tcPr>
            <w:tcW w:w="5533" w:type="dxa"/>
            <w:tcBorders>
              <w:top w:val="single" w:color="91AADF" w:sz="4" w:space="0"/>
              <w:left w:val="single" w:color="91AADF" w:sz="4" w:space="0"/>
              <w:bottom w:val="single" w:color="4874CB" w:themeColor="accent1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37E0075D">
            <w:pPr>
              <w:widowControl/>
              <w:snapToGrid w:val="0"/>
              <w:jc w:val="left"/>
              <w:textAlignment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包含有效期2 个月 (共30次训练) 的多动与冲动干预训练，根据评估结果智能推荐个性化针对性强的训练方案，主要对 ADHD 患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儿的 5 大能力：工作记忆、抑制控制、持续注意、信息感知、认知灵活性进行干预，并能够根据训练结果自动调整优化训练难度。该产品基于脑功能分区理论、脑神经重塑理论和学习 - 神经激活理论，针对患儿发育较为迟缓的各项能力，进行有针对性的训练。主要适用于 6～12 岁儿童。</w:t>
            </w:r>
          </w:p>
        </w:tc>
        <w:tc>
          <w:tcPr>
            <w:tcW w:w="401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6DE02B3F">
            <w:pPr>
              <w:widowControl/>
              <w:snapToGrid w:val="0"/>
              <w:jc w:val="left"/>
              <w:textAlignment w:val="center"/>
              <w:rPr>
                <w:rFonts w:hint="eastAsia" w:ascii="宋体" w:hAnsi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0"/>
                <w:szCs w:val="20"/>
                <w:lang w:val="en-US" w:eastAsia="zh-CN"/>
              </w:rPr>
              <w:t>6~12 岁 ADHD 的儿童，用于改善注意力不集中、多动冲动等核心症状，提升认知与行为控制能力</w:t>
            </w:r>
          </w:p>
        </w:tc>
      </w:tr>
    </w:tbl>
    <w:p w14:paraId="1065D731">
      <w:pPr>
        <w:spacing w:line="14" w:lineRule="exact"/>
        <w:jc w:val="left"/>
      </w:pPr>
    </w:p>
    <w:sectPr>
      <w:pgSz w:w="16838" w:h="11906" w:orient="landscape"/>
      <w:pgMar w:top="1123" w:right="1440" w:bottom="1123" w:left="144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33880"/>
    <w:rsid w:val="000155F5"/>
    <w:rsid w:val="000E0F0F"/>
    <w:rsid w:val="001164C7"/>
    <w:rsid w:val="0014094F"/>
    <w:rsid w:val="00254B47"/>
    <w:rsid w:val="00305A3E"/>
    <w:rsid w:val="00313E72"/>
    <w:rsid w:val="003735AB"/>
    <w:rsid w:val="003A5DD1"/>
    <w:rsid w:val="003C5C9D"/>
    <w:rsid w:val="00447E75"/>
    <w:rsid w:val="004C7ED7"/>
    <w:rsid w:val="00527209"/>
    <w:rsid w:val="00773058"/>
    <w:rsid w:val="007E42F7"/>
    <w:rsid w:val="00947131"/>
    <w:rsid w:val="009E3C75"/>
    <w:rsid w:val="00A22633"/>
    <w:rsid w:val="00B76F81"/>
    <w:rsid w:val="00E647F8"/>
    <w:rsid w:val="00E8648A"/>
    <w:rsid w:val="00FF0246"/>
    <w:rsid w:val="00FF6413"/>
    <w:rsid w:val="0DB67D81"/>
    <w:rsid w:val="0F182768"/>
    <w:rsid w:val="15387251"/>
    <w:rsid w:val="158C01D1"/>
    <w:rsid w:val="19E71F76"/>
    <w:rsid w:val="1B234581"/>
    <w:rsid w:val="1E4B0DCA"/>
    <w:rsid w:val="23F62F9B"/>
    <w:rsid w:val="262477ED"/>
    <w:rsid w:val="288059CC"/>
    <w:rsid w:val="289B5D70"/>
    <w:rsid w:val="30DA11D4"/>
    <w:rsid w:val="31D125D7"/>
    <w:rsid w:val="351D5B33"/>
    <w:rsid w:val="36257395"/>
    <w:rsid w:val="372C4753"/>
    <w:rsid w:val="398204AE"/>
    <w:rsid w:val="3BDA652C"/>
    <w:rsid w:val="3F2F3033"/>
    <w:rsid w:val="42A33880"/>
    <w:rsid w:val="439E0787"/>
    <w:rsid w:val="45AE37E0"/>
    <w:rsid w:val="4AB86B81"/>
    <w:rsid w:val="4C1E06B7"/>
    <w:rsid w:val="504F0E3F"/>
    <w:rsid w:val="51F0037B"/>
    <w:rsid w:val="54781A64"/>
    <w:rsid w:val="56395831"/>
    <w:rsid w:val="579932E7"/>
    <w:rsid w:val="57F77B94"/>
    <w:rsid w:val="5DDE7CA6"/>
    <w:rsid w:val="5F0D0C71"/>
    <w:rsid w:val="608828D7"/>
    <w:rsid w:val="61F77588"/>
    <w:rsid w:val="67622E8F"/>
    <w:rsid w:val="6CFD73FF"/>
    <w:rsid w:val="6D1624B9"/>
    <w:rsid w:val="6DEF3809"/>
    <w:rsid w:val="78886D34"/>
    <w:rsid w:val="78D13EF0"/>
    <w:rsid w:val="7A5E5F9F"/>
    <w:rsid w:val="7D230DDA"/>
    <w:rsid w:val="7DA1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806</Words>
  <Characters>854</Characters>
  <Lines>5</Lines>
  <Paragraphs>1</Paragraphs>
  <TotalTime>9</TotalTime>
  <ScaleCrop>false</ScaleCrop>
  <LinksUpToDate>false</LinksUpToDate>
  <CharactersWithSpaces>907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2025-10-28T03:06:00Z</dcterms:created>
  <dc:creator>Jiujiu-cl</dc:creator>
  <cp:lastModifiedBy>九九</cp:lastModifiedBy>
  <cp:lastPrinted>2025-11-20T01:37:00Z</cp:lastPrinted>
  <dcterms:modified xsi:type="dcterms:W3CDTF">2026-06-04T02:42:13Z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C0D54DB6922E4DAF851B47325E37F659_13</vt:lpwstr>
  </property>
  <property fmtid="{D5CDD505-2E9C-101B-9397-08002B2CF9AE}" pid="4" name="KSOTemplateDocerSaveRecord">
    <vt:lpwstr>eyJoZGlkIjoiYTM5MTZmNjAyZjEyMzU3OGQ1MDEyNzM2NjEwYTgwOTkiLCJ1c2VySWQiOiIzMDI5Njc5NzYifQ==</vt:lpwstr>
  </property>
</Properties>
</file>