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587BB">
      <w:pPr>
        <w:jc w:val="center"/>
        <w:rPr>
          <w:rFonts w:asciiTheme="majorEastAsia" w:hAnsiTheme="majorEastAsia" w:eastAsiaTheme="majorEastAsia" w:cstheme="majorEastAsia"/>
          <w:b/>
          <w:sz w:val="44"/>
          <w:szCs w:val="44"/>
          <w:u w:val="double"/>
        </w:rPr>
      </w:pPr>
      <w:r>
        <w:rPr>
          <w:rFonts w:hint="eastAsia" w:asciiTheme="majorEastAsia" w:hAnsiTheme="majorEastAsia" w:eastAsiaTheme="majorEastAsia" w:cstheme="majorEastAsia"/>
          <w:b/>
          <w:sz w:val="36"/>
          <w:szCs w:val="36"/>
        </w:rPr>
        <w:t>东莞市人民医院医械购置申请表（2020年版）</w:t>
      </w:r>
    </w:p>
    <w:p w14:paraId="6EFA6A02">
      <w:pPr>
        <w:ind w:left="-1134" w:leftChars="-540" w:right="-624" w:rightChars="-297"/>
        <w:rPr>
          <w:rFonts w:asciiTheme="majorEastAsia" w:hAnsiTheme="majorEastAsia" w:eastAsiaTheme="majorEastAsia" w:cstheme="majorEastAsia"/>
          <w:b/>
          <w:sz w:val="24"/>
          <w:szCs w:val="24"/>
        </w:rPr>
      </w:pPr>
    </w:p>
    <w:p w14:paraId="03C3D3A9">
      <w:pPr>
        <w:ind w:left="-1134" w:leftChars="-540" w:right="-624" w:rightChars="-297"/>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申请科室/部门：</w:t>
      </w:r>
      <w:r>
        <w:rPr>
          <w:rFonts w:hint="eastAsia" w:asciiTheme="majorEastAsia" w:hAnsiTheme="majorEastAsia" w:eastAsiaTheme="majorEastAsia" w:cstheme="majorEastAsia"/>
          <w:bCs/>
          <w:sz w:val="24"/>
          <w:szCs w:val="24"/>
        </w:rPr>
        <w:t xml:space="preserve">                    </w:t>
      </w:r>
      <w:r>
        <w:rPr>
          <w:rFonts w:hint="eastAsia" w:asciiTheme="majorEastAsia" w:hAnsiTheme="majorEastAsia" w:eastAsiaTheme="majorEastAsia" w:cstheme="majorEastAsia"/>
          <w:b/>
          <w:sz w:val="24"/>
          <w:szCs w:val="24"/>
        </w:rPr>
        <w:t xml:space="preserve">申请人： </w:t>
      </w:r>
      <w:r>
        <w:rPr>
          <w:rFonts w:hint="eastAsia" w:asciiTheme="majorEastAsia" w:hAnsiTheme="majorEastAsia" w:eastAsiaTheme="majorEastAsia" w:cstheme="majorEastAsia"/>
          <w:bCs/>
          <w:sz w:val="24"/>
          <w:szCs w:val="24"/>
        </w:rPr>
        <w:t xml:space="preserve">                   </w:t>
      </w:r>
      <w:r>
        <w:rPr>
          <w:rFonts w:hint="eastAsia" w:asciiTheme="majorEastAsia" w:hAnsiTheme="majorEastAsia" w:eastAsiaTheme="majorEastAsia" w:cstheme="majorEastAsia"/>
          <w:b/>
          <w:sz w:val="24"/>
          <w:szCs w:val="24"/>
        </w:rPr>
        <w:t>日期：</w:t>
      </w:r>
      <w:r>
        <w:rPr>
          <w:rFonts w:hint="eastAsia" w:asciiTheme="majorEastAsia" w:hAnsiTheme="majorEastAsia" w:eastAsiaTheme="majorEastAsia" w:cstheme="majorEastAsia"/>
          <w:bCs/>
          <w:sz w:val="24"/>
          <w:szCs w:val="24"/>
        </w:rPr>
        <w:t xml:space="preserve">     </w:t>
      </w:r>
      <w:r>
        <w:rPr>
          <w:rFonts w:hint="eastAsia" w:asciiTheme="majorEastAsia" w:hAnsiTheme="majorEastAsia" w:eastAsiaTheme="majorEastAsia" w:cstheme="majorEastAsia"/>
          <w:b/>
          <w:sz w:val="24"/>
          <w:szCs w:val="24"/>
        </w:rPr>
        <w:t>年</w:t>
      </w:r>
      <w:r>
        <w:rPr>
          <w:rFonts w:hint="eastAsia" w:asciiTheme="majorEastAsia" w:hAnsiTheme="majorEastAsia" w:eastAsiaTheme="majorEastAsia" w:cstheme="majorEastAsia"/>
          <w:bCs/>
          <w:sz w:val="24"/>
          <w:szCs w:val="24"/>
        </w:rPr>
        <w:t xml:space="preserve">   </w:t>
      </w:r>
      <w:r>
        <w:rPr>
          <w:rFonts w:hint="eastAsia" w:asciiTheme="majorEastAsia" w:hAnsiTheme="majorEastAsia" w:eastAsiaTheme="majorEastAsia" w:cstheme="majorEastAsia"/>
          <w:b/>
          <w:sz w:val="24"/>
          <w:szCs w:val="24"/>
        </w:rPr>
        <w:t>月</w:t>
      </w:r>
      <w:r>
        <w:rPr>
          <w:rFonts w:hint="eastAsia" w:asciiTheme="majorEastAsia" w:hAnsiTheme="majorEastAsia" w:eastAsiaTheme="majorEastAsia" w:cstheme="majorEastAsia"/>
          <w:bCs/>
          <w:sz w:val="24"/>
          <w:szCs w:val="24"/>
        </w:rPr>
        <w:t xml:space="preserve">   </w:t>
      </w:r>
      <w:r>
        <w:rPr>
          <w:rFonts w:hint="eastAsia" w:asciiTheme="majorEastAsia" w:hAnsiTheme="majorEastAsia" w:eastAsiaTheme="majorEastAsia" w:cstheme="majorEastAsia"/>
          <w:b/>
          <w:sz w:val="24"/>
          <w:szCs w:val="24"/>
        </w:rPr>
        <w:t>日</w:t>
      </w:r>
    </w:p>
    <w:p w14:paraId="3DE7DE58">
      <w:pPr>
        <w:ind w:left="-1134" w:leftChars="-540" w:right="-624" w:rightChars="-297"/>
        <w:rPr>
          <w:rFonts w:asciiTheme="majorEastAsia" w:hAnsiTheme="majorEastAsia" w:eastAsiaTheme="majorEastAsia" w:cstheme="majorEastAsia"/>
          <w:b/>
          <w:sz w:val="24"/>
          <w:szCs w:val="24"/>
        </w:rPr>
      </w:pPr>
    </w:p>
    <w:tbl>
      <w:tblPr>
        <w:tblStyle w:val="6"/>
        <w:tblW w:w="11057" w:type="dxa"/>
        <w:tblInd w:w="-116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658"/>
        <w:gridCol w:w="509"/>
        <w:gridCol w:w="2176"/>
        <w:gridCol w:w="839"/>
        <w:gridCol w:w="1665"/>
        <w:gridCol w:w="346"/>
        <w:gridCol w:w="1064"/>
        <w:gridCol w:w="1800"/>
      </w:tblGrid>
      <w:tr w14:paraId="04A2F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1" w:hRule="atLeast"/>
        </w:trPr>
        <w:tc>
          <w:tcPr>
            <w:tcW w:w="3167" w:type="dxa"/>
            <w:gridSpan w:val="2"/>
            <w:shd w:val="clear" w:color="auto" w:fill="auto"/>
            <w:vAlign w:val="center"/>
          </w:tcPr>
          <w:p w14:paraId="7F289E4A">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项目名称</w:t>
            </w:r>
          </w:p>
        </w:tc>
        <w:tc>
          <w:tcPr>
            <w:tcW w:w="3015" w:type="dxa"/>
            <w:gridSpan w:val="2"/>
            <w:shd w:val="clear" w:color="auto" w:fill="auto"/>
            <w:vAlign w:val="center"/>
          </w:tcPr>
          <w:p w14:paraId="31E93546">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型号规格</w:t>
            </w:r>
          </w:p>
        </w:tc>
        <w:tc>
          <w:tcPr>
            <w:tcW w:w="1665" w:type="dxa"/>
            <w:shd w:val="clear" w:color="auto" w:fill="auto"/>
            <w:vAlign w:val="center"/>
          </w:tcPr>
          <w:p w14:paraId="29FA76B4">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单价RMB（元）</w:t>
            </w:r>
          </w:p>
        </w:tc>
        <w:tc>
          <w:tcPr>
            <w:tcW w:w="1410" w:type="dxa"/>
            <w:gridSpan w:val="2"/>
            <w:shd w:val="clear" w:color="auto" w:fill="auto"/>
            <w:vAlign w:val="center"/>
          </w:tcPr>
          <w:p w14:paraId="49ACB101">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申购数量（单位）</w:t>
            </w:r>
          </w:p>
        </w:tc>
        <w:tc>
          <w:tcPr>
            <w:tcW w:w="1800" w:type="dxa"/>
            <w:shd w:val="clear" w:color="auto" w:fill="auto"/>
            <w:vAlign w:val="center"/>
          </w:tcPr>
          <w:p w14:paraId="752AC1B7">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金额合计RMB(元）</w:t>
            </w:r>
          </w:p>
        </w:tc>
      </w:tr>
      <w:tr w14:paraId="2F75E6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63" w:hRule="exact"/>
        </w:trPr>
        <w:tc>
          <w:tcPr>
            <w:tcW w:w="3167" w:type="dxa"/>
            <w:gridSpan w:val="2"/>
            <w:shd w:val="clear" w:color="auto" w:fill="auto"/>
            <w:vAlign w:val="center"/>
          </w:tcPr>
          <w:p w14:paraId="670E17F5">
            <w:pPr>
              <w:jc w:val="center"/>
              <w:rPr>
                <w:rFonts w:hint="default" w:asciiTheme="majorEastAsia" w:hAnsiTheme="majorEastAsia" w:eastAsiaTheme="majorEastAsia" w:cstheme="majorEastAsia"/>
                <w:bCs/>
                <w:sz w:val="24"/>
                <w:szCs w:val="24"/>
                <w:lang w:val="en-US" w:eastAsia="zh-CN"/>
              </w:rPr>
            </w:pPr>
            <w:r>
              <w:rPr>
                <w:rFonts w:hint="eastAsia" w:asciiTheme="majorEastAsia" w:hAnsiTheme="majorEastAsia" w:eastAsiaTheme="majorEastAsia" w:cstheme="majorEastAsia"/>
                <w:bCs/>
                <w:sz w:val="24"/>
                <w:szCs w:val="24"/>
                <w:lang w:val="en-US" w:eastAsia="zh-CN"/>
              </w:rPr>
              <w:t>生物反馈电刺激治疗仪</w:t>
            </w:r>
          </w:p>
        </w:tc>
        <w:tc>
          <w:tcPr>
            <w:tcW w:w="3015" w:type="dxa"/>
            <w:gridSpan w:val="2"/>
            <w:shd w:val="clear" w:color="auto" w:fill="auto"/>
            <w:vAlign w:val="center"/>
          </w:tcPr>
          <w:p w14:paraId="36709BD6">
            <w:pPr>
              <w:jc w:val="center"/>
              <w:rPr>
                <w:rFonts w:hint="default" w:asciiTheme="majorEastAsia" w:hAnsiTheme="majorEastAsia" w:eastAsiaTheme="majorEastAsia" w:cstheme="majorEastAsia"/>
                <w:bCs/>
                <w:sz w:val="24"/>
                <w:szCs w:val="24"/>
                <w:lang w:val="en-US" w:eastAsia="zh-CN"/>
              </w:rPr>
            </w:pPr>
            <w:r>
              <w:rPr>
                <w:rFonts w:hint="eastAsia" w:asciiTheme="majorEastAsia" w:hAnsiTheme="majorEastAsia" w:eastAsiaTheme="majorEastAsia" w:cstheme="majorEastAsia"/>
                <w:bCs/>
                <w:sz w:val="24"/>
                <w:szCs w:val="24"/>
                <w:lang w:val="en-US" w:eastAsia="zh-CN"/>
              </w:rPr>
              <w:t>ESA-V01</w:t>
            </w:r>
          </w:p>
        </w:tc>
        <w:tc>
          <w:tcPr>
            <w:tcW w:w="1665" w:type="dxa"/>
            <w:shd w:val="clear" w:color="auto" w:fill="auto"/>
            <w:vAlign w:val="center"/>
          </w:tcPr>
          <w:p w14:paraId="155FB084">
            <w:pPr>
              <w:jc w:val="center"/>
              <w:rPr>
                <w:rFonts w:hint="default" w:asciiTheme="majorEastAsia" w:hAnsiTheme="majorEastAsia" w:eastAsiaTheme="majorEastAsia" w:cstheme="majorEastAsia"/>
                <w:bCs/>
                <w:sz w:val="24"/>
                <w:szCs w:val="24"/>
                <w:lang w:val="en-US" w:eastAsia="zh-CN"/>
              </w:rPr>
            </w:pPr>
            <w:r>
              <w:rPr>
                <w:rFonts w:hint="eastAsia" w:asciiTheme="majorEastAsia" w:hAnsiTheme="majorEastAsia" w:eastAsiaTheme="majorEastAsia" w:cstheme="majorEastAsia"/>
                <w:bCs/>
                <w:sz w:val="24"/>
                <w:szCs w:val="24"/>
                <w:lang w:val="en-US" w:eastAsia="zh-CN"/>
              </w:rPr>
              <w:t>9800.00</w:t>
            </w:r>
          </w:p>
        </w:tc>
        <w:tc>
          <w:tcPr>
            <w:tcW w:w="1410" w:type="dxa"/>
            <w:gridSpan w:val="2"/>
            <w:shd w:val="clear" w:color="auto" w:fill="auto"/>
            <w:vAlign w:val="center"/>
          </w:tcPr>
          <w:p w14:paraId="71308B72">
            <w:pPr>
              <w:jc w:val="center"/>
              <w:rPr>
                <w:rFonts w:hint="default" w:asciiTheme="majorEastAsia" w:hAnsiTheme="majorEastAsia" w:eastAsiaTheme="majorEastAsia" w:cstheme="majorEastAsia"/>
                <w:bCs/>
                <w:sz w:val="24"/>
                <w:szCs w:val="24"/>
                <w:lang w:val="en-US" w:eastAsia="zh-CN"/>
              </w:rPr>
            </w:pPr>
            <w:r>
              <w:rPr>
                <w:rFonts w:hint="eastAsia" w:asciiTheme="majorEastAsia" w:hAnsiTheme="majorEastAsia" w:eastAsiaTheme="majorEastAsia" w:cstheme="majorEastAsia"/>
                <w:bCs/>
                <w:sz w:val="24"/>
                <w:szCs w:val="24"/>
                <w:lang w:val="en-US" w:eastAsia="zh-CN"/>
              </w:rPr>
              <w:t>3台</w:t>
            </w:r>
          </w:p>
        </w:tc>
        <w:tc>
          <w:tcPr>
            <w:tcW w:w="1800" w:type="dxa"/>
            <w:shd w:val="clear" w:color="auto" w:fill="auto"/>
            <w:vAlign w:val="center"/>
          </w:tcPr>
          <w:p w14:paraId="78B6AFE1">
            <w:pPr>
              <w:jc w:val="center"/>
              <w:rPr>
                <w:rFonts w:hint="default" w:asciiTheme="majorEastAsia" w:hAnsiTheme="majorEastAsia" w:eastAsiaTheme="majorEastAsia" w:cstheme="majorEastAsia"/>
                <w:bCs/>
                <w:sz w:val="24"/>
                <w:szCs w:val="24"/>
                <w:lang w:val="en-US" w:eastAsia="zh-CN"/>
              </w:rPr>
            </w:pPr>
            <w:r>
              <w:rPr>
                <w:rFonts w:hint="eastAsia" w:asciiTheme="majorEastAsia" w:hAnsiTheme="majorEastAsia" w:eastAsiaTheme="majorEastAsia" w:cstheme="majorEastAsia"/>
                <w:bCs/>
                <w:sz w:val="24"/>
                <w:szCs w:val="24"/>
                <w:lang w:val="en-US" w:eastAsia="zh-CN"/>
              </w:rPr>
              <w:t>29400.00</w:t>
            </w:r>
          </w:p>
        </w:tc>
      </w:tr>
      <w:tr w14:paraId="4A1E5B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9" w:hRule="atLeast"/>
        </w:trPr>
        <w:tc>
          <w:tcPr>
            <w:tcW w:w="11057" w:type="dxa"/>
            <w:gridSpan w:val="8"/>
            <w:shd w:val="clear" w:color="auto" w:fill="auto"/>
          </w:tcPr>
          <w:p w14:paraId="78103BBC">
            <w:pPr>
              <w:rPr>
                <w:rFonts w:asciiTheme="majorEastAsia" w:hAnsiTheme="majorEastAsia" w:eastAsiaTheme="majorEastAsia" w:cstheme="majorEastAsia"/>
                <w:bCs/>
                <w:sz w:val="24"/>
                <w:szCs w:val="24"/>
              </w:rPr>
            </w:pPr>
            <w:r>
              <w:rPr>
                <w:rFonts w:hint="eastAsia" w:asciiTheme="majorEastAsia" w:hAnsiTheme="majorEastAsia" w:eastAsiaTheme="majorEastAsia" w:cstheme="majorEastAsia"/>
                <w:b/>
                <w:sz w:val="24"/>
                <w:szCs w:val="24"/>
              </w:rPr>
              <w:t>申请理由</w:t>
            </w:r>
          </w:p>
          <w:p w14:paraId="7FF15388">
            <w:pPr>
              <w:rPr>
                <w:rFonts w:asciiTheme="majorEastAsia" w:hAnsiTheme="majorEastAsia" w:eastAsiaTheme="majorEastAsia" w:cstheme="majorEastAsia"/>
                <w:bCs/>
                <w:sz w:val="24"/>
                <w:szCs w:val="24"/>
              </w:rPr>
            </w:pPr>
            <w:r>
              <w:rPr>
                <w:rFonts w:hint="eastAsia" w:asciiTheme="majorEastAsia" w:hAnsiTheme="majorEastAsia" w:eastAsiaTheme="majorEastAsia" w:cstheme="majorEastAsia"/>
                <w:b/>
                <w:sz w:val="24"/>
                <w:szCs w:val="24"/>
              </w:rPr>
              <w:t>1.是否有年度预算：</w:t>
            </w:r>
            <w:r>
              <w:rPr>
                <w:rFonts w:hint="eastAsia" w:asciiTheme="majorEastAsia" w:hAnsiTheme="majorEastAsia" w:eastAsiaTheme="majorEastAsia" w:cstheme="majorEastAsia"/>
                <w:bCs/>
                <w:sz w:val="24"/>
                <w:szCs w:val="24"/>
              </w:rPr>
              <w:t>□是 □否</w:t>
            </w:r>
          </w:p>
          <w:p w14:paraId="49DE909E">
            <w:pPr>
              <w:rPr>
                <w:rFonts w:asciiTheme="majorEastAsia" w:hAnsiTheme="majorEastAsia" w:eastAsiaTheme="majorEastAsia" w:cstheme="majorEastAsia"/>
                <w:bCs/>
                <w:sz w:val="24"/>
                <w:szCs w:val="24"/>
              </w:rPr>
            </w:pPr>
            <w:r>
              <w:rPr>
                <w:rFonts w:hint="eastAsia" w:asciiTheme="majorEastAsia" w:hAnsiTheme="majorEastAsia" w:eastAsiaTheme="majorEastAsia" w:cstheme="majorEastAsia"/>
                <w:b/>
                <w:sz w:val="24"/>
                <w:szCs w:val="24"/>
              </w:rPr>
              <w:t>2.预算性质：</w:t>
            </w:r>
            <w:r>
              <w:rPr>
                <w:rFonts w:hint="eastAsia" w:asciiTheme="majorEastAsia" w:hAnsiTheme="majorEastAsia" w:eastAsiaTheme="majorEastAsia" w:cstheme="majorEastAsia"/>
                <w:bCs/>
                <w:sz w:val="24"/>
                <w:szCs w:val="24"/>
              </w:rPr>
              <w:t>□上一年度未执行的预算 □本年度获批的预算 □年中调整并获批的预算 □科研预算项目</w:t>
            </w:r>
          </w:p>
          <w:p w14:paraId="22004832">
            <w:pPr>
              <w:rPr>
                <w:rFonts w:asciiTheme="majorEastAsia" w:hAnsiTheme="majorEastAsia" w:eastAsiaTheme="majorEastAsia" w:cstheme="majorEastAsia"/>
                <w:b w:val="0"/>
                <w:bCs/>
                <w:sz w:val="24"/>
                <w:szCs w:val="24"/>
              </w:rPr>
            </w:pPr>
            <w:r>
              <w:rPr>
                <w:rFonts w:hint="eastAsia" w:asciiTheme="majorEastAsia" w:hAnsiTheme="majorEastAsia" w:eastAsiaTheme="majorEastAsia" w:cstheme="majorEastAsia"/>
                <w:b/>
                <w:sz w:val="24"/>
                <w:szCs w:val="24"/>
              </w:rPr>
              <w:t>3.具体理由</w:t>
            </w:r>
          </w:p>
          <w:p w14:paraId="3662D1CA">
            <w:pPr>
              <w:ind w:firstLine="420" w:firstLineChars="200"/>
              <w:rPr>
                <w:rFonts w:hint="eastAsia"/>
                <w:szCs w:val="21"/>
              </w:rPr>
            </w:pPr>
            <w:r>
              <w:rPr>
                <w:rFonts w:hint="eastAsia"/>
                <w:szCs w:val="21"/>
              </w:rPr>
              <w:t>妇科手术作为女性疾病治疗及术后康复的重要手段，术后急性疼痛管理与胃肠功能恢复是影响患者预后及生活质量的关键临床问题。手术创伤引发的疼痛、麻醉及术后活动减少导致的胃肠功能失调，不仅加剧患者身心痛苦，更阻碍康复进程，严重影响生活质量，因此寻求有效的治疗手段迫在眉睫。​</w:t>
            </w:r>
          </w:p>
          <w:p w14:paraId="305F17CE">
            <w:pPr>
              <w:ind w:firstLine="420" w:firstLineChars="200"/>
              <w:rPr>
                <w:rFonts w:hint="eastAsia"/>
                <w:szCs w:val="21"/>
              </w:rPr>
            </w:pPr>
            <w:r>
              <w:rPr>
                <w:rFonts w:hint="eastAsia"/>
                <w:szCs w:val="21"/>
              </w:rPr>
              <w:t>术后疼痛是妇科术后患者普遍遭遇的棘手问题。手术对组织的切割、牵拉等操作，直接刺激神经末梢，产生疼痛信号。以腹腔镜手术为例，术中气腹使腹腔内压力改变，刺激腹膜和内脏器官，引发疼痛；开腹手术因大面积组织切开与分离，损伤更多神经和组织，疼痛程度往往更甚。临床数据显示，约 70% 的妇科术后患者会经历中至重度疼痛。持续的疼痛不仅干扰患者睡眠与休息，还会激活机体应激反应，抑制免疫功能，大幅增加感染风险。若急性疼痛未能及时妥善处理，部分患者甚至可能发展为慢性疼痛，长期忍受折磨。​</w:t>
            </w:r>
          </w:p>
          <w:p w14:paraId="6A570F45">
            <w:pPr>
              <w:ind w:firstLine="420" w:firstLineChars="200"/>
              <w:rPr>
                <w:rFonts w:hint="eastAsia"/>
                <w:szCs w:val="21"/>
              </w:rPr>
            </w:pPr>
            <w:r>
              <w:rPr>
                <w:rFonts w:hint="eastAsia"/>
                <w:szCs w:val="21"/>
              </w:rPr>
              <w:t>胃肠功能紊乱也是妇科术后的常见并发症。手术过程中，麻醉药物的使用会抑制胃肠蠕动功能；术后患者因伤口疼痛，活动量显著减少，进一步减缓胃肠蠕动速度。据统计，约 60% 的妇科术后患者会出现不同程度的胃肠功能障碍，表现为腹胀、腹痛、恶心、呕吐、便秘等症状。其中，术后 48 小时内未能恢复肛门排气的患者占比约 35%。长时间的胃肠功能紊乱，不仅让患者承受身体上的不适，还会影响营养物质的吸收，延缓身体康复进程，增加住院时长与医疗成本，对患者的身心恢复极为不利。​</w:t>
            </w:r>
          </w:p>
          <w:p w14:paraId="0660A6BA">
            <w:pPr>
              <w:rPr>
                <w:rFonts w:asciiTheme="majorEastAsia" w:hAnsiTheme="majorEastAsia" w:eastAsiaTheme="majorEastAsia" w:cstheme="majorEastAsia"/>
                <w:bCs/>
                <w:sz w:val="24"/>
                <w:szCs w:val="24"/>
              </w:rPr>
            </w:pPr>
            <w:r>
              <w:rPr>
                <w:rFonts w:hint="eastAsia"/>
                <w:szCs w:val="21"/>
              </w:rPr>
              <w:t xml:space="preserve"> </w:t>
            </w:r>
            <w:r>
              <w:rPr>
                <w:rFonts w:hint="eastAsia"/>
                <w:szCs w:val="21"/>
                <w:lang w:val="en-US" w:eastAsia="zh-CN"/>
              </w:rPr>
              <w:t xml:space="preserve">  </w:t>
            </w:r>
            <w:r>
              <w:rPr>
                <w:rFonts w:hint="eastAsia"/>
                <w:szCs w:val="21"/>
              </w:rPr>
              <w:t>基于当前妇科诊疗领域面临的客观挑战与现实需求，在妇科购置生物反馈电刺激治疗仪意义重大。该仪器融合生物反馈与电刺激技术，能够精准捕捉患者的生理信号，通过电刺激调节神经系统功能，有效阻断疼痛信号传导，缓解术后疼痛。同时，电刺激作用于胃肠肌肉，可增强胃肠蠕动能力，促进胃肠排气，快速改善腹胀、便秘等不适症状。利用生物反馈电刺激治疗仪开展早期康复干预，有助于减轻患者痛苦，加速身体康复，降低并发症发生率，对提升患者术后生活质量、促进其身心全面恢复健康具有不可替代的重要作用。</w:t>
            </w:r>
          </w:p>
        </w:tc>
      </w:tr>
      <w:tr w14:paraId="5677DC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02" w:hRule="exact"/>
        </w:trPr>
        <w:tc>
          <w:tcPr>
            <w:tcW w:w="2658" w:type="dxa"/>
          </w:tcPr>
          <w:p w14:paraId="537FEEDA">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科室意见</w:t>
            </w:r>
          </w:p>
          <w:p w14:paraId="787B52A0">
            <w:pPr>
              <w:rPr>
                <w:rFonts w:asciiTheme="majorEastAsia" w:hAnsiTheme="majorEastAsia" w:eastAsiaTheme="majorEastAsia" w:cstheme="majorEastAsia"/>
                <w:bCs/>
                <w:sz w:val="24"/>
                <w:szCs w:val="24"/>
              </w:rPr>
            </w:pPr>
          </w:p>
          <w:p w14:paraId="0EF5F3DD">
            <w:pPr>
              <w:rPr>
                <w:rFonts w:asciiTheme="majorEastAsia" w:hAnsiTheme="majorEastAsia" w:eastAsiaTheme="majorEastAsia" w:cstheme="majorEastAsia"/>
                <w:bCs/>
                <w:sz w:val="24"/>
                <w:szCs w:val="24"/>
              </w:rPr>
            </w:pPr>
          </w:p>
          <w:p w14:paraId="39CC55DA">
            <w:pPr>
              <w:rPr>
                <w:rFonts w:asciiTheme="majorEastAsia" w:hAnsiTheme="majorEastAsia" w:eastAsiaTheme="majorEastAsia" w:cstheme="majorEastAsia"/>
                <w:bCs/>
                <w:sz w:val="24"/>
                <w:szCs w:val="24"/>
              </w:rPr>
            </w:pPr>
          </w:p>
          <w:p w14:paraId="25C14994">
            <w:pPr>
              <w:rPr>
                <w:rFonts w:asciiTheme="majorEastAsia" w:hAnsiTheme="majorEastAsia" w:eastAsiaTheme="majorEastAsia" w:cstheme="majorEastAsia"/>
                <w:bCs/>
                <w:sz w:val="24"/>
                <w:szCs w:val="24"/>
              </w:rPr>
            </w:pPr>
          </w:p>
          <w:p w14:paraId="27490B61">
            <w:pPr>
              <w:rPr>
                <w:rFonts w:asciiTheme="majorEastAsia" w:hAnsiTheme="majorEastAsia" w:eastAsiaTheme="majorEastAsia" w:cstheme="majorEastAsia"/>
                <w:b/>
                <w:sz w:val="24"/>
                <w:szCs w:val="24"/>
              </w:rPr>
            </w:pPr>
          </w:p>
        </w:tc>
        <w:tc>
          <w:tcPr>
            <w:tcW w:w="2685" w:type="dxa"/>
            <w:gridSpan w:val="2"/>
          </w:tcPr>
          <w:p w14:paraId="31AF7B65">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医务科或护理部意见</w:t>
            </w:r>
          </w:p>
        </w:tc>
        <w:tc>
          <w:tcPr>
            <w:tcW w:w="5714" w:type="dxa"/>
            <w:gridSpan w:val="5"/>
          </w:tcPr>
          <w:p w14:paraId="0E9A1BA9">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设备科意见</w:t>
            </w:r>
          </w:p>
          <w:p w14:paraId="5F6ADA22">
            <w:pPr>
              <w:numPr>
                <w:ilvl w:val="0"/>
                <w:numId w:val="1"/>
              </w:numPr>
              <w:spacing w:line="360" w:lineRule="auto"/>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 xml:space="preserve">器械性质： </w:t>
            </w:r>
            <w:r>
              <w:rPr>
                <w:rFonts w:hint="eastAsia" w:asciiTheme="majorEastAsia" w:hAnsiTheme="majorEastAsia" w:eastAsiaTheme="majorEastAsia" w:cstheme="majorEastAsia"/>
                <w:bCs/>
                <w:sz w:val="24"/>
                <w:szCs w:val="24"/>
              </w:rPr>
              <w:t>□高值耗材       □设备工程</w:t>
            </w:r>
          </w:p>
          <w:p w14:paraId="0F731A3A">
            <w:pPr>
              <w:spacing w:line="360" w:lineRule="auto"/>
              <w:rPr>
                <w:rFonts w:asciiTheme="majorEastAsia" w:hAnsiTheme="majorEastAsia" w:eastAsiaTheme="majorEastAsia" w:cstheme="majorEastAsia"/>
                <w:bCs/>
                <w:sz w:val="24"/>
                <w:szCs w:val="24"/>
              </w:rPr>
            </w:pPr>
            <w:r>
              <w:rPr>
                <w:rFonts w:hint="eastAsia" w:asciiTheme="majorEastAsia" w:hAnsiTheme="majorEastAsia" w:eastAsiaTheme="majorEastAsia" w:cstheme="majorEastAsia"/>
                <w:bCs/>
                <w:sz w:val="24"/>
                <w:szCs w:val="24"/>
              </w:rPr>
              <w:t xml:space="preserve">  □医疗设备 □在用低值易耗品 □维修配件</w:t>
            </w:r>
          </w:p>
          <w:p w14:paraId="2D6640CD">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2.是否固资管理：</w:t>
            </w:r>
            <w:r>
              <w:rPr>
                <w:rFonts w:hint="eastAsia" w:asciiTheme="majorEastAsia" w:hAnsiTheme="majorEastAsia" w:eastAsiaTheme="majorEastAsia" w:cstheme="majorEastAsia"/>
                <w:bCs/>
                <w:sz w:val="24"/>
                <w:szCs w:val="24"/>
              </w:rPr>
              <w:t>□是 □否</w:t>
            </w:r>
          </w:p>
          <w:p w14:paraId="1BD3CB43">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3.意  见：</w:t>
            </w:r>
          </w:p>
          <w:p w14:paraId="0C44931C">
            <w:pPr>
              <w:rPr>
                <w:rFonts w:asciiTheme="majorEastAsia" w:hAnsiTheme="majorEastAsia" w:eastAsiaTheme="majorEastAsia" w:cstheme="majorEastAsia"/>
                <w:b/>
                <w:sz w:val="24"/>
                <w:szCs w:val="24"/>
              </w:rPr>
            </w:pPr>
          </w:p>
        </w:tc>
      </w:tr>
      <w:tr w14:paraId="57BC76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198" w:hRule="exact"/>
        </w:trPr>
        <w:tc>
          <w:tcPr>
            <w:tcW w:w="2658" w:type="dxa"/>
          </w:tcPr>
          <w:p w14:paraId="1DC1A152">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分管院长审批</w:t>
            </w:r>
          </w:p>
        </w:tc>
        <w:tc>
          <w:tcPr>
            <w:tcW w:w="2685" w:type="dxa"/>
            <w:gridSpan w:val="2"/>
          </w:tcPr>
          <w:p w14:paraId="2DD5C9D8">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分管财务院领导审批</w:t>
            </w:r>
          </w:p>
        </w:tc>
        <w:tc>
          <w:tcPr>
            <w:tcW w:w="2850" w:type="dxa"/>
            <w:gridSpan w:val="3"/>
          </w:tcPr>
          <w:p w14:paraId="27FE8F60">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院长审批</w:t>
            </w:r>
          </w:p>
        </w:tc>
        <w:tc>
          <w:tcPr>
            <w:tcW w:w="2864" w:type="dxa"/>
            <w:gridSpan w:val="2"/>
          </w:tcPr>
          <w:p w14:paraId="2442F06C">
            <w:p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党委书记审批</w:t>
            </w:r>
          </w:p>
        </w:tc>
      </w:tr>
      <w:tr w14:paraId="18AB99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70" w:hRule="exact"/>
        </w:trPr>
        <w:tc>
          <w:tcPr>
            <w:tcW w:w="11057" w:type="dxa"/>
            <w:gridSpan w:val="8"/>
          </w:tcPr>
          <w:p w14:paraId="42C8A43E">
            <w:pPr>
              <w:rPr>
                <w:rFonts w:asciiTheme="majorEastAsia" w:hAnsiTheme="majorEastAsia" w:eastAsiaTheme="majorEastAsia" w:cstheme="majorEastAsia"/>
                <w:bCs/>
                <w:sz w:val="24"/>
                <w:szCs w:val="24"/>
              </w:rPr>
            </w:pPr>
            <w:r>
              <w:rPr>
                <w:rFonts w:hint="eastAsia" w:asciiTheme="majorEastAsia" w:hAnsiTheme="majorEastAsia" w:eastAsiaTheme="majorEastAsia" w:cstheme="majorEastAsia"/>
                <w:b/>
                <w:sz w:val="24"/>
                <w:szCs w:val="24"/>
              </w:rPr>
              <w:t>备注：</w:t>
            </w:r>
          </w:p>
          <w:p w14:paraId="1A42EC5D">
            <w:pPr>
              <w:numPr>
                <w:ilvl w:val="0"/>
                <w:numId w:val="2"/>
              </w:num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Cs/>
                <w:sz w:val="24"/>
                <w:szCs w:val="24"/>
              </w:rPr>
              <w:t>购置万元以上设备（万元以下但需配套使用耗材的），需同时附上</w:t>
            </w:r>
            <w:r>
              <w:rPr>
                <w:rFonts w:hint="eastAsia" w:asciiTheme="majorEastAsia" w:hAnsiTheme="majorEastAsia" w:eastAsiaTheme="majorEastAsia" w:cstheme="majorEastAsia"/>
                <w:bCs/>
                <w:sz w:val="18"/>
                <w:szCs w:val="18"/>
              </w:rPr>
              <w:t>《</w:t>
            </w:r>
            <w:r>
              <w:rPr>
                <w:rFonts w:hint="eastAsia" w:asciiTheme="majorEastAsia" w:hAnsiTheme="majorEastAsia" w:eastAsiaTheme="majorEastAsia" w:cstheme="majorEastAsia"/>
                <w:b/>
                <w:sz w:val="24"/>
                <w:szCs w:val="24"/>
              </w:rPr>
              <w:t>医疗设备购置论证表</w:t>
            </w:r>
            <w:r>
              <w:rPr>
                <w:rFonts w:hint="eastAsia" w:asciiTheme="majorEastAsia" w:hAnsiTheme="majorEastAsia" w:eastAsiaTheme="majorEastAsia" w:cstheme="majorEastAsia"/>
                <w:bCs/>
                <w:sz w:val="18"/>
                <w:szCs w:val="18"/>
              </w:rPr>
              <w:t>》</w:t>
            </w:r>
            <w:r>
              <w:rPr>
                <w:rFonts w:hint="eastAsia" w:asciiTheme="majorEastAsia" w:hAnsiTheme="majorEastAsia" w:eastAsiaTheme="majorEastAsia" w:cstheme="majorEastAsia"/>
                <w:bCs/>
                <w:sz w:val="24"/>
                <w:szCs w:val="24"/>
              </w:rPr>
              <w:t>，走审批流程。</w:t>
            </w:r>
          </w:p>
          <w:p w14:paraId="3DD6F1A4">
            <w:pPr>
              <w:numPr>
                <w:ilvl w:val="0"/>
                <w:numId w:val="2"/>
              </w:num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Cs/>
                <w:sz w:val="24"/>
                <w:szCs w:val="24"/>
              </w:rPr>
              <w:t>如购置十万元以上设备，还需另外填写</w:t>
            </w:r>
            <w:r>
              <w:rPr>
                <w:rFonts w:hint="eastAsia" w:asciiTheme="majorEastAsia" w:hAnsiTheme="majorEastAsia" w:eastAsiaTheme="majorEastAsia" w:cstheme="majorEastAsia"/>
                <w:bCs/>
                <w:sz w:val="18"/>
                <w:szCs w:val="18"/>
              </w:rPr>
              <w:t>《</w:t>
            </w:r>
            <w:r>
              <w:rPr>
                <w:rFonts w:hint="eastAsia" w:asciiTheme="majorEastAsia" w:hAnsiTheme="majorEastAsia" w:eastAsiaTheme="majorEastAsia" w:cstheme="majorEastAsia"/>
                <w:b/>
                <w:sz w:val="24"/>
                <w:szCs w:val="24"/>
              </w:rPr>
              <w:t>医疗设备购置立项论证表</w:t>
            </w:r>
            <w:r>
              <w:rPr>
                <w:rFonts w:hint="eastAsia" w:asciiTheme="majorEastAsia" w:hAnsiTheme="majorEastAsia" w:eastAsiaTheme="majorEastAsia" w:cstheme="majorEastAsia"/>
                <w:bCs/>
                <w:sz w:val="18"/>
                <w:szCs w:val="18"/>
              </w:rPr>
              <w:t>》</w:t>
            </w:r>
            <w:r>
              <w:rPr>
                <w:rFonts w:hint="eastAsia" w:asciiTheme="majorEastAsia" w:hAnsiTheme="majorEastAsia" w:eastAsiaTheme="majorEastAsia" w:cstheme="majorEastAsia"/>
                <w:bCs/>
                <w:sz w:val="24"/>
                <w:szCs w:val="24"/>
              </w:rPr>
              <w:t>，走审批流程。</w:t>
            </w:r>
          </w:p>
          <w:p w14:paraId="0E32FD9B">
            <w:pPr>
              <w:numPr>
                <w:ilvl w:val="0"/>
                <w:numId w:val="2"/>
              </w:num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Cs/>
                <w:sz w:val="24"/>
                <w:szCs w:val="24"/>
              </w:rPr>
              <w:t>如购置五十万元以上设备，再需另外附上</w:t>
            </w:r>
            <w:r>
              <w:rPr>
                <w:rFonts w:hint="eastAsia" w:asciiTheme="majorEastAsia" w:hAnsiTheme="majorEastAsia" w:eastAsiaTheme="majorEastAsia" w:cstheme="majorEastAsia"/>
                <w:bCs/>
                <w:sz w:val="18"/>
                <w:szCs w:val="18"/>
              </w:rPr>
              <w:t>《</w:t>
            </w:r>
            <w:r>
              <w:rPr>
                <w:rFonts w:hint="eastAsia" w:asciiTheme="majorEastAsia" w:hAnsiTheme="majorEastAsia" w:eastAsiaTheme="majorEastAsia" w:cstheme="majorEastAsia"/>
                <w:b/>
                <w:sz w:val="24"/>
                <w:szCs w:val="24"/>
              </w:rPr>
              <w:t>东莞市大型医用设备购置可行性研究报告</w:t>
            </w:r>
            <w:r>
              <w:rPr>
                <w:rFonts w:hint="eastAsia" w:asciiTheme="majorEastAsia" w:hAnsiTheme="majorEastAsia" w:eastAsiaTheme="majorEastAsia" w:cstheme="majorEastAsia"/>
                <w:bCs/>
                <w:sz w:val="18"/>
                <w:szCs w:val="18"/>
              </w:rPr>
              <w:t>》</w:t>
            </w:r>
            <w:r>
              <w:rPr>
                <w:rFonts w:hint="eastAsia" w:asciiTheme="majorEastAsia" w:hAnsiTheme="majorEastAsia" w:eastAsiaTheme="majorEastAsia" w:cstheme="majorEastAsia"/>
                <w:bCs/>
                <w:sz w:val="24"/>
                <w:szCs w:val="24"/>
              </w:rPr>
              <w:t>。</w:t>
            </w:r>
          </w:p>
          <w:p w14:paraId="10434CCE">
            <w:pPr>
              <w:numPr>
                <w:ilvl w:val="0"/>
                <w:numId w:val="2"/>
              </w:numPr>
              <w:rPr>
                <w:rFonts w:asciiTheme="majorEastAsia" w:hAnsiTheme="majorEastAsia" w:eastAsiaTheme="majorEastAsia" w:cstheme="majorEastAsia"/>
                <w:b/>
                <w:sz w:val="24"/>
                <w:szCs w:val="24"/>
              </w:rPr>
            </w:pPr>
            <w:r>
              <w:rPr>
                <w:rFonts w:hint="eastAsia" w:asciiTheme="majorEastAsia" w:hAnsiTheme="majorEastAsia" w:eastAsiaTheme="majorEastAsia" w:cstheme="majorEastAsia"/>
                <w:bCs/>
                <w:sz w:val="24"/>
                <w:szCs w:val="24"/>
              </w:rPr>
              <w:t>补充说明情况：</w:t>
            </w:r>
          </w:p>
          <w:p w14:paraId="3FC6C1C5">
            <w:pPr>
              <w:rPr>
                <w:rFonts w:asciiTheme="majorEastAsia" w:hAnsiTheme="majorEastAsia" w:eastAsiaTheme="majorEastAsia" w:cstheme="majorEastAsia"/>
                <w:bCs/>
                <w:sz w:val="24"/>
                <w:szCs w:val="24"/>
              </w:rPr>
            </w:pPr>
          </w:p>
        </w:tc>
      </w:tr>
    </w:tbl>
    <w:p w14:paraId="54CAAF31">
      <w:pPr>
        <w:rPr>
          <w:sz w:val="10"/>
          <w:szCs w:val="10"/>
        </w:rPr>
      </w:pPr>
    </w:p>
    <w:sectPr>
      <w:pgSz w:w="11906" w:h="16838"/>
      <w:pgMar w:top="851" w:right="1797" w:bottom="680" w:left="1797"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8B2701"/>
    <w:multiLevelType w:val="singleLevel"/>
    <w:tmpl w:val="5C8B2701"/>
    <w:lvl w:ilvl="0" w:tentative="0">
      <w:start w:val="1"/>
      <w:numFmt w:val="decimal"/>
      <w:suff w:val="nothing"/>
      <w:lvlText w:val="%1."/>
      <w:lvlJc w:val="left"/>
    </w:lvl>
  </w:abstractNum>
  <w:abstractNum w:abstractNumId="1">
    <w:nsid w:val="5D327DD5"/>
    <w:multiLevelType w:val="singleLevel"/>
    <w:tmpl w:val="5D327DD5"/>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MzIyYjFjMjNmNGEzNWJkYzM0Y2JjZjEwZDBkM2QifQ=="/>
  </w:docVars>
  <w:rsids>
    <w:rsidRoot w:val="000D2B16"/>
    <w:rsid w:val="0001597E"/>
    <w:rsid w:val="00037A55"/>
    <w:rsid w:val="00052C09"/>
    <w:rsid w:val="000B24C4"/>
    <w:rsid w:val="000D2B16"/>
    <w:rsid w:val="000D4143"/>
    <w:rsid w:val="0011773A"/>
    <w:rsid w:val="00136CEF"/>
    <w:rsid w:val="0021436E"/>
    <w:rsid w:val="002506BB"/>
    <w:rsid w:val="003077E3"/>
    <w:rsid w:val="00373C9E"/>
    <w:rsid w:val="003B26C0"/>
    <w:rsid w:val="003D416E"/>
    <w:rsid w:val="00447860"/>
    <w:rsid w:val="00482223"/>
    <w:rsid w:val="00485DE1"/>
    <w:rsid w:val="004A7FB4"/>
    <w:rsid w:val="004C24C3"/>
    <w:rsid w:val="004D2819"/>
    <w:rsid w:val="00506E30"/>
    <w:rsid w:val="00532C75"/>
    <w:rsid w:val="0056442A"/>
    <w:rsid w:val="006104E6"/>
    <w:rsid w:val="00690415"/>
    <w:rsid w:val="006D4E78"/>
    <w:rsid w:val="007A7839"/>
    <w:rsid w:val="00844464"/>
    <w:rsid w:val="00904D28"/>
    <w:rsid w:val="009126F9"/>
    <w:rsid w:val="00A145D3"/>
    <w:rsid w:val="00A21E3A"/>
    <w:rsid w:val="00AB454C"/>
    <w:rsid w:val="00B551B8"/>
    <w:rsid w:val="00B87AAA"/>
    <w:rsid w:val="00BB1DC4"/>
    <w:rsid w:val="00C44102"/>
    <w:rsid w:val="00D23872"/>
    <w:rsid w:val="00D80D69"/>
    <w:rsid w:val="00DA5AA4"/>
    <w:rsid w:val="00DD2335"/>
    <w:rsid w:val="00EA1224"/>
    <w:rsid w:val="00EC3DA7"/>
    <w:rsid w:val="00ED0A8E"/>
    <w:rsid w:val="00F0294F"/>
    <w:rsid w:val="00FB58CF"/>
    <w:rsid w:val="04ED36E0"/>
    <w:rsid w:val="07C019F4"/>
    <w:rsid w:val="0A15570C"/>
    <w:rsid w:val="0B752756"/>
    <w:rsid w:val="11661DA0"/>
    <w:rsid w:val="1505512D"/>
    <w:rsid w:val="1D22285A"/>
    <w:rsid w:val="1EB334C9"/>
    <w:rsid w:val="219077A0"/>
    <w:rsid w:val="22D6243A"/>
    <w:rsid w:val="24FD267B"/>
    <w:rsid w:val="27A31A21"/>
    <w:rsid w:val="27C3180A"/>
    <w:rsid w:val="2C8773AD"/>
    <w:rsid w:val="2F8A0E25"/>
    <w:rsid w:val="353E6192"/>
    <w:rsid w:val="355747CF"/>
    <w:rsid w:val="38CF0C88"/>
    <w:rsid w:val="38F07194"/>
    <w:rsid w:val="3C762731"/>
    <w:rsid w:val="3C956741"/>
    <w:rsid w:val="3D4D0EE6"/>
    <w:rsid w:val="42BD4A7D"/>
    <w:rsid w:val="437D050D"/>
    <w:rsid w:val="466468D0"/>
    <w:rsid w:val="470E0EEC"/>
    <w:rsid w:val="47883D23"/>
    <w:rsid w:val="47CD72A7"/>
    <w:rsid w:val="47D86DD3"/>
    <w:rsid w:val="5012716B"/>
    <w:rsid w:val="56E3325A"/>
    <w:rsid w:val="575D7807"/>
    <w:rsid w:val="59726F19"/>
    <w:rsid w:val="5CE50015"/>
    <w:rsid w:val="5F4A0E5F"/>
    <w:rsid w:val="62DC25E2"/>
    <w:rsid w:val="69735831"/>
    <w:rsid w:val="6B252050"/>
    <w:rsid w:val="6CBA67D7"/>
    <w:rsid w:val="6F853795"/>
    <w:rsid w:val="6FF60DC3"/>
    <w:rsid w:val="70FD14CF"/>
    <w:rsid w:val="72423966"/>
    <w:rsid w:val="75262E25"/>
    <w:rsid w:val="78711EA5"/>
    <w:rsid w:val="7A9A0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8">
    <w:name w:val="页眉 Char"/>
    <w:basedOn w:val="7"/>
    <w:link w:val="4"/>
    <w:semiHidden/>
    <w:qFormat/>
    <w:uiPriority w:val="99"/>
    <w:rPr>
      <w:sz w:val="18"/>
      <w:szCs w:val="18"/>
    </w:rPr>
  </w:style>
  <w:style w:type="character" w:customStyle="1" w:styleId="9">
    <w:name w:val="页脚 Char"/>
    <w:basedOn w:val="7"/>
    <w:link w:val="3"/>
    <w:semiHidden/>
    <w:qFormat/>
    <w:uiPriority w:val="99"/>
    <w:rPr>
      <w:sz w:val="18"/>
      <w:szCs w:val="18"/>
    </w:rPr>
  </w:style>
  <w:style w:type="character" w:customStyle="1" w:styleId="10">
    <w:name w:val="批注框文本 Char"/>
    <w:basedOn w:val="7"/>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东莞市人民医院</Company>
  <Pages>2</Pages>
  <Words>1106</Words>
  <Characters>1154</Characters>
  <Lines>3</Lines>
  <Paragraphs>1</Paragraphs>
  <TotalTime>10</TotalTime>
  <ScaleCrop>false</ScaleCrop>
  <LinksUpToDate>false</LinksUpToDate>
  <CharactersWithSpaces>1235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2017-08-07T02:13:00Z</dcterms:created>
  <dc:creator>user_new</dc:creator>
  <cp:lastModifiedBy>小乔医生助手</cp:lastModifiedBy>
  <cp:lastPrinted>2020-04-14T00:48:00Z</cp:lastPrinted>
  <dcterms:modified xsi:type="dcterms:W3CDTF">2025-06-24T03:55:18Z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CA673A0E643E4B81B8B766487CE5EA1D_13</vt:lpwstr>
  </property>
  <property fmtid="{D5CDD505-2E9C-101B-9397-08002B2CF9AE}" pid="4" name="KSOTemplateDocerSaveRecord">
    <vt:lpwstr>eyJoZGlkIjoiYTM5MTZmNjAyZjEyMzU3OGQ1MDEyNzM2NjEwYTgwOTkiLCJ1c2VySWQiOiI2NTEzODc2MjAifQ==</vt:lpwstr>
  </property>
</Properties>
</file>