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38E8" w:rsidRDefault="00000000">
      <w:pPr>
        <w:spacing w:line="560" w:lineRule="exact"/>
        <w:rPr>
          <w:rFonts w:ascii="Times New Roman" w:eastAsia="黑体" w:hAnsi="Times New Roman"/>
          <w:bCs/>
          <w:szCs w:val="28"/>
        </w:rPr>
      </w:pPr>
      <w:r>
        <w:rPr>
          <w:rFonts w:ascii="Times New Roman" w:eastAsia="黑体" w:hAnsi="Times New Roman"/>
          <w:bCs/>
          <w:szCs w:val="28"/>
        </w:rPr>
        <w:t>附件</w:t>
      </w:r>
      <w:r>
        <w:rPr>
          <w:rFonts w:ascii="Times New Roman" w:eastAsia="黑体" w:hAnsi="Times New Roman"/>
          <w:bCs/>
          <w:szCs w:val="28"/>
        </w:rPr>
        <w:t>1</w:t>
      </w:r>
    </w:p>
    <w:p w:rsidR="008238E8" w:rsidRDefault="008238E8">
      <w:pPr>
        <w:spacing w:line="500" w:lineRule="exact"/>
        <w:rPr>
          <w:rFonts w:ascii="Times New Roman" w:eastAsia="黑体" w:hAnsi="Times New Roman"/>
          <w:bCs/>
          <w:szCs w:val="28"/>
        </w:rPr>
      </w:pPr>
    </w:p>
    <w:p w:rsidR="008238E8" w:rsidRDefault="00000000">
      <w:pPr>
        <w:spacing w:line="640" w:lineRule="exact"/>
        <w:jc w:val="center"/>
        <w:rPr>
          <w:rFonts w:ascii="Times New Roman" w:eastAsia="方正小标宋简体" w:hAnsi="Times New Roman"/>
          <w:bCs/>
          <w:sz w:val="36"/>
          <w:szCs w:val="36"/>
        </w:rPr>
      </w:pPr>
      <w:r>
        <w:rPr>
          <w:rFonts w:ascii="Times New Roman" w:eastAsia="方正小标宋简体" w:hAnsi="Times New Roman"/>
          <w:bCs/>
          <w:sz w:val="36"/>
          <w:szCs w:val="36"/>
        </w:rPr>
        <w:t>广东省</w:t>
      </w:r>
      <w:r>
        <w:rPr>
          <w:rFonts w:ascii="Times New Roman" w:eastAsia="方正小标宋简体" w:hAnsi="Times New Roman"/>
          <w:bCs/>
          <w:sz w:val="36"/>
          <w:szCs w:val="36"/>
        </w:rPr>
        <w:t>“</w:t>
      </w:r>
      <w:r>
        <w:rPr>
          <w:rFonts w:ascii="Times New Roman" w:eastAsia="方正小标宋简体" w:hAnsi="Times New Roman"/>
          <w:bCs/>
          <w:sz w:val="36"/>
          <w:szCs w:val="36"/>
        </w:rPr>
        <w:t>互联网</w:t>
      </w:r>
      <w:r>
        <w:rPr>
          <w:rFonts w:ascii="Times New Roman" w:eastAsia="方正小标宋简体" w:hAnsi="Times New Roman"/>
          <w:bCs/>
          <w:sz w:val="36"/>
          <w:szCs w:val="36"/>
        </w:rPr>
        <w:t>+</w:t>
      </w:r>
      <w:r>
        <w:rPr>
          <w:rFonts w:ascii="Times New Roman" w:eastAsia="方正小标宋简体" w:hAnsi="Times New Roman"/>
          <w:bCs/>
          <w:sz w:val="36"/>
          <w:szCs w:val="36"/>
        </w:rPr>
        <w:t>护理服务</w:t>
      </w:r>
      <w:r>
        <w:rPr>
          <w:rFonts w:ascii="Times New Roman" w:eastAsia="方正小标宋简体" w:hAnsi="Times New Roman"/>
          <w:bCs/>
          <w:sz w:val="36"/>
          <w:szCs w:val="36"/>
        </w:rPr>
        <w:t>”</w:t>
      </w:r>
      <w:r>
        <w:rPr>
          <w:rFonts w:ascii="Times New Roman" w:eastAsia="方正小标宋简体" w:hAnsi="Times New Roman"/>
          <w:bCs/>
          <w:sz w:val="36"/>
          <w:szCs w:val="36"/>
        </w:rPr>
        <w:t>项目目录（第一批）</w:t>
      </w:r>
    </w:p>
    <w:tbl>
      <w:tblPr>
        <w:tblpPr w:leftFromText="180" w:rightFromText="180" w:vertAnchor="text" w:horzAnchor="page" w:tblpX="1518" w:tblpY="478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6"/>
        <w:gridCol w:w="546"/>
        <w:gridCol w:w="1268"/>
        <w:gridCol w:w="6270"/>
      </w:tblGrid>
      <w:tr w:rsidR="008238E8">
        <w:trPr>
          <w:trHeight w:val="730"/>
          <w:tblHeader/>
        </w:trPr>
        <w:tc>
          <w:tcPr>
            <w:tcW w:w="82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eastAsia="黑体" w:hAnsi="Times New Roman"/>
                <w:bCs/>
                <w:color w:val="000000"/>
                <w:sz w:val="28"/>
                <w:szCs w:val="21"/>
              </w:rPr>
            </w:pPr>
            <w:r>
              <w:rPr>
                <w:rFonts w:ascii="Times New Roman" w:eastAsia="黑体" w:hAnsi="Times New Roman"/>
                <w:bCs/>
                <w:color w:val="000000"/>
                <w:sz w:val="28"/>
                <w:szCs w:val="21"/>
              </w:rPr>
              <w:t>类别</w:t>
            </w: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eastAsia="黑体" w:hAnsi="Times New Roman"/>
                <w:bCs/>
                <w:color w:val="000000"/>
                <w:sz w:val="28"/>
                <w:szCs w:val="21"/>
              </w:rPr>
            </w:pPr>
            <w:r>
              <w:rPr>
                <w:rFonts w:ascii="Times New Roman" w:eastAsia="黑体" w:hAnsi="Times New Roman"/>
                <w:bCs/>
                <w:color w:val="000000"/>
                <w:sz w:val="28"/>
                <w:szCs w:val="21"/>
              </w:rPr>
              <w:t>序号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eastAsia="黑体" w:hAnsi="Times New Roman"/>
                <w:bCs/>
                <w:color w:val="000000"/>
                <w:sz w:val="28"/>
                <w:szCs w:val="21"/>
              </w:rPr>
            </w:pPr>
            <w:r>
              <w:rPr>
                <w:rFonts w:ascii="Times New Roman" w:eastAsia="黑体" w:hAnsi="Times New Roman"/>
                <w:bCs/>
                <w:color w:val="000000"/>
                <w:sz w:val="28"/>
                <w:szCs w:val="21"/>
              </w:rPr>
              <w:t>护理</w:t>
            </w:r>
          </w:p>
          <w:p w:rsidR="008238E8" w:rsidRDefault="00000000">
            <w:pPr>
              <w:spacing w:line="380" w:lineRule="exact"/>
              <w:jc w:val="center"/>
              <w:rPr>
                <w:rFonts w:ascii="Times New Roman" w:eastAsia="黑体" w:hAnsi="Times New Roman"/>
                <w:bCs/>
                <w:color w:val="000000"/>
                <w:sz w:val="28"/>
                <w:szCs w:val="21"/>
              </w:rPr>
            </w:pPr>
            <w:r>
              <w:rPr>
                <w:rFonts w:ascii="Times New Roman" w:eastAsia="黑体" w:hAnsi="Times New Roman"/>
                <w:bCs/>
                <w:color w:val="000000"/>
                <w:sz w:val="28"/>
                <w:szCs w:val="21"/>
              </w:rPr>
              <w:t>项目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eastAsia="黑体" w:hAnsi="Times New Roman"/>
                <w:bCs/>
                <w:color w:val="000000"/>
                <w:sz w:val="28"/>
                <w:szCs w:val="21"/>
              </w:rPr>
            </w:pPr>
            <w:r>
              <w:rPr>
                <w:rFonts w:ascii="Times New Roman" w:eastAsia="黑体" w:hAnsi="Times New Roman"/>
                <w:bCs/>
                <w:color w:val="000000"/>
                <w:sz w:val="28"/>
                <w:szCs w:val="21"/>
              </w:rPr>
              <w:t>工作内容</w:t>
            </w:r>
          </w:p>
        </w:tc>
      </w:tr>
      <w:tr w:rsidR="008238E8">
        <w:tc>
          <w:tcPr>
            <w:tcW w:w="826" w:type="dxa"/>
            <w:vMerge w:val="restart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b/>
                <w:color w:val="000000"/>
                <w:sz w:val="24"/>
                <w:szCs w:val="21"/>
              </w:rPr>
            </w:pPr>
            <w:r>
              <w:rPr>
                <w:rFonts w:ascii="Times New Roman" w:eastAsia="黑体" w:hAnsi="Times New Roman"/>
                <w:bCs/>
                <w:color w:val="000000"/>
                <w:sz w:val="24"/>
                <w:szCs w:val="21"/>
              </w:rPr>
              <w:t>（一）基本生活照顾项目</w:t>
            </w: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生活自理能力训练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根据患者病情、生活自理能力，指导、训练患者或其照顾者选择适宜的进食方法、个人卫生、穿脱衣裤鞋袜、床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椅转移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等日常生活自理方法，提高自理能力和生活质量。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生活护理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对生活自理能力缺陷和部分缺陷的患者提供口腔护理、床上洗头、床上擦浴、会阴部清洁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/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肛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周护理、手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足部清洁、睡眠护理等生活护理，保持患者清洁舒适和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床单位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整洁。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安全护理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根据患者的病情、意识、活动能力、生理机能、家庭环境等，做好坠床、跌倒、烫伤、误吸、误食、错服药物等意外的防护。同时对患者或其照顾者进行安全方面的指导。必要时指导患者或其照顾者选择合适的安全保护用具，安全保护用具包括保护手套、保护带（腕带、腰带）、保护床栏、护理垫、保护座椅、保护衣等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4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压疮预防与护理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根据患者的病情，对易发生压疮的患者采取定时翻身、气垫减压等方法预防压疮的发生。为患者及照顾者提供压疮护理的健康指导。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5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坠积性肺炎预防护理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根据患者的病情、有无手术、引流管、骨折和牵引等，对患者卧位、翻身、拍背等进行指导，选择合适的翻身频次、体位、方式帮助患者翻身拍背，促进排痰。对患者及照顾者进行坠积性肺炎预防健康教育。</w:t>
            </w:r>
          </w:p>
        </w:tc>
      </w:tr>
      <w:tr w:rsidR="008238E8">
        <w:trPr>
          <w:trHeight w:val="535"/>
        </w:trPr>
        <w:tc>
          <w:tcPr>
            <w:tcW w:w="826" w:type="dxa"/>
            <w:vMerge/>
            <w:vAlign w:val="center"/>
          </w:tcPr>
          <w:p w:rsidR="008238E8" w:rsidRDefault="008238E8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6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鼻饲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医嘱经鼻胃管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鼻肠管给予胃肠营养、水和药物。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7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肠胀气</w:t>
            </w:r>
          </w:p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对肠胀气患者进行腹部按摩、热敷，必要时从肛门插入肛管帮助排除肠腔积气，减轻患者腹胀。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8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便秘护理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腹部按摩、必要时开塞露通便。对粪便嵌塞患者行人工取便，解除痛苦，进行饮食指导。</w:t>
            </w:r>
          </w:p>
        </w:tc>
      </w:tr>
      <w:tr w:rsidR="008238E8">
        <w:trPr>
          <w:trHeight w:val="520"/>
        </w:trPr>
        <w:tc>
          <w:tcPr>
            <w:tcW w:w="826" w:type="dxa"/>
            <w:vMerge w:val="restart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b/>
                <w:color w:val="000000"/>
                <w:sz w:val="24"/>
                <w:szCs w:val="21"/>
              </w:rPr>
            </w:pPr>
            <w:r>
              <w:rPr>
                <w:rFonts w:ascii="Times New Roman" w:eastAsia="黑体" w:hAnsi="Times New Roman"/>
                <w:bCs/>
                <w:color w:val="000000"/>
                <w:sz w:val="24"/>
                <w:szCs w:val="21"/>
              </w:rPr>
              <w:lastRenderedPageBreak/>
              <w:t>（二）常用医疗护理服务项目</w:t>
            </w: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9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吸痰护理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根据医嘱给予患者吸痰，有效促进痰液排出，保持呼吸通畅。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10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生命体征监测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为患者进行体温、脉搏、呼吸、血压、血氧饱和度等方面的监测。</w:t>
            </w:r>
          </w:p>
        </w:tc>
      </w:tr>
      <w:tr w:rsidR="008238E8">
        <w:trPr>
          <w:trHeight w:val="460"/>
        </w:trPr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11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氧气吸入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医嘱给予患者吸入氧气。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12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物理降温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医嘱为高热患者使用酒精或温水进行擦浴降温或使用冰袋、冰囊或降温贴等贴敷降温。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13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留置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更换鼻饲管护理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医嘱留置鼻饲管，妥善固定，定期更换鼻饲管，并对患者及照顾者进行健康指导。</w:t>
            </w:r>
          </w:p>
        </w:tc>
      </w:tr>
      <w:tr w:rsidR="008238E8">
        <w:trPr>
          <w:trHeight w:val="535"/>
        </w:trPr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14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血糖监测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医嘱对患者手指、耳垂实施采血，用床旁血糖仪测得数值。将结果告知患者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照顾者，做好记录。</w:t>
            </w:r>
          </w:p>
        </w:tc>
      </w:tr>
      <w:tr w:rsidR="008238E8">
        <w:trPr>
          <w:trHeight w:val="425"/>
        </w:trPr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15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口服给药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根据医嘱协助患者安全正确用药，观察药物不良反应。</w:t>
            </w:r>
          </w:p>
        </w:tc>
      </w:tr>
      <w:tr w:rsidR="008238E8">
        <w:trPr>
          <w:trHeight w:val="380"/>
        </w:trPr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16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静脉采血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医嘱为患者经静脉抽取血液标本。</w:t>
            </w:r>
          </w:p>
        </w:tc>
      </w:tr>
      <w:tr w:rsidR="008238E8">
        <w:trPr>
          <w:trHeight w:val="425"/>
        </w:trPr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17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肌肉注射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医嘱将药物注入患者的肌肉组织内。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18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皮下注射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医嘱将药物注入患者的皮下组织。常用注射部位为上臂、腹部及股外侧。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19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外周静脉留置针的维护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医嘱，经过评估，选择生理盐水或合适的肝素溶液对外周静脉留置针进行冲管和封管，以保持导管通畅。并根据情况对敷料进行更换。告知患者和照顾者注意事项，并进行安全指导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20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经外周置入中心静脉导管维护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医嘱执行，经外周静脉置入中心静脉导管（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PICC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）维护，对患者及照顾者进行日常管理维护指导。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21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留置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/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更换导尿管的护理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对留置尿管的患者做好会阴护理，保持尿道口清洁，保持尿管通畅。定期更换尿管及尿袋。留置尿管期间，妥善固定尿管及尿袋，拔管后根据病情，鼓励患者多饮水，观察患者自主排尿及尿液情况，有排尿困难及时处理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22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膀胱冲洗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医嘱对留置尿管、膀胱造瘘管、回肠新膀胱的患者进行膀胱冲洗，不包括化疗药物注入治疗。对患者及照顾者进行日常管理维护指导。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23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一般灌肠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医嘱将灌肠液经肛门灌入肠道，软化粪块、刺激肠蠕动、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lastRenderedPageBreak/>
              <w:t>促进排便、解除便秘、清洁肠道。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24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直肠栓剂给药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医嘱为患者经肛门使用开塞露、直肠栓剂。观察患者用药反应。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25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人工肛门便袋护理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为直肠、结肠或回肠肛门改道造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瘘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术后患者提供人工肛门便袋护理，包括肛门便袋的使用、局部皮肤的护理等内容。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26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普通伤口护理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医嘱对患者的普通伤口进行换药。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27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家庭巡诊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pacing w:val="-4"/>
                <w:sz w:val="24"/>
                <w:szCs w:val="21"/>
              </w:rPr>
              <w:t>评估患者及环境情况，测量生命体征，进行康复咨询及康复治疗。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28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造口护理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pStyle w:val="2"/>
              <w:spacing w:line="360" w:lineRule="exact"/>
              <w:ind w:firstLineChars="0" w:firstLine="0"/>
              <w:jc w:val="left"/>
              <w:rPr>
                <w:rFonts w:ascii="Times New Roman" w:eastAsia="仿宋_GB2312" w:hAnsi="Times New Roman"/>
                <w:color w:val="000000"/>
                <w:spacing w:val="-4"/>
                <w:sz w:val="24"/>
                <w:szCs w:val="21"/>
              </w:rPr>
            </w:pPr>
            <w:proofErr w:type="gramStart"/>
            <w:r>
              <w:rPr>
                <w:rFonts w:ascii="Times New Roman" w:eastAsia="仿宋_GB2312" w:hAnsi="Times New Roman"/>
                <w:color w:val="000000"/>
                <w:sz w:val="24"/>
                <w:szCs w:val="21"/>
              </w:rPr>
              <w:t>遵</w:t>
            </w:r>
            <w:proofErr w:type="gramEnd"/>
            <w:r>
              <w:rPr>
                <w:rFonts w:ascii="Times New Roman" w:eastAsia="仿宋_GB2312" w:hAnsi="Times New Roman"/>
                <w:color w:val="000000"/>
                <w:sz w:val="24"/>
                <w:szCs w:val="21"/>
              </w:rPr>
              <w:t>医嘱执行造口护理，对患者及照顾者进行日常清洁与维护指导。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29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压疮伤口换药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对压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疮进行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评估，根据压疮分级，选择适宜的药物和合适的敷料，进行压疮伤口换药。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30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失禁性皮炎的预防及护理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对失禁性皮炎进行评估，选择合适的方法、药物、敷料、护理用品进行处理，并对患者及照顾者进行健康指导。</w:t>
            </w:r>
          </w:p>
        </w:tc>
      </w:tr>
      <w:tr w:rsidR="008238E8">
        <w:trPr>
          <w:trHeight w:val="1010"/>
        </w:trPr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31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气管切开置管的护理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对患者进行评估，清洗气管切开套管并进行分泌物清理、更换切开部位敷料，以保持管道通畅和切开部位的清洁干燥。对患者和家属进行安全及健康教育指导。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32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糖尿病足的护理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对患者糖尿病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足进行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评估，选择合适的敷料及药物进行处理，并对患者及照顾者进行健康教育指导。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33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 w:rsidRPr="00E84FEE">
              <w:rPr>
                <w:rFonts w:ascii="Times New Roman" w:hAnsi="Times New Roman"/>
                <w:color w:val="FF0000"/>
                <w:sz w:val="24"/>
                <w:szCs w:val="21"/>
              </w:rPr>
              <w:t>母婴护理</w:t>
            </w:r>
          </w:p>
        </w:tc>
        <w:tc>
          <w:tcPr>
            <w:tcW w:w="6270" w:type="dxa"/>
            <w:vAlign w:val="center"/>
          </w:tcPr>
          <w:p w:rsidR="008238E8" w:rsidRPr="00E84FEE" w:rsidRDefault="00000000">
            <w:pPr>
              <w:spacing w:line="360" w:lineRule="exact"/>
              <w:jc w:val="left"/>
              <w:rPr>
                <w:rFonts w:ascii="Times New Roman" w:hAnsi="Times New Roman"/>
                <w:color w:val="FF0000"/>
                <w:sz w:val="24"/>
                <w:szCs w:val="21"/>
              </w:rPr>
            </w:pPr>
            <w:r w:rsidRPr="00E84FEE">
              <w:rPr>
                <w:rFonts w:ascii="Times New Roman" w:hAnsi="Times New Roman"/>
                <w:color w:val="FF0000"/>
                <w:sz w:val="24"/>
                <w:szCs w:val="21"/>
              </w:rPr>
              <w:t>根据护理对象情况，提供妇女各期尤其是围产期的保健、护理及心理、营养、运动指导；提供婴幼儿护理及指导。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34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关节松动训练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pacing w:val="-4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pacing w:val="-4"/>
                <w:sz w:val="24"/>
                <w:szCs w:val="21"/>
              </w:rPr>
              <w:t>评估患者全身及关节情况，帮助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关节活动障碍</w:t>
            </w:r>
            <w:r>
              <w:rPr>
                <w:rFonts w:ascii="Times New Roman" w:hAnsi="Times New Roman"/>
                <w:color w:val="000000"/>
                <w:spacing w:val="-4"/>
                <w:sz w:val="24"/>
                <w:szCs w:val="21"/>
              </w:rPr>
              <w:t>患者进行关节被动活动及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持续被动运动训练（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CPM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）</w:t>
            </w:r>
            <w:r>
              <w:rPr>
                <w:rFonts w:ascii="Times New Roman" w:hAnsi="Times New Roman"/>
                <w:color w:val="000000"/>
                <w:spacing w:val="-4"/>
                <w:sz w:val="24"/>
                <w:szCs w:val="21"/>
              </w:rPr>
              <w:t>，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t>促进肢体功能的恢复。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35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心理评估及护理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评估失能失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智患者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认知功能和心理需求，给予心理疏导和支持，满足失能失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智患者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的自尊和情感需求。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eastAsia="黑体" w:hAnsi="Times New Roman"/>
                <w:bCs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36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淋巴水肿的预防与护理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根据乳腺癌患者的手术方式，对患者采取相应的健康宣教和淋巴水肿的风险排查，指导功能锻炼的时机和方法，对淋巴水肿患者进行综合消肿护理，以及患侧上肢预防性护理措施，为患者及照顾者提供健康指导。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eastAsia="黑体" w:hAnsi="Times New Roman"/>
                <w:bCs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37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清洁间歇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lastRenderedPageBreak/>
              <w:t>导尿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lastRenderedPageBreak/>
              <w:t>了解患者排尿情况及伴随症状，实施简易膀胱容量压力测</w:t>
            </w:r>
            <w:r>
              <w:rPr>
                <w:rFonts w:ascii="Times New Roman" w:hAnsi="Times New Roman"/>
                <w:color w:val="000000"/>
                <w:sz w:val="24"/>
                <w:szCs w:val="21"/>
              </w:rPr>
              <w:lastRenderedPageBreak/>
              <w:t>定，根据评估情况为患者制定饮水和排尿计划，为患者和家属提供膀胱管理的健康教育。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eastAsia="黑体" w:hAnsi="Times New Roman"/>
                <w:bCs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38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6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家庭腹膜透析治疗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6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对在院外自行进行腹膜透析治疗的患者进行透析效果、营养状况、导管相关并发症、腹膜炎危险因素及心理状况进行评估，对患者进行饮食指导，对患者及其家属进行健康指导。</w:t>
            </w:r>
          </w:p>
        </w:tc>
      </w:tr>
      <w:tr w:rsidR="008238E8">
        <w:tc>
          <w:tcPr>
            <w:tcW w:w="826" w:type="dxa"/>
            <w:vMerge w:val="restart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eastAsia="黑体" w:hAnsi="Times New Roman"/>
                <w:bCs/>
                <w:color w:val="000000"/>
                <w:sz w:val="24"/>
                <w:szCs w:val="21"/>
              </w:rPr>
              <w:t>（</w:t>
            </w:r>
            <w:r>
              <w:rPr>
                <w:rFonts w:ascii="Times New Roman" w:eastAsia="黑体" w:hAnsi="Times New Roman" w:hint="eastAsia"/>
                <w:bCs/>
                <w:color w:val="000000"/>
                <w:sz w:val="24"/>
                <w:szCs w:val="21"/>
              </w:rPr>
              <w:t>三</w:t>
            </w:r>
            <w:r>
              <w:rPr>
                <w:rFonts w:ascii="Times New Roman" w:eastAsia="黑体" w:hAnsi="Times New Roman"/>
                <w:bCs/>
                <w:color w:val="000000"/>
                <w:sz w:val="24"/>
                <w:szCs w:val="21"/>
              </w:rPr>
              <w:t>）常用中医护理服务项目</w:t>
            </w: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39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耳穴压豆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评估患者的个体情况，特别是对伴有高血压、失眠等患者进行耳穴压豆，解决或缓解患者的症状。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40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4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穴位按摩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4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基于患者的主诉及症状，通过评估，判断患者存在的问题，进行相应穴位按摩，并指导患者自我穴位按摩的方法，改善患者的症状。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41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刮痧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评估患者的个体情况，辨证进行全身或者局部的刮痧，改善患者的症状。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42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艾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灸</w:t>
            </w:r>
            <w:proofErr w:type="gramEnd"/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评估患者的个体情况，辨证进行艾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灸</w:t>
            </w:r>
            <w:proofErr w:type="gramEnd"/>
            <w:r>
              <w:rPr>
                <w:rFonts w:ascii="Times New Roman" w:hAnsi="Times New Roman"/>
                <w:color w:val="000000"/>
                <w:sz w:val="24"/>
                <w:szCs w:val="21"/>
              </w:rPr>
              <w:t>，改善患者症状。</w:t>
            </w:r>
          </w:p>
        </w:tc>
      </w:tr>
      <w:tr w:rsidR="008238E8">
        <w:tc>
          <w:tcPr>
            <w:tcW w:w="826" w:type="dxa"/>
            <w:vMerge/>
            <w:vAlign w:val="center"/>
          </w:tcPr>
          <w:p w:rsidR="008238E8" w:rsidRDefault="008238E8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</w:p>
        </w:tc>
        <w:tc>
          <w:tcPr>
            <w:tcW w:w="546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43</w:t>
            </w:r>
          </w:p>
        </w:tc>
        <w:tc>
          <w:tcPr>
            <w:tcW w:w="1268" w:type="dxa"/>
            <w:vAlign w:val="center"/>
          </w:tcPr>
          <w:p w:rsidR="008238E8" w:rsidRDefault="00000000">
            <w:pPr>
              <w:spacing w:line="380" w:lineRule="exact"/>
              <w:jc w:val="center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拔罐（真空罐）</w:t>
            </w:r>
          </w:p>
        </w:tc>
        <w:tc>
          <w:tcPr>
            <w:tcW w:w="6270" w:type="dxa"/>
            <w:vAlign w:val="center"/>
          </w:tcPr>
          <w:p w:rsidR="008238E8" w:rsidRDefault="00000000">
            <w:pPr>
              <w:spacing w:line="380" w:lineRule="exact"/>
              <w:jc w:val="left"/>
              <w:rPr>
                <w:rFonts w:ascii="Times New Roman" w:hAnsi="Times New Roman"/>
                <w:color w:val="000000"/>
                <w:sz w:val="24"/>
                <w:szCs w:val="21"/>
              </w:rPr>
            </w:pPr>
            <w:r>
              <w:rPr>
                <w:rFonts w:ascii="Times New Roman" w:hAnsi="Times New Roman"/>
                <w:color w:val="000000"/>
                <w:sz w:val="24"/>
                <w:szCs w:val="21"/>
              </w:rPr>
              <w:t>评估患者的个体情况，进行局部的拔罐，改善患者的症状。</w:t>
            </w:r>
          </w:p>
        </w:tc>
      </w:tr>
    </w:tbl>
    <w:p w:rsidR="008238E8" w:rsidRDefault="008238E8"/>
    <w:sectPr w:rsidR="008238E8">
      <w:pgSz w:w="11906" w:h="16838"/>
      <w:pgMar w:top="2041" w:right="1531" w:bottom="2041" w:left="1531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黑体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2376E10"/>
    <w:rsid w:val="008238E8"/>
    <w:rsid w:val="00E84FEE"/>
    <w:rsid w:val="02376E10"/>
    <w:rsid w:val="41DE48C0"/>
    <w:rsid w:val="45CA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BC70E82-10FE-4251-8780-B186C1D8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仿宋_GB2312" w:hAnsi="Calibri" w:cs="Times New Roman"/>
      <w:kern w:val="2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列出段落2"/>
    <w:basedOn w:val="a"/>
    <w:qFormat/>
    <w:pPr>
      <w:ind w:firstLineChars="200" w:firstLine="420"/>
    </w:pPr>
    <w:rPr>
      <w:rFonts w:eastAsia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403</Words>
  <Characters>2302</Characters>
  <Application>Microsoft Office Word</Application>
  <DocSecurity>0</DocSecurity>
  <Lines>19</Lines>
  <Paragraphs>5</Paragraphs>
  <ScaleCrop>false</ScaleCrop>
  <Company>省卫生和计划生育委员会</Company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eva</dc:creator>
  <cp:lastModifiedBy>longhui.jd@163.com</cp:lastModifiedBy>
  <cp:revision>3</cp:revision>
  <dcterms:created xsi:type="dcterms:W3CDTF">2021-06-25T11:08:00Z</dcterms:created>
  <dcterms:modified xsi:type="dcterms:W3CDTF">2023-04-01T14:00:00Z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2A9B76EDE6D44687AA975DE67EE00799</vt:lpwstr>
  </property>
</Properties>
</file>