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B21C1">
      <w:pPr>
        <w:widowControl/>
        <w:spacing w:line="360" w:lineRule="auto"/>
        <w:jc w:val="center"/>
        <w:rPr>
          <w:rFonts w:hint="default" w:ascii="宋体" w:hAnsi="宋体" w:eastAsia="宋体" w:cs="宋体"/>
          <w:b/>
          <w:bCs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:highlight w:val="none"/>
        </w:rPr>
        <w:t>江门市妇幼</w:t>
      </w:r>
      <w:r>
        <w:rPr>
          <w:rFonts w:hint="eastAsia" w:ascii="宋体" w:hAnsi="宋体" w:eastAsia="宋体" w:cs="宋体"/>
          <w:b/>
          <w:bCs/>
          <w:kern w:val="0"/>
          <w:sz w:val="32"/>
          <w:szCs w:val="32"/>
          <w:highlight w:val="none"/>
          <w:lang w:val="en-US" w:eastAsia="zh-CN"/>
        </w:rPr>
        <w:t>保健院盆底专科服务管理系统项目技术要求</w:t>
      </w:r>
    </w:p>
    <w:p w14:paraId="14FA474A">
      <w:pPr>
        <w:spacing w:line="360" w:lineRule="auto"/>
        <w:jc w:val="center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</w:p>
    <w:p w14:paraId="14BF3E79">
      <w:pPr>
        <w:spacing w:line="360" w:lineRule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  <w:lang w:val="en-US" w:eastAsia="zh-CN"/>
        </w:rPr>
        <w:t>项目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名称：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  <w:lang w:val="en-US" w:eastAsia="zh-CN"/>
        </w:rPr>
        <w:t>盆底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专科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  <w:lang w:val="en-US" w:eastAsia="zh-CN"/>
        </w:rPr>
        <w:t>服务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管理系统</w:t>
      </w:r>
    </w:p>
    <w:p w14:paraId="07AF1F1C">
      <w:pPr>
        <w:widowControl/>
        <w:numPr>
          <w:ilvl w:val="0"/>
          <w:numId w:val="0"/>
        </w:numPr>
        <w:shd w:val="clear" w:color="auto" w:fill="FFFFFF"/>
        <w:spacing w:line="360" w:lineRule="auto"/>
        <w:jc w:val="left"/>
        <w:outlineLvl w:val="0"/>
        <w:rPr>
          <w:rFonts w:hint="eastAsia" w:cs="宋体" w:asciiTheme="minorEastAsia" w:hAnsiTheme="minorEastAsia"/>
          <w:b/>
          <w:color w:val="00000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eastAsia="宋体" w:cs="宋体" w:asciiTheme="minorEastAsia" w:hAnsiTheme="minorEastAsia"/>
          <w:b/>
          <w:color w:val="000000"/>
          <w:kern w:val="0"/>
          <w:sz w:val="24"/>
          <w:szCs w:val="24"/>
          <w:lang w:val="en-US" w:eastAsia="zh-CN" w:bidi="ar-SA"/>
        </w:rPr>
        <w:t>一.</w:t>
      </w:r>
      <w:r>
        <w:rPr>
          <w:rFonts w:hint="eastAsia" w:cs="宋体" w:asciiTheme="minorEastAsia" w:hAnsiTheme="minorEastAsia"/>
          <w:b/>
          <w:color w:val="000000"/>
          <w:kern w:val="0"/>
          <w:sz w:val="24"/>
          <w:szCs w:val="24"/>
          <w:highlight w:val="none"/>
          <w:lang w:val="en-US" w:eastAsia="zh-CN"/>
        </w:rPr>
        <w:t>项目总体要求</w:t>
      </w:r>
    </w:p>
    <w:p w14:paraId="5D76FF0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1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rFonts w:hint="eastAsia" w:ascii="宋体" w:hAnsi="宋体" w:eastAsia="宋体" w:cs="宋体"/>
          <w:sz w:val="21"/>
          <w:szCs w:val="21"/>
          <w:highlight w:val="none"/>
          <w:lang w:eastAsia="zh-Han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Hans" w:bidi="ar-SA"/>
        </w:rPr>
        <w:t>1、</w:t>
      </w:r>
      <w:r>
        <w:rPr>
          <w:rFonts w:hint="eastAsia" w:ascii="宋体" w:hAnsi="宋体" w:eastAsia="宋体" w:cs="宋体"/>
          <w:sz w:val="21"/>
          <w:szCs w:val="21"/>
          <w:highlight w:val="none"/>
          <w:lang w:eastAsia="zh-Hans"/>
        </w:rPr>
        <w:t>系统设计严格执行国家有关软件工程的标准，保证系统质量，提供完整、准确、详细的建设文档资料，应用设计符合国际、国家、医疗卫生行业有关标准、规范和医院卫生信息化的发展规划。</w:t>
      </w:r>
    </w:p>
    <w:p w14:paraId="32AA47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2、</w:t>
      </w: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▲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采用先进的前后端分离技术架构，前端采用PC端、微信小程序端等多端技术，实现多端业务协同，确保用户获取服务的便捷性，提升用户体验；后端采用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  <w:lang w:val="en-US" w:eastAsia="zh-CN"/>
        </w:rPr>
        <w:t>微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服务架构，确保系统的可扩展能力和架构灵活性。</w:t>
      </w:r>
    </w:p>
    <w:p w14:paraId="343B24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3、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开发语言需选用Java、Python、PHP等主流编程语言，确保代码的可读性和可维护性。</w:t>
      </w:r>
    </w:p>
    <w:p w14:paraId="50580E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4、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框架方面，应采用成熟稳定的主流框架，提升开发效率和系统性能。</w:t>
      </w:r>
    </w:p>
    <w:p w14:paraId="1B5C7F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5、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系统应具备良好的可扩展性和可维护性，以便在未来根据业务需求进行功能扩展和系统升级。</w:t>
      </w:r>
    </w:p>
    <w:p w14:paraId="314D84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6、</w:t>
      </w:r>
      <w:r>
        <w:rPr>
          <w:highlight w:val="none"/>
        </w:rPr>
        <w:t>▲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系统适配信创基础环境，确保从芯片到应用层的技术自主可控，同时满足高并发数据处理需求。系统适配C86架构芯片，基于国产操作系统（麒麟、统信）、数据库（</w:t>
      </w: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万里安全数据库软件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、海量、达梦）和中间件（东方通、金蝶、宝兰德）。系统设计遵循《信息技术应用创新产品评价指南》。</w:t>
      </w:r>
    </w:p>
    <w:p w14:paraId="1C523A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 w:val="21"/>
          <w:szCs w:val="21"/>
          <w:highlight w:val="none"/>
        </w:rPr>
      </w:pPr>
      <w:r>
        <w:rPr>
          <w:rFonts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7、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  <w:lang w:val="en-US" w:eastAsia="zh-CN"/>
        </w:rPr>
        <w:t>界面设计遵循以下规则：</w:t>
      </w:r>
    </w:p>
    <w:p w14:paraId="5C3B94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(1)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界面风格应简洁、美观、易用，符合用户操作习惯。</w:t>
      </w:r>
    </w:p>
    <w:p w14:paraId="29C0AF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(2)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采用干净、柔和的配色方案，避免视觉刺激，体现医疗系统的专业性和亲和力。</w:t>
      </w:r>
    </w:p>
    <w:p w14:paraId="5AF73E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(3)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 xml:space="preserve">统一风格：保持一致的图标风格、按钮样式、字体大小和颜色规范，提升整体用户体验。  </w:t>
      </w:r>
    </w:p>
    <w:p w14:paraId="1862A4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(4)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适应 PC 端和移动端设备的不同屏幕尺寸，便于医护人员随时随地使用。移动端需简化操作步骤，减少点击次数。</w:t>
      </w:r>
    </w:p>
    <w:p w14:paraId="5FF4A6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 w:val="21"/>
          <w:szCs w:val="21"/>
          <w:highlight w:val="none"/>
        </w:rPr>
      </w:pPr>
      <w:r>
        <w:rPr>
          <w:rFonts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8、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highlight w:val="none"/>
        </w:rPr>
        <w:t>性能要求</w:t>
      </w:r>
    </w:p>
    <w:p w14:paraId="522145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(1)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系统响应时间应小于3秒，确保用户操作的流畅性。</w:t>
      </w:r>
    </w:p>
    <w:p w14:paraId="445C33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(2)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历史数据及处理能力不低于1万人，数据处理速度应满足实际业务需求，确保系统的高效运行。</w:t>
      </w:r>
    </w:p>
    <w:p w14:paraId="48EAAD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(3)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系统应能够同时支持1000用户在线操作，并具备高并发访问能力，以应对业务高峰期的挑战。</w:t>
      </w:r>
    </w:p>
    <w:p w14:paraId="280C08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(4)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系统运行应稳定可靠，故障率低于0.1%，确保业务的连续性和稳定性。</w:t>
      </w:r>
    </w:p>
    <w:p w14:paraId="596F3A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(5)</w:t>
      </w:r>
      <w:r>
        <w:rPr>
          <w:highlight w:val="none"/>
        </w:rPr>
        <w:t>▲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系统应具备完善的权限管理机制和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  <w:lang w:val="en-US" w:eastAsia="zh-CN"/>
        </w:rPr>
        <w:t>密码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加密技术，确保数据的安全性和保密性。</w:t>
      </w:r>
    </w:p>
    <w:p w14:paraId="1F4566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 w:val="21"/>
          <w:szCs w:val="21"/>
          <w:highlight w:val="none"/>
        </w:rPr>
      </w:pPr>
      <w:r>
        <w:rPr>
          <w:rFonts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9、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highlight w:val="none"/>
        </w:rPr>
        <w:t>系统部署</w:t>
      </w:r>
    </w:p>
    <w:p w14:paraId="16C3D6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(1)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应用部署要能满足信创的安全性、稳定性和合规性等要求，支持国产化芯片，操作系统，数据库，中间件等。</w:t>
      </w:r>
    </w:p>
    <w:p w14:paraId="3498BD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(2)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部署支持负载均衡、故障转移、热备切换等机制，保障业务连续性。</w:t>
      </w:r>
    </w:p>
    <w:p w14:paraId="1322C2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(3)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支持数据备份与恢复机制。</w:t>
      </w:r>
    </w:p>
    <w:p w14:paraId="18D73B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(4)</w:t>
      </w: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▲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完成与国产软硬件的兼容性测试，并取得《信息技术应用创新符合性测试证书》。</w:t>
      </w:r>
    </w:p>
    <w:p w14:paraId="0DA9E8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(5)</w:t>
      </w: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所有依赖包、补丁、安装介质均可通过内网或离线介质部署。</w:t>
      </w:r>
    </w:p>
    <w:p w14:paraId="260B5F97">
      <w:pPr>
        <w:widowControl/>
        <w:numPr>
          <w:ilvl w:val="0"/>
          <w:numId w:val="0"/>
        </w:numPr>
        <w:shd w:val="clear" w:color="auto" w:fill="FFFFFF"/>
        <w:spacing w:line="360" w:lineRule="auto"/>
        <w:jc w:val="left"/>
        <w:outlineLvl w:val="0"/>
        <w:rPr>
          <w:rFonts w:hint="default" w:cs="宋体" w:asciiTheme="minorEastAsia" w:hAnsiTheme="minorEastAsia"/>
          <w:b/>
          <w:color w:val="000000"/>
          <w:kern w:val="0"/>
          <w:szCs w:val="21"/>
          <w:highlight w:val="none"/>
          <w:lang w:val="en-US" w:eastAsia="zh-CN"/>
        </w:rPr>
      </w:pPr>
    </w:p>
    <w:p w14:paraId="17AA7F7D">
      <w:pPr>
        <w:widowControl/>
        <w:numPr>
          <w:ilvl w:val="0"/>
          <w:numId w:val="0"/>
        </w:numPr>
        <w:shd w:val="clear" w:color="auto" w:fill="FFFFFF"/>
        <w:spacing w:line="360" w:lineRule="auto"/>
        <w:jc w:val="left"/>
        <w:outlineLvl w:val="0"/>
        <w:rPr>
          <w:rFonts w:hint="eastAsia" w:cs="宋体" w:asciiTheme="minorEastAsia" w:hAnsiTheme="minorEastAsia"/>
          <w:b/>
          <w:color w:val="00000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eastAsia="宋体" w:cs="宋体" w:asciiTheme="minorEastAsia" w:hAnsiTheme="minorEastAsia"/>
          <w:b/>
          <w:color w:val="000000"/>
          <w:kern w:val="0"/>
          <w:sz w:val="24"/>
          <w:szCs w:val="24"/>
          <w:lang w:val="en-US" w:eastAsia="zh-CN" w:bidi="ar-SA"/>
        </w:rPr>
        <w:t>二.</w:t>
      </w:r>
      <w:r>
        <w:rPr>
          <w:rFonts w:hint="eastAsia" w:cs="宋体" w:asciiTheme="minorEastAsia" w:hAnsiTheme="minorEastAsia"/>
          <w:b/>
          <w:color w:val="000000"/>
          <w:kern w:val="0"/>
          <w:sz w:val="24"/>
          <w:szCs w:val="24"/>
          <w:highlight w:val="none"/>
          <w:lang w:val="en-US" w:eastAsia="zh-CN"/>
        </w:rPr>
        <w:t>项目内容</w:t>
      </w:r>
    </w:p>
    <w:p w14:paraId="49E3D7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1</w:t>
      </w:r>
      <w:r>
        <w:rPr>
          <w:rFonts w:hint="eastAsia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、管理端功能（web/微信小程序）</w:t>
      </w:r>
    </w:p>
    <w:p w14:paraId="5345530C">
      <w:pPr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系统为医院提供PC Web和微信小程序端来进行治疗服务管理，患者管理。</w:t>
      </w:r>
    </w:p>
    <w:p w14:paraId="521233BF">
      <w:pPr>
        <w:pStyle w:val="2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00" w:hanging="210" w:hangingChars="100"/>
        <w:textAlignment w:val="auto"/>
        <w:rPr>
          <w:rFonts w:asciiTheme="minorEastAsia" w:hAnsiTheme="minorEastAsia" w:eastAsiaTheme="minorEastAsia" w:cstheme="minorEastAsia"/>
          <w:sz w:val="21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（1） 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服务管理</w:t>
      </w:r>
    </w:p>
    <w:p w14:paraId="31E56178">
      <w:pPr>
        <w:keepNext w:val="0"/>
        <w:keepLines w:val="0"/>
        <w:pageBreakBefore w:val="0"/>
        <w:widowControl w:val="0"/>
        <w:numPr>
          <w:ilvl w:val="3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地址管理</w:t>
      </w:r>
    </w:p>
    <w:p w14:paraId="5BC70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实现医院多个院区地址的增加/修改/删除的管理维护功能。管理的地址信息包括：地址名称，详细地址，联系人，联系方式，排序等。</w:t>
      </w:r>
    </w:p>
    <w:p w14:paraId="5695B04A">
      <w:pPr>
        <w:keepNext w:val="0"/>
        <w:keepLines w:val="0"/>
        <w:pageBreakBefore w:val="0"/>
        <w:widowControl w:val="0"/>
        <w:numPr>
          <w:ilvl w:val="3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设备管理</w:t>
      </w:r>
    </w:p>
    <w:p w14:paraId="30E5D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按院区管理院内治疗设备的基本信息。可对设备进行增加/修改/删除功能。管理的设备信息包括：治疗类型，设备ID，设备编码，设备名称，设备地址设备Secret Code，设备Token，Token生成时间，Token刷新时间，状态等。</w:t>
      </w:r>
    </w:p>
    <w:p w14:paraId="7967E2AC">
      <w:pPr>
        <w:keepNext w:val="0"/>
        <w:keepLines w:val="0"/>
        <w:pageBreakBefore w:val="0"/>
        <w:widowControl w:val="0"/>
        <w:numPr>
          <w:ilvl w:val="3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▲项目管理</w:t>
      </w:r>
    </w:p>
    <w:p w14:paraId="13EEE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项目管理支持自定义项目名称、展示分类、关联设备类型（如理疗仪、射频治疗仪等），精准录入金额，实现成本动态监测与资源优化配置。项目描述字段，可详细记录治疗方案、操作规范及注意事项。模块内置标准化流程，配置就诊须知展示与知情同意书，支持项目周期性放号预约规则。</w:t>
      </w:r>
    </w:p>
    <w:p w14:paraId="19DA20B1">
      <w:pPr>
        <w:keepNext w:val="0"/>
        <w:keepLines w:val="0"/>
        <w:pageBreakBefore w:val="0"/>
        <w:widowControl w:val="0"/>
        <w:numPr>
          <w:ilvl w:val="3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▲服务配置</w:t>
      </w:r>
    </w:p>
    <w:p w14:paraId="485F4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 xml:space="preserve">聚焦治疗服务标准化管理与精准化配置，支持服务名称、状态（上架/下架）、类型（如评估类、训练类、理疗类）等基础参数灵活定义，可基于治疗场景、适用人群等维度自定义服务展示分类（如儿童治疗、术后治疗）。          </w:t>
      </w:r>
    </w:p>
    <w:p w14:paraId="6ABF9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系统支持服务价格与服务次数动态关联设置（如单次限次或疗程累计），同步记录服务启用状态与优先级排序，确保资源配置与临床需求匹配。内置服务可选择对应项目，支持问卷推送。</w:t>
      </w:r>
    </w:p>
    <w:p w14:paraId="07E550B8">
      <w:pPr>
        <w:keepNext w:val="0"/>
        <w:keepLines w:val="0"/>
        <w:pageBreakBefore w:val="0"/>
        <w:widowControl w:val="0"/>
        <w:numPr>
          <w:ilvl w:val="3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▲特殊时间设置</w:t>
      </w:r>
    </w:p>
    <w:p w14:paraId="5FB01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针对治疗场景中节假日、设备维保期、弹性预约时段等特殊时间节点，提供精细化配置与管理功能。支持自定义特殊时间分类（如法定假期、临时停诊、延长服务时段），灵活设置时间范围、关联科室/项目及影响规则（如自动冻结预约、调整服务频次或启用应急排班）。支持特殊时间段状态修改、为临床服务弹性调整与合规运营提供技术保障。</w:t>
      </w:r>
    </w:p>
    <w:p w14:paraId="6E0B8768">
      <w:pPr>
        <w:keepNext w:val="0"/>
        <w:keepLines w:val="0"/>
        <w:pageBreakBefore w:val="0"/>
        <w:widowControl w:val="0"/>
        <w:numPr>
          <w:ilvl w:val="3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工作时间</w:t>
      </w:r>
    </w:p>
    <w:p w14:paraId="0786E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规范治疗服务时间配置，支撑机构灵活设定差异化工作时段。系统支持时间名称自定义（如“常规门诊”“延时服务”等），可参数化配置服务时间范围（精确至分钟）、是否自动跳过法定节假日/特殊停诊日，并设定禁用时间段（如午休、设备消杀期），规避无效预约与资源冲突。实现资源精准匹配与服务效率优化。</w:t>
      </w:r>
    </w:p>
    <w:p w14:paraId="695D573B">
      <w:pPr>
        <w:keepNext w:val="0"/>
        <w:keepLines w:val="0"/>
        <w:pageBreakBefore w:val="0"/>
        <w:widowControl w:val="0"/>
        <w:numPr>
          <w:ilvl w:val="3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治疗室管理</w:t>
      </w:r>
    </w:p>
    <w:p w14:paraId="4D6ED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支持治疗室名称、关联治疗类型（如理疗、治疗）及设备地址（物理位置/设备编号）的标准化配置，可动态维护治疗室状态（启用/维护/停用）及绑定责任员工信息，同步记录配置更新时间，确保资源分配透明化、运维管理精细化。</w:t>
      </w:r>
    </w:p>
    <w:p w14:paraId="5BEE3224">
      <w:pPr>
        <w:keepNext w:val="0"/>
        <w:keepLines w:val="0"/>
        <w:pageBreakBefore w:val="0"/>
        <w:widowControl w:val="0"/>
        <w:numPr>
          <w:ilvl w:val="3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资源周期性值班</w:t>
      </w:r>
    </w:p>
    <w:p w14:paraId="1A5E8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关联设备（如理疗仪）或员工账户，自定义每周循环生效的服务时间点（精确至分钟）。</w:t>
      </w:r>
    </w:p>
    <w:p w14:paraId="1647AA83">
      <w:pPr>
        <w:keepNext w:val="0"/>
        <w:keepLines w:val="0"/>
        <w:pageBreakBefore w:val="0"/>
        <w:widowControl w:val="0"/>
        <w:numPr>
          <w:ilvl w:val="3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资源特殊性调班</w:t>
      </w:r>
    </w:p>
    <w:p w14:paraId="29E80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针对设备或员工临时性、应急性调班场景，支持关联指定设备或员工，自定义调班日期、时间点及调整原因（如设备故障、紧急会诊）。提供调班记录全流程可追溯功能，支持按设备类型或员工维度查询历史调班数据。</w:t>
      </w:r>
    </w:p>
    <w:p w14:paraId="2076A5E6">
      <w:pPr>
        <w:keepNext w:val="0"/>
        <w:keepLines w:val="0"/>
        <w:pageBreakBefore w:val="0"/>
        <w:widowControl w:val="0"/>
        <w:numPr>
          <w:ilvl w:val="3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项目资源占用情况</w:t>
      </w:r>
    </w:p>
    <w:p w14:paraId="2C27309A">
      <w:pPr>
        <w:pStyle w:val="2"/>
        <w:keepNext w:val="0"/>
        <w:keepLines w:val="0"/>
        <w:pageBreakBefore w:val="0"/>
        <w:widowControl w:val="0"/>
        <w:numPr>
          <w:ilvl w:val="4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 w:val="21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系统支持关联项目名称、执行地址（物理位置/科室）及绑定设备、员工等资源信息，精准记录占用时间范围（精确至分钟）及占用方式（同时占用/顺序占用）。</w:t>
      </w:r>
    </w:p>
    <w:p w14:paraId="731785E0">
      <w:pPr>
        <w:rPr>
          <w:rFonts w:asciiTheme="minorEastAsia" w:hAnsiTheme="minorEastAsia" w:eastAsiaTheme="minorEastAsia" w:cstheme="minorEastAsia"/>
          <w:szCs w:val="21"/>
          <w:highlight w:val="none"/>
        </w:rPr>
      </w:pPr>
    </w:p>
    <w:p w14:paraId="4A1F3557">
      <w:pPr>
        <w:pStyle w:val="2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 w:firstLineChars="0"/>
        <w:textAlignment w:val="auto"/>
        <w:rPr>
          <w:rFonts w:asciiTheme="minorEastAsia" w:hAnsiTheme="minorEastAsia" w:eastAsiaTheme="minorEastAsia" w:cstheme="minorEastAsia"/>
          <w:sz w:val="21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（2）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患者管理</w:t>
      </w:r>
    </w:p>
    <w:p w14:paraId="7650C893">
      <w:pPr>
        <w:keepNext w:val="0"/>
        <w:keepLines w:val="0"/>
        <w:pageBreakBefore w:val="0"/>
        <w:widowControl w:val="0"/>
        <w:numPr>
          <w:ilvl w:val="3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▲用户管理</w:t>
      </w:r>
    </w:p>
    <w:p w14:paraId="66A0E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支持用户名称、手机号、用户类型（如医生、治疗师、患者、管理员）等基础信息录入，可自定义关联标签分组。系统自动记录创建时间及个人信息，动态维护与权限组批量配置。</w:t>
      </w:r>
    </w:p>
    <w:p w14:paraId="7ADB6091">
      <w:pPr>
        <w:keepNext w:val="0"/>
        <w:keepLines w:val="0"/>
        <w:pageBreakBefore w:val="0"/>
        <w:widowControl w:val="0"/>
        <w:numPr>
          <w:ilvl w:val="3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▲服务订单</w:t>
      </w:r>
    </w:p>
    <w:p w14:paraId="3BEEB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支持用户名称、联系电话、服务项目、开单人、开单日期等基础订单信息录入，可关联病种类型、患者来源及绑定责任治疗师。系统动态维护服务状态（待预约/进行中/完成/失效），预警提醒（如订单超有效期、开单未预约、连续缺席治疗天数超标），公众号推送提醒。</w:t>
      </w:r>
    </w:p>
    <w:p w14:paraId="30EC4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支持按服务阶段、病种或治疗师维度查询及导出订单详情。提供订单状态批量操作、历史版本追溯功能。</w:t>
      </w:r>
    </w:p>
    <w:p w14:paraId="6A72139E">
      <w:pPr>
        <w:keepNext w:val="0"/>
        <w:keepLines w:val="0"/>
        <w:pageBreakBefore w:val="0"/>
        <w:widowControl w:val="0"/>
        <w:numPr>
          <w:ilvl w:val="3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▲预约订单</w:t>
      </w:r>
    </w:p>
    <w:p w14:paraId="5741F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支持用户名称、联系电话、服务类型、项目名称等基础信息录入，关联开单师、开单日期及操作老师，并绑定服务地址（科室/分院）。维护服务状态（待预约/待服务/服务完成/项目取消），支持多维度分类筛选与批量操作。</w:t>
      </w:r>
    </w:p>
    <w:p w14:paraId="1FC3E285">
      <w:pPr>
        <w:keepNext w:val="0"/>
        <w:keepLines w:val="0"/>
        <w:pageBreakBefore w:val="0"/>
        <w:widowControl w:val="0"/>
        <w:numPr>
          <w:ilvl w:val="3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耗材订单</w:t>
      </w:r>
    </w:p>
    <w:p w14:paraId="05545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全流程数字化管控，支持服务单号、用户名称、手机号码、服务名称、购买时间、耗材名称及数量等核心信息结构化录入。提供多维度导出统计功能（按耗材类型、科室、时间段等）。</w:t>
      </w:r>
    </w:p>
    <w:p w14:paraId="38259FD9">
      <w:pPr>
        <w:keepNext w:val="0"/>
        <w:keepLines w:val="0"/>
        <w:pageBreakBefore w:val="0"/>
        <w:widowControl w:val="0"/>
        <w:numPr>
          <w:ilvl w:val="3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预约详情</w:t>
      </w:r>
    </w:p>
    <w:p w14:paraId="44463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支持按地址（科室/分院）、项目名称、预约时间等要素展示预约详情，提供可视化时间轴视图，可一键切换查看上周、本周及下周的预约安排。</w:t>
      </w:r>
    </w:p>
    <w:p w14:paraId="22BCABA1">
      <w:pPr>
        <w:keepNext w:val="0"/>
        <w:keepLines w:val="0"/>
        <w:pageBreakBefore w:val="0"/>
        <w:widowControl w:val="0"/>
        <w:numPr>
          <w:ilvl w:val="3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预约详情（按天）</w:t>
      </w:r>
    </w:p>
    <w:p w14:paraId="46E2F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按天查看各服务项目，患者预约情况，可视化展示总号数、剩余号数、总预约数、已完成及未完成数量。</w:t>
      </w:r>
    </w:p>
    <w:p w14:paraId="5C09C864">
      <w:pPr>
        <w:keepNext w:val="0"/>
        <w:keepLines w:val="0"/>
        <w:pageBreakBefore w:val="0"/>
        <w:widowControl w:val="0"/>
        <w:numPr>
          <w:ilvl w:val="3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预约详情（康复师）</w:t>
      </w:r>
    </w:p>
    <w:p w14:paraId="234EE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支持选择关联的康复师，查看患者预约情况，可视化展示总号数、剩余号数、总预约数、已完成及未完成数量。</w:t>
      </w:r>
    </w:p>
    <w:p w14:paraId="7E29695B">
      <w:pPr>
        <w:keepNext w:val="0"/>
        <w:keepLines w:val="0"/>
        <w:pageBreakBefore w:val="0"/>
        <w:widowControl w:val="0"/>
        <w:numPr>
          <w:ilvl w:val="3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用户分组</w:t>
      </w:r>
    </w:p>
    <w:p w14:paraId="041E9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支持按活动主题或患者类型建立分组，添加成员加入，批量进行公众号推送服务。可通过患者名称或手机号码，搜索查询加入时间。</w:t>
      </w:r>
    </w:p>
    <w:p w14:paraId="1DC22A02">
      <w:pPr>
        <w:keepNext w:val="0"/>
        <w:keepLines w:val="0"/>
        <w:pageBreakBefore w:val="0"/>
        <w:widowControl w:val="0"/>
        <w:numPr>
          <w:ilvl w:val="3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消息管理</w:t>
      </w:r>
    </w:p>
    <w:p w14:paraId="28AAA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通过状态（待发送/已发送）或用户名称及联系电话、发送时间，搜索查询推送内容。</w:t>
      </w:r>
    </w:p>
    <w:p w14:paraId="263B0E47">
      <w:pPr>
        <w:keepNext w:val="0"/>
        <w:keepLines w:val="0"/>
        <w:pageBreakBefore w:val="0"/>
        <w:widowControl w:val="0"/>
        <w:numPr>
          <w:ilvl w:val="3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居家</w:t>
      </w:r>
      <w:r>
        <w:rPr>
          <w:rFonts w:hint="eastAsia" w:asciiTheme="minorEastAsia" w:hAnsiTheme="minorEastAsia" w:eastAsiaTheme="minorEastAsia" w:cstheme="minorEastAsia"/>
          <w:szCs w:val="21"/>
          <w:highlight w:val="none"/>
          <w:lang w:val="en-US" w:eastAsia="zh-CN"/>
        </w:rPr>
        <w:t>视/音频引导</w:t>
      </w: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训练</w:t>
      </w:r>
      <w:r>
        <w:rPr>
          <w:rFonts w:hint="eastAsia" w:asciiTheme="minorEastAsia" w:hAnsiTheme="minorEastAsia" w:eastAsiaTheme="minorEastAsia" w:cstheme="minorEastAsia"/>
          <w:szCs w:val="21"/>
          <w:highlight w:val="none"/>
          <w:lang w:val="en-US" w:eastAsia="zh-CN"/>
        </w:rPr>
        <w:t>统计</w:t>
      </w:r>
    </w:p>
    <w:p w14:paraId="170E6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可按场景、用户或以上两项内容搜索，查询患者居家训练情况，包括训练时长，联动患者使用智慧健康服务小程序进行居家训练。</w:t>
      </w:r>
    </w:p>
    <w:p w14:paraId="6C39A420">
      <w:pPr>
        <w:keepNext w:val="0"/>
        <w:keepLines w:val="0"/>
        <w:pageBreakBefore w:val="0"/>
        <w:widowControl w:val="0"/>
        <w:numPr>
          <w:ilvl w:val="3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用户匹配</w:t>
      </w:r>
    </w:p>
    <w:p w14:paraId="7DA22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支持查询名称、状态、导入数量及成功匹配数量，可下载模板或添加匹配。</w:t>
      </w:r>
    </w:p>
    <w:p w14:paraId="15F7D967">
      <w:pPr>
        <w:rPr>
          <w:rFonts w:asciiTheme="minorEastAsia" w:hAnsiTheme="minorEastAsia" w:eastAsiaTheme="minorEastAsia" w:cstheme="minorEastAsia"/>
          <w:szCs w:val="21"/>
          <w:highlight w:val="none"/>
        </w:rPr>
      </w:pPr>
    </w:p>
    <w:p w14:paraId="1CBE8B4A">
      <w:pPr>
        <w:pStyle w:val="2"/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 w:firstLineChars="0"/>
        <w:textAlignment w:val="auto"/>
        <w:rPr>
          <w:rFonts w:asciiTheme="minorEastAsia" w:hAnsiTheme="minorEastAsia" w:eastAsiaTheme="minorEastAsia" w:cstheme="minorEastAsia"/>
          <w:sz w:val="21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（3）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 xml:space="preserve">数据统计报表 </w:t>
      </w:r>
    </w:p>
    <w:p w14:paraId="39D57E84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员工统计</w:t>
      </w:r>
    </w:p>
    <w:p w14:paraId="149B0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在服务周期内以天、月为维度统计操作老师完成的项目的服务次数以及服务金额。</w:t>
      </w:r>
    </w:p>
    <w:p w14:paraId="2143CC96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设备统计</w:t>
      </w:r>
    </w:p>
    <w:p w14:paraId="73463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在服务周期内以天、月为维度统计设备服务完的项目服务次数以及服务金额。</w:t>
      </w:r>
    </w:p>
    <w:p w14:paraId="1E4C7A85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项目统计</w:t>
      </w:r>
    </w:p>
    <w:p w14:paraId="7E172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时间周期、全部方式/单个方式为维度统计每个服务、每个项目在统计周期里的完成人数跟完成金额。</w:t>
      </w:r>
    </w:p>
    <w:p w14:paraId="2783B5F0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服务统计</w:t>
      </w:r>
    </w:p>
    <w:p w14:paraId="7B137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时间周期、全部方式/单个方式为维度统计每个服务、每个项目在统计周期里的购买次数跟项目次数及项目总金额。</w:t>
      </w:r>
    </w:p>
    <w:p w14:paraId="7149BFA8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服务开单统计</w:t>
      </w:r>
    </w:p>
    <w:p w14:paraId="57171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支持天、月、时间段、全部方式/单个方式为维度统计开单人、服务名称、购买人数，总价值。</w:t>
      </w:r>
    </w:p>
    <w:p w14:paraId="595158DA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用户来源月分析</w:t>
      </w:r>
    </w:p>
    <w:p w14:paraId="63DC1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全部来源/单个来源、全部地址/单个地址、时间周期为维度统计用户数，服务名，购买人数，购买套餐数、购买金额。</w:t>
      </w:r>
    </w:p>
    <w:p w14:paraId="59DC58BD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服务月分析</w:t>
      </w:r>
    </w:p>
    <w:p w14:paraId="01596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全部服务/单个服务、全部地址/单个地址、月份、全部方式/单个方式为维度统计服务月度购买人数，购买套餐数，购买金额，支持列表、图表进行展示。</w:t>
      </w:r>
    </w:p>
    <w:p w14:paraId="568A5638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项目月分析</w:t>
      </w:r>
    </w:p>
    <w:p w14:paraId="0DB89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全部项目/单个项目、全部地址/单个地址、时间周期、全部方式/单个方式为维度统计每个月服务人数，服务价值，支持列表、图表进行展示。</w:t>
      </w:r>
    </w:p>
    <w:p w14:paraId="17F340BC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员工月分析</w:t>
      </w:r>
    </w:p>
    <w:p w14:paraId="0A2AE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全部员工/单个员工、全部地址/单个地址、时间周期为维度统计员工服务人次、服务价值，支持列表、图表进行展示。</w:t>
      </w:r>
    </w:p>
    <w:p w14:paraId="44977BA9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设备月分析</w:t>
      </w:r>
    </w:p>
    <w:p w14:paraId="471A1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全部设备/单个设备、全部地址/单个地址、时间周期为维度统计设备服务人次、服务价值，支持列表、图表进行展示。</w:t>
      </w:r>
    </w:p>
    <w:p w14:paraId="5CD822C2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活动服务分析</w:t>
      </w:r>
    </w:p>
    <w:p w14:paraId="3FD29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以活动参与时间、转化时间、活动服务为维度统计活动参与人数、购买人数、体验率、转换率、购买价值。</w:t>
      </w:r>
    </w:p>
    <w:p w14:paraId="213B8E58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活动项目分析</w:t>
      </w:r>
    </w:p>
    <w:p w14:paraId="322A9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以活动参与时间、转化时间、活动服务为维度统计项目参与人数、购买人数、体验率、转换率、购买价值。</w:t>
      </w:r>
    </w:p>
    <w:p w14:paraId="6860E44A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活动体验明细</w:t>
      </w:r>
    </w:p>
    <w:p w14:paraId="5A7EF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以体验周期、服务名称为维度统计参与人信息、体验项目、体验时间、体验状态。</w:t>
      </w:r>
    </w:p>
    <w:p w14:paraId="17F81F4C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活动转化明细</w:t>
      </w:r>
    </w:p>
    <w:p w14:paraId="0CED5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以活动参与时间、转化时间、服务名称为维度统计参与人信息、活动项目、参与时间、转换项目、转化时间、转换收入。</w:t>
      </w:r>
    </w:p>
    <w:p w14:paraId="68A3473B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服务耗材统计</w:t>
      </w:r>
    </w:p>
    <w:p w14:paraId="6550B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以服务周期维度，统计周期为天/月内使用的耗材名称、耗材数量。</w:t>
      </w:r>
    </w:p>
    <w:p w14:paraId="6BB1769E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用户来源分析（人）</w:t>
      </w:r>
    </w:p>
    <w:p w14:paraId="28084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全部来源/单个来源、全部地址/单个地址、时间周期、多维度统计每个月的用户来源，支持列表、图表进行展示。</w:t>
      </w:r>
    </w:p>
    <w:p w14:paraId="702D3ADB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用户来源分析（收入）</w:t>
      </w:r>
    </w:p>
    <w:p w14:paraId="136EA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全部来源/单个来源、全部地址/单个地址、时间周期、多维度统计每个月的用户来源产生的收入，支持列表、图表进行展示。</w:t>
      </w:r>
    </w:p>
    <w:p w14:paraId="701348EB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辅助开单统计</w:t>
      </w:r>
    </w:p>
    <w:p w14:paraId="63A4C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全部员工/单个员工、周期为维度，统计每个月，每个员工的开单项目、开单人次、开单项目数。</w:t>
      </w:r>
    </w:p>
    <w:p w14:paraId="6B315752">
      <w:pPr>
        <w:keepNext w:val="0"/>
        <w:keepLines w:val="0"/>
        <w:pageBreakBefore w:val="0"/>
        <w:widowControl w:val="0"/>
        <w:numPr>
          <w:ilvl w:val="3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服务开单分析</w:t>
      </w:r>
    </w:p>
    <w:p w14:paraId="755A2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全部方式/单个方式、时间周期为维度统计每个开单人开的服务项目，购买人数，总价值。</w:t>
      </w:r>
    </w:p>
    <w:p w14:paraId="1D5D7084">
      <w:pPr>
        <w:rPr>
          <w:rFonts w:asciiTheme="minorEastAsia" w:hAnsiTheme="minorEastAsia" w:eastAsiaTheme="minorEastAsia" w:cstheme="minorEastAsia"/>
          <w:szCs w:val="21"/>
          <w:highlight w:val="none"/>
        </w:rPr>
      </w:pPr>
    </w:p>
    <w:p w14:paraId="4FC7E1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100" w:hanging="420" w:hangingChars="200"/>
        <w:textAlignment w:val="auto"/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2.</w:t>
      </w:r>
      <w:r>
        <w:rPr>
          <w:rFonts w:hint="eastAsia" w:asciiTheme="minorEastAsia" w:hAnsiTheme="minorEastAsia" w:eastAsiaTheme="minorEastAsia" w:cstheme="minorEastAsia"/>
          <w:color w:val="000000"/>
          <w:kern w:val="2"/>
          <w:sz w:val="21"/>
          <w:szCs w:val="21"/>
          <w:lang w:val="en-US" w:eastAsia="zh-CN" w:bidi="ar-SA"/>
        </w:rPr>
        <w:t>患者服务小程序</w:t>
      </w:r>
    </w:p>
    <w:p w14:paraId="79F2C8D0">
      <w:pPr>
        <w:keepNext w:val="0"/>
        <w:keepLines w:val="0"/>
        <w:pageBreakBefore w:val="0"/>
        <w:widowControl w:val="0"/>
        <w:numPr>
          <w:ilvl w:val="2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套餐、项目列表和详情展示</w:t>
      </w:r>
    </w:p>
    <w:p w14:paraId="4A3FF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方便用户了解项目详情，吸引患者购买套餐，查看已</w:t>
      </w:r>
      <w:r>
        <w:rPr>
          <w:rFonts w:hint="eastAsia" w:asciiTheme="minorEastAsia" w:hAnsiTheme="minorEastAsia" w:eastAsiaTheme="minorEastAsia" w:cstheme="minorEastAsia"/>
          <w:szCs w:val="21"/>
          <w:highlight w:val="none"/>
          <w:lang w:val="en-US" w:eastAsia="zh-CN"/>
        </w:rPr>
        <w:t>在院内</w:t>
      </w: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购买的套餐、已预约的项目及项目预约时间。</w:t>
      </w:r>
    </w:p>
    <w:p w14:paraId="7598EDF5">
      <w:pPr>
        <w:keepNext w:val="0"/>
        <w:keepLines w:val="0"/>
        <w:pageBreakBefore w:val="0"/>
        <w:widowControl w:val="0"/>
        <w:numPr>
          <w:ilvl w:val="2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项目预约情况</w:t>
      </w:r>
    </w:p>
    <w:p w14:paraId="48243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首页展示已预约的项目及项目预约时间，方便用户合理安排就诊时间。</w:t>
      </w:r>
    </w:p>
    <w:p w14:paraId="02BF9A18">
      <w:pPr>
        <w:keepNext w:val="0"/>
        <w:keepLines w:val="0"/>
        <w:pageBreakBefore w:val="0"/>
        <w:widowControl w:val="0"/>
        <w:numPr>
          <w:ilvl w:val="2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项目完成情况</w:t>
      </w:r>
    </w:p>
    <w:p w14:paraId="3843D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通过项目完成情况通过总项目次数，剩余项目次数清晰地告知用户整个套餐的治疗进展。</w:t>
      </w:r>
    </w:p>
    <w:p w14:paraId="0563FDAD">
      <w:pPr>
        <w:keepNext w:val="0"/>
        <w:keepLines w:val="0"/>
        <w:pageBreakBefore w:val="0"/>
        <w:widowControl w:val="0"/>
        <w:numPr>
          <w:ilvl w:val="2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项目预约/取消预约</w:t>
      </w:r>
    </w:p>
    <w:p w14:paraId="32EBE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方便用户因为突发原因自主操作项目的取消预约/预约，避免时间及医疗资源的浪费。</w:t>
      </w:r>
    </w:p>
    <w:p w14:paraId="6D324AE2">
      <w:pPr>
        <w:keepNext w:val="0"/>
        <w:keepLines w:val="0"/>
        <w:pageBreakBefore w:val="0"/>
        <w:widowControl w:val="0"/>
        <w:numPr>
          <w:ilvl w:val="2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 w:firstLineChars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健康科普</w:t>
      </w:r>
    </w:p>
    <w:p w14:paraId="46E6F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/>
        <w:textAlignment w:val="auto"/>
        <w:rPr>
          <w:rFonts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通过视频科普，让用户对常见盆底疾病有更深入地了解，帮助用户识别是否患病，早发现才能更好治疗。</w:t>
      </w:r>
    </w:p>
    <w:p w14:paraId="15B20DD7">
      <w:pPr>
        <w:keepNext w:val="0"/>
        <w:keepLines w:val="0"/>
        <w:pageBreakBefore w:val="0"/>
        <w:widowControl w:val="0"/>
        <w:numPr>
          <w:ilvl w:val="2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 w:firstLineChars="0"/>
        <w:textAlignment w:val="auto"/>
        <w:rPr>
          <w:rFonts w:hint="eastAsia" w:asciiTheme="minorEastAsia" w:hAnsiTheme="minorEastAsia" w:eastAsiaTheme="minorEastAsia" w:cstheme="minorEastAsia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Cs w:val="21"/>
          <w:highlight w:val="none"/>
        </w:rPr>
        <w:t>居家视频</w:t>
      </w:r>
      <w:r>
        <w:rPr>
          <w:rFonts w:hint="eastAsia" w:asciiTheme="minorEastAsia" w:hAnsiTheme="minorEastAsia" w:eastAsiaTheme="minorEastAsia" w:cstheme="minorEastAsia"/>
          <w:szCs w:val="21"/>
          <w:highlight w:val="none"/>
          <w:lang w:val="en-US" w:eastAsia="zh-CN"/>
        </w:rPr>
        <w:t>引导训练</w:t>
      </w:r>
    </w:p>
    <w:p w14:paraId="45E9EF23">
      <w:pPr>
        <w:rPr>
          <w:rFonts w:hint="eastAsia" w:asciiTheme="minorEastAsia" w:hAnsiTheme="minorEastAsia" w:eastAsiaTheme="minorEastAsia" w:cstheme="minorEastAsia"/>
          <w:szCs w:val="21"/>
          <w:highlight w:val="none"/>
        </w:rPr>
      </w:pPr>
    </w:p>
    <w:p w14:paraId="2FD1812B">
      <w:pPr>
        <w:widowControl/>
        <w:numPr>
          <w:ilvl w:val="0"/>
          <w:numId w:val="0"/>
        </w:numPr>
        <w:shd w:val="clear" w:color="auto" w:fill="FFFFFF"/>
        <w:spacing w:line="360" w:lineRule="auto"/>
        <w:jc w:val="left"/>
        <w:outlineLvl w:val="0"/>
        <w:rPr>
          <w:rFonts w:hint="eastAsia" w:cs="宋体" w:asciiTheme="minorEastAsia" w:hAnsiTheme="minorEastAsia"/>
          <w:b/>
          <w:color w:val="00000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eastAsia="宋体" w:cs="宋体" w:asciiTheme="minorEastAsia" w:hAnsiTheme="minorEastAsia"/>
          <w:b/>
          <w:color w:val="000000"/>
          <w:kern w:val="0"/>
          <w:sz w:val="24"/>
          <w:szCs w:val="24"/>
          <w:lang w:val="en-US" w:eastAsia="zh-CN" w:bidi="ar-SA"/>
        </w:rPr>
        <w:t>三.</w:t>
      </w:r>
      <w:r>
        <w:rPr>
          <w:rFonts w:hint="eastAsia" w:cs="宋体" w:asciiTheme="minorEastAsia" w:hAnsiTheme="minorEastAsia"/>
          <w:b/>
          <w:color w:val="000000"/>
          <w:kern w:val="0"/>
          <w:sz w:val="24"/>
          <w:szCs w:val="24"/>
          <w:highlight w:val="none"/>
          <w:lang w:val="en-US" w:eastAsia="zh-CN"/>
        </w:rPr>
        <w:t>软件安装和配置和实施服务要求</w:t>
      </w:r>
    </w:p>
    <w:p w14:paraId="1B7170A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合同签订9个月内完成系统的实施、培训和验收并交付使用。</w:t>
      </w:r>
    </w:p>
    <w:p w14:paraId="5A2FE92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验收后提供3年免费维护服务。服务期内，提供的服务出现故障的，或者业务需要技术咨询和技术指导的，应免费提供7×24小时技术支持，包括但不限于：电话技术支持、电子邮件技术支持、网络远程技术支持、现场服务支持等。投标方在接到采购方的故障通知，应在30分钟内响应，在24小时内解决。</w:t>
      </w:r>
    </w:p>
    <w:p w14:paraId="0FFD677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为了保证投标人所提供的系统能良好运行，要求投标人负责提供有关系统功能、安装、操作、设计、维护和系统开发以及应用软件使用的文档和培训。</w:t>
      </w:r>
    </w:p>
    <w:p w14:paraId="02DA0481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</w:pPr>
    </w:p>
    <w:p w14:paraId="2EA317D2">
      <w:pPr>
        <w:widowControl/>
        <w:numPr>
          <w:ilvl w:val="0"/>
          <w:numId w:val="0"/>
        </w:numPr>
        <w:shd w:val="clear" w:color="auto" w:fill="FFFFFF"/>
        <w:spacing w:line="360" w:lineRule="auto"/>
        <w:jc w:val="left"/>
        <w:outlineLvl w:val="0"/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2"/>
          <w:sz w:val="24"/>
          <w:szCs w:val="24"/>
          <w:lang w:val="en-US" w:eastAsia="zh-CN" w:bidi="ar-SA"/>
        </w:rPr>
        <w:t>四.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highlight w:val="none"/>
        </w:rPr>
        <w:t>保密责任</w:t>
      </w:r>
    </w:p>
    <w:p w14:paraId="29383B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  <w:highlight w:val="none"/>
        </w:rPr>
        <w:t>中标服务方在获取到医院有关数据库、服务器、远程登录、网络设备口令、数据信息等涉密内容时，不得透露给第三方，否则给医院造成损失应追究经济和法律责任，赔偿金额不受本合同其它条款的制约。</w:t>
      </w:r>
      <w:bookmarkStart w:id="0" w:name="_GoBack"/>
      <w:bookmarkEnd w:id="0"/>
    </w:p>
    <w:sectPr>
      <w:pgSz w:w="11906" w:h="16838"/>
      <w:pgMar w:top="1440" w:right="1800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7CCA3"/>
    <w:multiLevelType w:val="multilevel"/>
    <w:tmpl w:val="AFE7CCA3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1">
    <w:nsid w:val="CA474C13"/>
    <w:multiLevelType w:val="multilevel"/>
    <w:tmpl w:val="CA474C13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2">
    <w:nsid w:val="CDAEA94B"/>
    <w:multiLevelType w:val="multilevel"/>
    <w:tmpl w:val="CDAEA94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3">
    <w:nsid w:val="DEEECD6C"/>
    <w:multiLevelType w:val="singleLevel"/>
    <w:tmpl w:val="DEEECD6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4">
    <w:nsid w:val="0C6B8C8B"/>
    <w:multiLevelType w:val="multilevel"/>
    <w:tmpl w:val="0C6B8C8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5">
    <w:nsid w:val="6C94FE1D"/>
    <w:multiLevelType w:val="multilevel"/>
    <w:tmpl w:val="6C94FE1D"/>
    <w:lvl w:ilvl="0" w:tentative="0">
      <w:start w:val="1"/>
      <w:numFmt w:val="chineseCounting"/>
      <w:suff w:val="space"/>
      <w:lvlText w:val="第%1章 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 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 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 "/>
      <w:lvlJc w:val="left"/>
      <w:pPr>
        <w:tabs>
          <w:tab w:val="left" w:pos="42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2"/>
      <w:isLgl/>
      <w:suff w:val="space"/>
      <w:lvlText w:val="%1.%2.%3.%4.%5 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3"/>
      <w:isLgl/>
      <w:suff w:val="space"/>
      <w:lvlText w:val="%1.%2.%3.%4.%5.%6 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suff w:val="space"/>
      <w:lvlText w:val="%1.%2.%3.%4.%5.%6.%7 "/>
      <w:lvlJc w:val="left"/>
      <w:pPr>
        <w:tabs>
          <w:tab w:val="left" w:pos="420"/>
        </w:tabs>
        <w:ind w:left="0" w:firstLine="0"/>
      </w:pPr>
      <w:rPr>
        <w:rFonts w:hint="eastAsia" w:ascii="宋体" w:hAnsi="宋体"/>
      </w:rPr>
    </w:lvl>
    <w:lvl w:ilvl="7" w:tentative="0">
      <w:start w:val="1"/>
      <w:numFmt w:val="decimal"/>
      <w:isLgl/>
      <w:lvlText w:val="%1.%2.%3.%4.%5.%6.%7.%8 "/>
      <w:lvlJc w:val="left"/>
      <w:pPr>
        <w:tabs>
          <w:tab w:val="left" w:pos="42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 "/>
      <w:lvlJc w:val="left"/>
      <w:pPr>
        <w:ind w:left="0" w:firstLine="0"/>
      </w:pPr>
      <w:rPr>
        <w:rFonts w:hint="eastAsi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87E09"/>
    <w:rsid w:val="00354FA0"/>
    <w:rsid w:val="009D78CF"/>
    <w:rsid w:val="017D1AFD"/>
    <w:rsid w:val="01A96EFE"/>
    <w:rsid w:val="028B75EF"/>
    <w:rsid w:val="0347040A"/>
    <w:rsid w:val="03971111"/>
    <w:rsid w:val="03F139E0"/>
    <w:rsid w:val="05810D93"/>
    <w:rsid w:val="0A4716F5"/>
    <w:rsid w:val="0BBB25A1"/>
    <w:rsid w:val="0C1A784C"/>
    <w:rsid w:val="0E1F1A30"/>
    <w:rsid w:val="0E4C5684"/>
    <w:rsid w:val="100E71F3"/>
    <w:rsid w:val="10945E1E"/>
    <w:rsid w:val="109E1603"/>
    <w:rsid w:val="10C81F96"/>
    <w:rsid w:val="11825D19"/>
    <w:rsid w:val="1215301F"/>
    <w:rsid w:val="128A572B"/>
    <w:rsid w:val="13D44784"/>
    <w:rsid w:val="14506E6E"/>
    <w:rsid w:val="14A130E7"/>
    <w:rsid w:val="154D3AD6"/>
    <w:rsid w:val="15FD4466"/>
    <w:rsid w:val="168129A1"/>
    <w:rsid w:val="1B2D16BD"/>
    <w:rsid w:val="1CCF2C57"/>
    <w:rsid w:val="1D7C0366"/>
    <w:rsid w:val="21591735"/>
    <w:rsid w:val="224A41CE"/>
    <w:rsid w:val="22BE4F7D"/>
    <w:rsid w:val="23904775"/>
    <w:rsid w:val="241F37F9"/>
    <w:rsid w:val="24FB4266"/>
    <w:rsid w:val="27012D46"/>
    <w:rsid w:val="2703242A"/>
    <w:rsid w:val="271D5E25"/>
    <w:rsid w:val="27D81566"/>
    <w:rsid w:val="295D56CD"/>
    <w:rsid w:val="297F3BB0"/>
    <w:rsid w:val="29E654E5"/>
    <w:rsid w:val="2AEC744A"/>
    <w:rsid w:val="2B165956"/>
    <w:rsid w:val="2C43136A"/>
    <w:rsid w:val="2CCE6852"/>
    <w:rsid w:val="2D102577"/>
    <w:rsid w:val="326C691B"/>
    <w:rsid w:val="334943EF"/>
    <w:rsid w:val="339C0001"/>
    <w:rsid w:val="36F11907"/>
    <w:rsid w:val="38087641"/>
    <w:rsid w:val="39BF365D"/>
    <w:rsid w:val="3B617D38"/>
    <w:rsid w:val="3C237ED3"/>
    <w:rsid w:val="3F255D10"/>
    <w:rsid w:val="3F9C115E"/>
    <w:rsid w:val="433C2C15"/>
    <w:rsid w:val="43776D56"/>
    <w:rsid w:val="44287E09"/>
    <w:rsid w:val="454B049A"/>
    <w:rsid w:val="474A4633"/>
    <w:rsid w:val="490B241B"/>
    <w:rsid w:val="4AE04F65"/>
    <w:rsid w:val="4AE07382"/>
    <w:rsid w:val="4CD33B3E"/>
    <w:rsid w:val="4D35626F"/>
    <w:rsid w:val="508A631B"/>
    <w:rsid w:val="528B637A"/>
    <w:rsid w:val="537D5BD8"/>
    <w:rsid w:val="548D20E8"/>
    <w:rsid w:val="54AF45A2"/>
    <w:rsid w:val="5741178B"/>
    <w:rsid w:val="579C5354"/>
    <w:rsid w:val="57A132F4"/>
    <w:rsid w:val="57DE6F4C"/>
    <w:rsid w:val="587B479B"/>
    <w:rsid w:val="587D6765"/>
    <w:rsid w:val="5A805435"/>
    <w:rsid w:val="5B3475AF"/>
    <w:rsid w:val="5C0E6052"/>
    <w:rsid w:val="5D9E60EE"/>
    <w:rsid w:val="5FAF6C32"/>
    <w:rsid w:val="607145D0"/>
    <w:rsid w:val="60885CA7"/>
    <w:rsid w:val="62262577"/>
    <w:rsid w:val="64C319A4"/>
    <w:rsid w:val="67A535E2"/>
    <w:rsid w:val="6D4C180A"/>
    <w:rsid w:val="6D5E2408"/>
    <w:rsid w:val="6DA5433C"/>
    <w:rsid w:val="6E2408E4"/>
    <w:rsid w:val="6F0B34EC"/>
    <w:rsid w:val="6F393C7C"/>
    <w:rsid w:val="717A3898"/>
    <w:rsid w:val="73610D05"/>
    <w:rsid w:val="74913A32"/>
    <w:rsid w:val="75BB00E6"/>
    <w:rsid w:val="77536BB7"/>
    <w:rsid w:val="77D0645A"/>
    <w:rsid w:val="793600BD"/>
    <w:rsid w:val="7A190D04"/>
    <w:rsid w:val="7C482875"/>
    <w:rsid w:val="FEABA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9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unhideWhenUsed/>
    <w:qFormat/>
    <w:uiPriority w:val="9"/>
    <w:pPr>
      <w:numPr>
        <w:ilvl w:val="4"/>
        <w:numId w:val="1"/>
      </w:numPr>
      <w:tabs>
        <w:tab w:val="left" w:pos="0"/>
      </w:tabs>
      <w:jc w:val="left"/>
      <w:outlineLvl w:val="4"/>
    </w:pPr>
    <w:rPr>
      <w:rFonts w:cs="宋体"/>
      <w:sz w:val="24"/>
    </w:rPr>
  </w:style>
  <w:style w:type="paragraph" w:styleId="3">
    <w:name w:val="heading 6"/>
    <w:basedOn w:val="1"/>
    <w:next w:val="1"/>
    <w:unhideWhenUsed/>
    <w:qFormat/>
    <w:uiPriority w:val="9"/>
    <w:pPr>
      <w:keepLines/>
      <w:numPr>
        <w:ilvl w:val="5"/>
        <w:numId w:val="1"/>
      </w:numPr>
      <w:tabs>
        <w:tab w:val="left" w:pos="0"/>
      </w:tabs>
      <w:outlineLvl w:val="5"/>
    </w:pPr>
    <w:rPr>
      <w:rFonts w:ascii="宋体" w:hAnsi="宋体" w:cs="宋体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nhideWhenUsed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4573</Words>
  <Characters>4623</Characters>
  <Lines>31</Lines>
  <Paragraphs>8</Paragraphs>
  <TotalTime>9</TotalTime>
  <ScaleCrop>false</ScaleCrop>
  <LinksUpToDate>false</LinksUpToDate>
  <CharactersWithSpaces>4640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2021-11-15T11:38:00Z</dcterms:created>
  <dc:creator>Amber</dc:creator>
  <cp:lastModifiedBy>九九</cp:lastModifiedBy>
  <dcterms:modified xsi:type="dcterms:W3CDTF">2026-04-23T03:18:02Z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22E0DB083A564F04B229F662CA1D1349_13</vt:lpwstr>
  </property>
  <property fmtid="{D5CDD505-2E9C-101B-9397-08002B2CF9AE}" pid="4" name="KSOTemplateDocerSaveRecord">
    <vt:lpwstr>eyJoZGlkIjoiYTM5MTZmNjAyZjEyMzU3OGQ1MDEyNzM2NjEwYTgwOTkiLCJ1c2VySWQiOiIzMDI5Njc5NzYifQ==</vt:lpwstr>
  </property>
</Properties>
</file>