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line="360" w:lineRule="auto"/>
        <w:jc w:val="center"/>
      </w:pPr>
      <w:r>
        <w:rPr>
          <w:b/>
          <w:color w:val="003366"/>
          <w:sz w:val="44"/>
        </w:rPr>
        <w:t>公立医院框架合同模板</w:t>
      </w:r>
    </w:p>
    <w:p>
      <w:pPr>
        <w:spacing w:after="120"/>
        <w:jc w:val="center"/>
      </w:pPr>
      <w:r>
        <w:rPr>
          <w:color w:val="006699"/>
          <w:sz w:val="16"/>
        </w:rPr>
        <w:t>━━━━━━━━━━━━━━━━━━━━━━━━━━━━━━━━━━━━━━━━</w:t>
      </w:r>
    </w:p>
    <w:p>
      <w:pPr>
        <w:spacing w:line="360" w:lineRule="auto" w:before="40" w:after="40"/>
      </w:pPr>
      <w:r>
        <w:rPr>
          <w:sz w:val="24"/>
        </w:rPr>
        <w:t>合同书</w:t>
      </w:r>
    </w:p>
    <w:p>
      <w:pPr>
        <w:spacing w:line="360" w:lineRule="auto" w:before="40" w:after="40"/>
      </w:pPr>
      <w:r>
        <w:rPr>
          <w:sz w:val="24"/>
        </w:rPr>
        <w:t>合同编号：</w:t>
      </w:r>
    </w:p>
    <w:p>
      <w:pPr>
        <w:spacing w:line="360" w:lineRule="auto" w:before="40" w:after="40"/>
      </w:pPr>
      <w:r>
        <w:rPr>
          <w:sz w:val="24"/>
        </w:rPr>
        <w:t>合同名称：互联网+智慧医疗康复服务项目（框架协议）</w:t>
      </w:r>
    </w:p>
    <w:p>
      <w:pPr>
        <w:spacing w:line="360" w:lineRule="auto" w:before="40" w:after="40"/>
      </w:pPr>
      <w:r>
        <w:rPr>
          <w:sz w:val="24"/>
        </w:rPr>
        <w:t>甲    方：（医院全称）</w:t>
      </w:r>
    </w:p>
    <w:p>
      <w:pPr>
        <w:spacing w:line="360" w:lineRule="auto" w:before="40" w:after="40"/>
      </w:pPr>
      <w:r>
        <w:rPr>
          <w:sz w:val="24"/>
        </w:rPr>
        <w:t>乙    方：广州圆爱康生物科技有限公司</w:t>
      </w:r>
    </w:p>
    <w:p>
      <w:pPr>
        <w:spacing w:line="360" w:lineRule="auto" w:before="40" w:after="40"/>
      </w:pPr>
      <w:r>
        <w:rPr>
          <w:sz w:val="24"/>
        </w:rPr>
        <w:t>签约地点：广东省广州市</w:t>
      </w:r>
    </w:p>
    <w:p>
      <w:pPr>
        <w:spacing w:line="360" w:lineRule="auto" w:before="40" w:after="40"/>
      </w:pPr>
      <w:r>
        <w:rPr>
          <w:sz w:val="24"/>
        </w:rPr>
        <w:t>签订时间：     年   月   日</w:t>
      </w:r>
    </w:p>
    <w:p>
      <w:pPr>
        <w:spacing w:line="360" w:lineRule="auto" w:before="40" w:after="40"/>
      </w:pPr>
      <w:r>
        <w:rPr>
          <w:sz w:val="24"/>
        </w:rPr>
        <w:t>甲方（统一社会信用代码）：</w:t>
      </w:r>
    </w:p>
    <w:p>
      <w:pPr>
        <w:spacing w:line="360" w:lineRule="auto" w:before="40" w:after="40"/>
      </w:pPr>
      <w:r>
        <w:rPr>
          <w:sz w:val="24"/>
        </w:rPr>
        <w:t>地址：</w:t>
      </w:r>
    </w:p>
    <w:p>
      <w:pPr>
        <w:spacing w:line="360" w:lineRule="auto" w:before="40" w:after="40"/>
      </w:pPr>
      <w:r>
        <w:rPr>
          <w:sz w:val="24"/>
        </w:rPr>
        <w:t>法定代表人：</w:t>
      </w:r>
    </w:p>
    <w:p>
      <w:pPr>
        <w:spacing w:line="360" w:lineRule="auto" w:before="40" w:after="40"/>
      </w:pPr>
      <w:r>
        <w:rPr>
          <w:sz w:val="24"/>
        </w:rPr>
        <w:t>指定联系人：</w:t>
      </w:r>
    </w:p>
    <w:p>
      <w:pPr>
        <w:spacing w:line="360" w:lineRule="auto" w:before="40" w:after="40"/>
      </w:pPr>
      <w:r>
        <w:rPr>
          <w:sz w:val="24"/>
        </w:rPr>
        <w:t>联系电话：</w:t>
      </w:r>
    </w:p>
    <w:p>
      <w:pPr>
        <w:spacing w:line="360" w:lineRule="auto" w:before="40" w:after="40"/>
      </w:pPr>
      <w:r>
        <w:rPr>
          <w:sz w:val="24"/>
        </w:rPr>
        <w:t>通讯地址：</w:t>
      </w:r>
    </w:p>
    <w:p>
      <w:pPr>
        <w:spacing w:line="360" w:lineRule="auto" w:before="40" w:after="40"/>
      </w:pPr>
      <w:r>
        <w:rPr>
          <w:sz w:val="24"/>
        </w:rPr>
        <w:t>电子邮箱：</w:t>
      </w:r>
    </w:p>
    <w:p>
      <w:pPr>
        <w:spacing w:line="360" w:lineRule="auto" w:before="40" w:after="40"/>
      </w:pPr>
      <w:r>
        <w:rPr>
          <w:sz w:val="24"/>
        </w:rPr>
        <w:t>乙方（统一社会信用代码）：91440101MA5CBEEG5D</w:t>
      </w:r>
    </w:p>
    <w:p>
      <w:pPr>
        <w:spacing w:line="360" w:lineRule="auto" w:before="40" w:after="40"/>
      </w:pPr>
      <w:r>
        <w:rPr>
          <w:sz w:val="24"/>
        </w:rPr>
        <w:t>地址：广州市天河区凤凰街道工业区高普路38号金发科技创新社区1栋713室</w:t>
      </w:r>
    </w:p>
    <w:p>
      <w:pPr>
        <w:spacing w:line="360" w:lineRule="auto" w:before="40" w:after="40"/>
      </w:pPr>
      <w:r>
        <w:rPr>
          <w:sz w:val="24"/>
        </w:rPr>
        <w:t>法定代表人：欧阳日红</w:t>
      </w:r>
    </w:p>
    <w:p>
      <w:pPr>
        <w:spacing w:line="360" w:lineRule="auto" w:before="40" w:after="40"/>
      </w:pPr>
      <w:r>
        <w:rPr>
          <w:sz w:val="24"/>
        </w:rPr>
        <w:t>指定联系人：</w:t>
      </w:r>
    </w:p>
    <w:p>
      <w:pPr>
        <w:spacing w:line="360" w:lineRule="auto" w:before="40" w:after="40"/>
      </w:pPr>
      <w:r>
        <w:rPr>
          <w:sz w:val="24"/>
        </w:rPr>
        <w:t>联系电话：</w:t>
      </w:r>
    </w:p>
    <w:p>
      <w:pPr>
        <w:spacing w:line="360" w:lineRule="auto" w:before="40" w:after="40"/>
      </w:pPr>
      <w:r>
        <w:rPr>
          <w:sz w:val="24"/>
        </w:rPr>
        <w:t>通讯地址：广州市天河区凤凰街道工业区高普路38号金发科技创新社区1栋713室</w:t>
      </w:r>
    </w:p>
    <w:p>
      <w:pPr>
        <w:spacing w:line="360" w:lineRule="auto" w:before="40" w:after="40"/>
      </w:pPr>
      <w:r>
        <w:rPr>
          <w:sz w:val="24"/>
        </w:rPr>
        <w:t>电子邮箱：yak@yuanaikangss.com</w:t>
      </w:r>
    </w:p>
    <w:p>
      <w:pPr>
        <w:spacing w:line="360" w:lineRule="auto" w:before="40" w:after="40"/>
      </w:pPr>
      <w:r>
        <w:rPr>
          <w:sz w:val="24"/>
        </w:rPr>
        <w:t>根据《中华人民共和国民法典》及相关法律、法规、规章以及甲方采购管理制度的有关规定，经甲乙双方协商一致，签订本合同，共同遵守如下条款：</w:t>
      </w:r>
    </w:p>
    <w:p>
      <w:pPr>
        <w:spacing w:line="360" w:lineRule="auto" w:before="40" w:after="40"/>
      </w:pPr>
      <w:r>
        <w:rPr>
          <w:sz w:val="24"/>
        </w:rPr>
        <w:t>一、合作概况与项目内容</w:t>
      </w:r>
    </w:p>
    <w:p>
      <w:pPr>
        <w:spacing w:line="360" w:lineRule="auto" w:before="40" w:after="40"/>
      </w:pPr>
      <w:r>
        <w:rPr>
          <w:sz w:val="24"/>
        </w:rPr>
        <w:t>1. 本协议为甲乙双方开展多项目合作的框架约定。第一条第3款所列项目为本协议项下首批合作项目；后续新增服务项目的，由双方签署《项目确认单》（见附件一），列明项目名称、服务内容、设备配置、结算比例等，作为本协议的有效组成部分，与本协议具有同等法律效力。新增项目适用本协议既定的合作与结算逻辑，无需重新签订框架协议，流程从简。</w:t>
      </w:r>
    </w:p>
    <w:p>
      <w:pPr>
        <w:spacing w:line="360" w:lineRule="auto" w:before="40" w:after="40"/>
      </w:pPr>
      <w:r>
        <w:rPr>
          <w:sz w:val="24"/>
        </w:rPr>
        <w:t>2. 项目名称：互联网+智慧医疗居家康复服务项目</w:t>
      </w:r>
    </w:p>
    <w:p>
      <w:pPr>
        <w:spacing w:line="360" w:lineRule="auto" w:before="40" w:after="40"/>
      </w:pPr>
      <w:r>
        <w:rPr>
          <w:sz w:val="24"/>
        </w:rPr>
        <w:t>3. 首批合作项目：盆底康复居家服务、心脏康复居家服务、儿童心理认知康复等（以附件一《项目确认单》为准）。</w:t>
      </w:r>
    </w:p>
    <w:p>
      <w:pPr>
        <w:spacing w:line="360" w:lineRule="auto" w:before="40" w:after="40"/>
      </w:pPr>
      <w:r>
        <w:rPr>
          <w:sz w:val="24"/>
        </w:rPr>
        <w:t>4. 服务期限：合同期     年，自      年   月   日至      年   月   日。合同采用考核—续签方式，经甲方年度考核合格的获得续签资格，不合格的不予续签。</w:t>
      </w:r>
    </w:p>
    <w:p>
      <w:pPr>
        <w:spacing w:line="360" w:lineRule="auto" w:before="40" w:after="40"/>
      </w:pPr>
      <w:r>
        <w:rPr>
          <w:sz w:val="24"/>
        </w:rPr>
        <w:t>5. 服务地点：甲方医院全院内。</w:t>
      </w:r>
    </w:p>
    <w:p>
      <w:pPr>
        <w:spacing w:line="360" w:lineRule="auto" w:before="40" w:after="40"/>
      </w:pPr>
      <w:r>
        <w:rPr>
          <w:sz w:val="24"/>
        </w:rPr>
        <w:t>6. 项目服务内容及要求：</w:t>
      </w:r>
    </w:p>
    <w:p>
      <w:pPr>
        <w:spacing w:line="360" w:lineRule="auto" w:before="40" w:after="40"/>
      </w:pPr>
      <w:r>
        <w:rPr>
          <w:sz w:val="24"/>
        </w:rPr>
        <w:t>（1）技术支持方面：借助互联网、物联网、大数据和人工智能等技术，打造居家医疗综合运营服务，实现远程医疗、在线咨询、健康监测等功能，提升医院诊疗效率与覆盖面。</w:t>
      </w:r>
    </w:p>
    <w:p>
      <w:pPr>
        <w:spacing w:line="360" w:lineRule="auto" w:before="40" w:after="40"/>
      </w:pPr>
      <w:r>
        <w:rPr>
          <w:sz w:val="24"/>
        </w:rPr>
        <w:t>（2）设备供应方面：提供生物刺激反馈仪等多种物联网设备（下称"物联网设备"或"设备"），满足各科室居家康复与健康管理项目需求。</w:t>
      </w:r>
    </w:p>
    <w:p>
      <w:pPr>
        <w:spacing w:line="360" w:lineRule="auto" w:before="40" w:after="40"/>
      </w:pPr>
      <w:r>
        <w:rPr>
          <w:sz w:val="24"/>
        </w:rPr>
        <w:t>（3）运营支持方面：负责软件（移动端管理小程序、患者端APP）、物流（物联网设备往返物流）、检测（设备租赁后的消毒、检测、再包装）等工作，为患者提供N对一服务，保障患者居家康复效果，助力甲方开展居家康复服务管理业务，提高整体医疗服务质量与口碑。</w:t>
      </w:r>
    </w:p>
    <w:p>
      <w:pPr>
        <w:spacing w:line="360" w:lineRule="auto" w:before="40" w:after="40"/>
      </w:pPr>
      <w:r>
        <w:rPr>
          <w:sz w:val="24"/>
        </w:rPr>
        <w:t>（4）患者端APP：</w:t>
      </w:r>
    </w:p>
    <w:p>
      <w:pPr>
        <w:spacing w:line="360" w:lineRule="auto" w:before="40" w:after="40"/>
      </w:pPr>
      <w:r>
        <w:rPr>
          <w:sz w:val="24"/>
        </w:rPr>
        <w:t>①系统兼容性：同时支持鸿蒙、安卓、iOS等主流移动端系统，确保不同设备的患者均能便捷使用。</w:t>
      </w:r>
    </w:p>
    <w:p>
      <w:pPr>
        <w:spacing w:line="360" w:lineRule="auto" w:before="40" w:after="40"/>
      </w:pPr>
      <w:r>
        <w:rPr>
          <w:sz w:val="24"/>
        </w:rPr>
        <w:t>②核心功能：支持患者接收医生制定的治疗方案；可记录居家治疗过程（治疗时间、模式、参数等）；提供居家评估功能，支持查看历史评估报告、治疗记录；具备远程咨询医生功能（文字、语音咨询）。</w:t>
      </w:r>
    </w:p>
    <w:p>
      <w:pPr>
        <w:spacing w:line="360" w:lineRule="auto" w:before="40" w:after="40"/>
      </w:pPr>
      <w:r>
        <w:rPr>
          <w:sz w:val="24"/>
        </w:rPr>
        <w:t>（5）医生端小程序：</w:t>
      </w:r>
    </w:p>
    <w:p>
      <w:pPr>
        <w:spacing w:line="360" w:lineRule="auto" w:before="40" w:after="40"/>
      </w:pPr>
      <w:r>
        <w:rPr>
          <w:sz w:val="24"/>
        </w:rPr>
        <w:t>支持医生为患者开具治疗方案（明确治疗模式、频率、时长、参数等）；可实时查看患者设备使用情况、治疗记录、自我评估报告；具备在线指导功能，可根据患者恢复情况远程调整治疗方案；支持批量管理患者信息，按康复类型（盆底康复、术后康复等）分类统计患者治疗进度及效果。</w:t>
      </w:r>
    </w:p>
    <w:p>
      <w:pPr>
        <w:spacing w:line="360" w:lineRule="auto" w:before="40" w:after="40"/>
      </w:pPr>
      <w:r>
        <w:rPr>
          <w:sz w:val="24"/>
        </w:rPr>
        <w:t>（6）设备配置要求：</w:t>
      </w:r>
    </w:p>
    <w:p>
      <w:pPr>
        <w:spacing w:line="360" w:lineRule="auto" w:before="40" w:after="40"/>
      </w:pPr>
      <w:r>
        <w:rPr>
          <w:sz w:val="24"/>
        </w:rPr>
        <w:t>①乙方免费投入居家康复设备，根据实际业务量随时调增，乙方对投入设备拥有100%产权。</w:t>
      </w:r>
    </w:p>
    <w:p>
      <w:pPr>
        <w:spacing w:line="360" w:lineRule="auto" w:before="40" w:after="40"/>
      </w:pPr>
      <w:r>
        <w:rPr>
          <w:sz w:val="24"/>
        </w:rPr>
        <w:t>②乙方提供宣传物料，并须经过甲方审核和修改后方能进行宣传。</w:t>
      </w:r>
    </w:p>
    <w:p>
      <w:pPr>
        <w:spacing w:line="360" w:lineRule="auto" w:before="40" w:after="40"/>
      </w:pPr>
      <w:r>
        <w:rPr>
          <w:sz w:val="24"/>
        </w:rPr>
        <w:t>③患者端APP及医生端管理系统免费使用；康复设备耗材按实际患者所购买项目配置清单对应使用量进行提供，确保供应充足。</w:t>
      </w:r>
    </w:p>
    <w:p>
      <w:pPr>
        <w:spacing w:line="360" w:lineRule="auto" w:before="40" w:after="40"/>
      </w:pPr>
      <w:r>
        <w:rPr>
          <w:sz w:val="24"/>
        </w:rPr>
        <w:t>（7）设备包装与运输：物联网设备采用符合医疗设备运输标准的包装，具备良好的防湿、防锈、防潮、防雨、防腐及防碰撞措施；乙方承担货物供货、运输、保管、验收、安装及相关服务。</w:t>
      </w:r>
    </w:p>
    <w:p>
      <w:pPr>
        <w:spacing w:line="360" w:lineRule="auto" w:before="40" w:after="40"/>
      </w:pPr>
      <w:r>
        <w:rPr>
          <w:sz w:val="24"/>
        </w:rPr>
        <w:t>（8）设备押金：患者租赁设备时，乙方可收取押金2000元/台；患者归还设备且设备无损坏后，乙方在7个工作日内全额退还押金。押金不得挪作他用，不参与本协议的分账结算。</w:t>
      </w:r>
    </w:p>
    <w:p>
      <w:pPr>
        <w:spacing w:line="360" w:lineRule="auto" w:before="40" w:after="40"/>
      </w:pPr>
      <w:r>
        <w:rPr>
          <w:sz w:val="24"/>
        </w:rPr>
        <w:t>（9）设备安全管理：仅允许使用经国家认证、具有国家相关医疗器械注册证、在有效期内的康复设备。</w:t>
      </w:r>
    </w:p>
    <w:p>
      <w:pPr>
        <w:spacing w:line="360" w:lineRule="auto" w:before="40" w:after="40"/>
      </w:pPr>
      <w:r>
        <w:rPr>
          <w:sz w:val="24"/>
        </w:rPr>
        <w:t>二、收费与结算方式</w:t>
      </w:r>
    </w:p>
    <w:p>
      <w:pPr>
        <w:spacing w:line="360" w:lineRule="auto" w:before="40" w:after="40"/>
      </w:pPr>
      <w:r>
        <w:rPr>
          <w:sz w:val="24"/>
        </w:rPr>
        <w:t>1. 乙方为患者提供居家健康康复管理服务，乙方按居家康复套餐向患者收取费用。收费套餐包含设备租赁费、耗材费、运输费、装卸费、零配件费、人工费、消毒费、税金等费用；除此之外不得再向患者另行收取其他费用。具体套餐服务内容与对应价格以《居家康复服务套餐收费标准》（附件二）为准。</w:t>
      </w:r>
    </w:p>
    <w:p>
      <w:pPr>
        <w:spacing w:line="360" w:lineRule="auto" w:before="40" w:after="40"/>
      </w:pPr>
      <w:r>
        <w:rPr>
          <w:sz w:val="24"/>
        </w:rPr>
        <w:t>2. 患者通过乙方（圆爱康）平台购买居家健康康复服务项目并在线支付。双方按患者在该平台支付的服务费收入，依附件一《项目确认单》约定的比例与结算方式，由平台与医院分别结算各自的服务费用。</w:t>
      </w:r>
    </w:p>
    <w:p>
      <w:pPr>
        <w:spacing w:line="360" w:lineRule="auto" w:before="40" w:after="40"/>
      </w:pPr>
      <w:r>
        <w:rPr>
          <w:sz w:val="24"/>
        </w:rPr>
        <w:t>3. 结算方式分为两种，由双方按具体项目在《项目确认单》中明确：</w:t>
      </w:r>
    </w:p>
    <w:p>
      <w:pPr>
        <w:spacing w:line="360" w:lineRule="auto" w:before="40" w:after="40"/>
      </w:pPr>
      <w:r>
        <w:rPr>
          <w:sz w:val="24"/>
        </w:rPr>
        <w:t>（1）乙方（圆爱康）主账号结算：患者服务费进入乙方收款账户，乙方按约定分成比例将甲方应得医疗服务费用，在结算周期内划付至甲方指定账户；或</w:t>
      </w:r>
    </w:p>
    <w:p>
      <w:pPr>
        <w:spacing w:line="360" w:lineRule="auto" w:before="40" w:after="40"/>
      </w:pPr>
      <w:r>
        <w:rPr>
          <w:sz w:val="24"/>
        </w:rPr>
        <w:t>（2）甲方（医院）主账号结算：患者服务费进入甲方收款账户，甲方按约定分成比例将乙方应得协同服务费用划付至乙方指定账户。</w:t>
      </w:r>
    </w:p>
    <w:p>
      <w:pPr>
        <w:spacing w:line="360" w:lineRule="auto" w:before="40" w:after="40"/>
      </w:pPr>
      <w:r>
        <w:rPr>
          <w:sz w:val="24"/>
        </w:rPr>
        <w:t>4. 平台为甲方提供独立的账户后台，甲方可实时查询其服务项目的收入流水、结算明细及对账单。</w:t>
      </w:r>
    </w:p>
    <w:p>
      <w:pPr>
        <w:spacing w:line="360" w:lineRule="auto" w:before="40" w:after="40"/>
      </w:pPr>
      <w:r>
        <w:rPr>
          <w:sz w:val="24"/>
        </w:rPr>
        <w:t>5. 结算周期：双方按月对账，次月结算上月服务费用，对账数据以乙方平台记录为准。对账无误后，应在   个工作日内完成当期款项划付。</w:t>
      </w:r>
    </w:p>
    <w:p>
      <w:pPr>
        <w:spacing w:line="360" w:lineRule="auto" w:before="40" w:after="40"/>
      </w:pPr>
      <w:r>
        <w:rPr>
          <w:sz w:val="24"/>
        </w:rPr>
        <w:t>6. 结算账户：</w:t>
      </w:r>
    </w:p>
    <w:p>
      <w:pPr>
        <w:spacing w:line="360" w:lineRule="auto" w:before="40" w:after="40"/>
      </w:pPr>
      <w:r>
        <w:rPr>
          <w:sz w:val="24"/>
        </w:rPr>
        <w:t>甲方账户名称：</w:t>
      </w:r>
    </w:p>
    <w:p>
      <w:pPr>
        <w:spacing w:line="360" w:lineRule="auto" w:before="40" w:after="40"/>
      </w:pPr>
      <w:r>
        <w:rPr>
          <w:sz w:val="24"/>
        </w:rPr>
        <w:t>甲方账号：</w:t>
      </w:r>
    </w:p>
    <w:p>
      <w:pPr>
        <w:spacing w:line="360" w:lineRule="auto" w:before="40" w:after="40"/>
      </w:pPr>
      <w:r>
        <w:rPr>
          <w:sz w:val="24"/>
        </w:rPr>
        <w:t>开户行：</w:t>
      </w:r>
    </w:p>
    <w:p>
      <w:pPr>
        <w:spacing w:line="360" w:lineRule="auto" w:before="40" w:after="40"/>
      </w:pPr>
      <w:r>
        <w:rPr>
          <w:sz w:val="24"/>
        </w:rPr>
        <w:t>乙方账户名称：广州圆爱康生物科技有限公司</w:t>
      </w:r>
    </w:p>
    <w:p>
      <w:pPr>
        <w:spacing w:line="360" w:lineRule="auto" w:before="40" w:after="40"/>
      </w:pPr>
      <w:r>
        <w:rPr>
          <w:sz w:val="24"/>
        </w:rPr>
        <w:t>乙方账号：120921707310802</w:t>
      </w:r>
    </w:p>
    <w:p>
      <w:pPr>
        <w:spacing w:line="360" w:lineRule="auto" w:before="40" w:after="40"/>
      </w:pPr>
      <w:r>
        <w:rPr>
          <w:sz w:val="24"/>
        </w:rPr>
        <w:t>开户行：招商银行广州华强路支行</w:t>
      </w:r>
    </w:p>
    <w:p>
      <w:pPr>
        <w:spacing w:line="360" w:lineRule="auto" w:before="40" w:after="40"/>
      </w:pPr>
      <w:r>
        <w:rPr>
          <w:sz w:val="24"/>
        </w:rPr>
        <w:t>7. 本协议项下收款及结算涉及财政性资金的，适用本协议第七条的特别约定。</w:t>
      </w:r>
    </w:p>
    <w:p>
      <w:pPr>
        <w:spacing w:line="360" w:lineRule="auto" w:before="40" w:after="40"/>
      </w:pPr>
      <w:r>
        <w:rPr>
          <w:sz w:val="24"/>
        </w:rPr>
        <w:t>三、培训要求</w:t>
      </w:r>
    </w:p>
    <w:p>
      <w:pPr>
        <w:spacing w:line="360" w:lineRule="auto" w:before="40" w:after="40"/>
      </w:pPr>
      <w:r>
        <w:rPr>
          <w:sz w:val="24"/>
        </w:rPr>
        <w:t>合同期限内，乙方应为甲方提供设备使用的专项培训，包括理论讲解和实操演练，直至甲方人员能够独立操作为止。培训计划、内容、频次及成果验收要求，由双方另行协商确定。</w:t>
      </w:r>
    </w:p>
    <w:p>
      <w:pPr>
        <w:spacing w:line="360" w:lineRule="auto" w:before="40" w:after="40"/>
      </w:pPr>
      <w:r>
        <w:rPr>
          <w:sz w:val="24"/>
        </w:rPr>
        <w:t>四、售后服务与服务质量</w:t>
      </w:r>
    </w:p>
    <w:p>
      <w:pPr>
        <w:spacing w:line="360" w:lineRule="auto" w:before="40" w:after="40"/>
      </w:pPr>
      <w:r>
        <w:rPr>
          <w:sz w:val="24"/>
        </w:rPr>
        <w:t>（一）多维服务响应方式</w:t>
      </w:r>
    </w:p>
    <w:p>
      <w:pPr>
        <w:spacing w:line="360" w:lineRule="auto" w:before="40" w:after="40"/>
      </w:pPr>
      <w:r>
        <w:rPr>
          <w:sz w:val="24"/>
        </w:rPr>
        <w:t>1. 在线即时支持：专属微信客服、患者APP内置咨询模块，7×12小时响应医护及医患诉求。</w:t>
      </w:r>
    </w:p>
    <w:p>
      <w:pPr>
        <w:spacing w:line="360" w:lineRule="auto" w:before="40" w:after="40"/>
      </w:pPr>
      <w:r>
        <w:rPr>
          <w:sz w:val="24"/>
        </w:rPr>
        <w:t>2. 电话支持：24小时专业人员值守服务热线，解答治疗过程中的相关非医学问题。</w:t>
      </w:r>
    </w:p>
    <w:p>
      <w:pPr>
        <w:spacing w:line="360" w:lineRule="auto" w:before="40" w:after="40"/>
      </w:pPr>
      <w:r>
        <w:rPr>
          <w:sz w:val="24"/>
        </w:rPr>
        <w:t>3. 现场精准支持：在线无法解决的问题，立即启动现场支援流程，高效处置。</w:t>
      </w:r>
    </w:p>
    <w:p>
      <w:pPr>
        <w:spacing w:line="360" w:lineRule="auto" w:before="40" w:after="40"/>
      </w:pPr>
      <w:r>
        <w:rPr>
          <w:sz w:val="24"/>
        </w:rPr>
        <w:t>4. 团体专项支持："六师共管"团队中，设备工程师、平台运维师提供专项技术支撑，配合康复师保障服务质量。</w:t>
      </w:r>
    </w:p>
    <w:p>
      <w:pPr>
        <w:spacing w:line="360" w:lineRule="auto" w:before="40" w:after="40"/>
      </w:pPr>
      <w:r>
        <w:rPr>
          <w:sz w:val="24"/>
        </w:rPr>
        <w:t>（二）核心服务承诺</w:t>
      </w:r>
    </w:p>
    <w:p>
      <w:pPr>
        <w:spacing w:line="360" w:lineRule="auto" w:before="40" w:after="40"/>
      </w:pPr>
      <w:r>
        <w:rPr>
          <w:sz w:val="24"/>
        </w:rPr>
        <w:t>1. 秉持"响应及时、处置专业、保障到位、服务贴心"原则。</w:t>
      </w:r>
    </w:p>
    <w:p>
      <w:pPr>
        <w:spacing w:line="360" w:lineRule="auto" w:before="40" w:after="40"/>
      </w:pPr>
      <w:r>
        <w:rPr>
          <w:sz w:val="24"/>
        </w:rPr>
        <w:t>2. 项目服务期间出现任何问题：2小时内完成故障响应与需求对接，明确问题类型及处置优先级。</w:t>
      </w:r>
    </w:p>
    <w:p>
      <w:pPr>
        <w:spacing w:line="360" w:lineRule="auto" w:before="40" w:after="40"/>
      </w:pPr>
      <w:r>
        <w:rPr>
          <w:sz w:val="24"/>
        </w:rPr>
        <w:t>3. 平台系统故障4小时内远程修复；设备故障无法远程修复的，2小时内寄出替换设备，确保不影响正常康复疗程。</w:t>
      </w:r>
    </w:p>
    <w:p>
      <w:pPr>
        <w:spacing w:line="360" w:lineRule="auto" w:before="40" w:after="40"/>
      </w:pPr>
      <w:r>
        <w:rPr>
          <w:sz w:val="24"/>
        </w:rPr>
        <w:t>4. 24小时内解决各类问题，恢复平台运行与设备使用。</w:t>
      </w:r>
    </w:p>
    <w:p>
      <w:pPr>
        <w:spacing w:line="360" w:lineRule="auto" w:before="40" w:after="40"/>
      </w:pPr>
      <w:r>
        <w:rPr>
          <w:sz w:val="24"/>
        </w:rPr>
        <w:t>（三）全周期售后服务</w:t>
      </w:r>
    </w:p>
    <w:p>
      <w:pPr>
        <w:spacing w:line="360" w:lineRule="auto" w:before="40" w:after="40"/>
      </w:pPr>
      <w:r>
        <w:rPr>
          <w:sz w:val="24"/>
        </w:rPr>
        <w:t>1. 质保与维护：自服务项目开始起，系统免费升级、设备免费维修更换、"六师共管"团队服务免费保障；服务期后提供维护服务。</w:t>
      </w:r>
    </w:p>
    <w:p>
      <w:pPr>
        <w:spacing w:line="360" w:lineRule="auto" w:before="40" w:after="40"/>
      </w:pPr>
      <w:r>
        <w:rPr>
          <w:sz w:val="24"/>
        </w:rPr>
        <w:t>2. 全时技术支撑：提供7×24小时全天候技术支持，实时监控平台运行状态，提前预警数据异常、系统漏洞等风险，保障服务连续性。</w:t>
      </w:r>
    </w:p>
    <w:p>
      <w:pPr>
        <w:spacing w:line="360" w:lineRule="auto" w:before="40" w:after="40"/>
      </w:pPr>
      <w:r>
        <w:rPr>
          <w:sz w:val="24"/>
        </w:rPr>
        <w:t>3. 定期巡检与维护：每年开展不少于2次现场全面巡检（平台性能优化、设备校准维护、数据安全排查、服务流程梳理）；每季度进行一次远程系统健康监测。</w:t>
      </w:r>
    </w:p>
    <w:p>
      <w:pPr>
        <w:spacing w:line="360" w:lineRule="auto" w:before="40" w:after="40"/>
      </w:pPr>
      <w:r>
        <w:rPr>
          <w:sz w:val="24"/>
        </w:rPr>
        <w:t>4. 升级与培训迭代：根据医疗政策更新、临床需求变化及技术发展，不定期提供平台功能升级服务；每半年组织一次医护人员强化培训，同步更新服务规范与操作指南。</w:t>
      </w:r>
    </w:p>
    <w:p>
      <w:pPr>
        <w:spacing w:line="360" w:lineRule="auto" w:before="40" w:after="40"/>
      </w:pPr>
      <w:r>
        <w:rPr>
          <w:sz w:val="24"/>
        </w:rPr>
        <w:t>5. 服务质量跟踪与管控：建立客户满意度跟踪系统，通过电话回访、线上问卷等方式收集医护反馈，持续优化服务质量。</w:t>
      </w:r>
    </w:p>
    <w:p>
      <w:pPr>
        <w:spacing w:line="360" w:lineRule="auto" w:before="40" w:after="40"/>
      </w:pPr>
      <w:r>
        <w:rPr>
          <w:sz w:val="24"/>
        </w:rPr>
        <w:t>（四）服务考核</w:t>
      </w:r>
    </w:p>
    <w:p>
      <w:pPr>
        <w:spacing w:line="360" w:lineRule="auto" w:before="40" w:after="40"/>
      </w:pPr>
      <w:r>
        <w:rPr>
          <w:sz w:val="24"/>
        </w:rPr>
        <w:t>1. 乙方应确保服务达到本协议约定的服务标准，甲方有权对乙方的服务质量、响应时效、运维保障等进行考核。</w:t>
      </w:r>
    </w:p>
    <w:p>
      <w:pPr>
        <w:spacing w:line="360" w:lineRule="auto" w:before="40" w:after="40"/>
      </w:pPr>
      <w:r>
        <w:rPr>
          <w:sz w:val="24"/>
        </w:rPr>
        <w:t>2. 考核结果作为结算、续签及违约处理的依据。具体考核指标、评分办法与扣减规则由双方以书面形式另行约定。</w:t>
      </w:r>
    </w:p>
    <w:p>
      <w:pPr>
        <w:spacing w:line="360" w:lineRule="auto" w:before="40" w:after="40"/>
      </w:pPr>
      <w:r>
        <w:rPr>
          <w:sz w:val="24"/>
        </w:rPr>
        <w:t>五、数据管理与知识产权</w:t>
      </w:r>
    </w:p>
    <w:p>
      <w:pPr>
        <w:spacing w:line="360" w:lineRule="auto" w:before="40" w:after="40"/>
      </w:pPr>
      <w:r>
        <w:rPr>
          <w:sz w:val="24"/>
        </w:rPr>
        <w:t>1. 患者信息及诊疗数据：本项目在运营过程中收集的患者个人信息、健康档案、电子病历、诊断与治疗记录、康复评估等诊疗相关数据，属于医疗数据范畴。双方确认，该等数据的处理与保管须严格遵守《个人信息保护法》《数据安全法》及医疗服务相关法律、法规和监管要求，由甲方（医院）依法承担患者信息安全与诊疗责任，乙方应配合甲方履行相应合规义务并对相关数据负有严格的保密责任。</w:t>
      </w:r>
    </w:p>
    <w:p>
      <w:pPr>
        <w:spacing w:line="360" w:lineRule="auto" w:before="40" w:after="40"/>
      </w:pPr>
      <w:r>
        <w:rPr>
          <w:sz w:val="24"/>
        </w:rPr>
        <w:t>2. 为保障本项目设备及服务正常、稳定运行，乙方需获取必要的设备运行状态、使用情况等技术数据；该等设备技术数据仅用于设备维护、功能优化与服务质量提升，不涉及任何患者的个人身份识别信息。</w:t>
      </w:r>
    </w:p>
    <w:p>
      <w:pPr>
        <w:spacing w:line="360" w:lineRule="auto" w:before="40" w:after="40"/>
      </w:pPr>
      <w:r>
        <w:rPr>
          <w:sz w:val="24"/>
        </w:rPr>
        <w:t>3. 双方共同致力于提升本项目的康复服务效果与患者体验，同意在本条前述合规前提下，就项目所需的必要数据在双方之间进行合理、必要的协作与共享，以保障服务连续性与质量。任何一方对项目数据的获取与使用，均应以服务本项目患者为目的，不损害患者权益，不违反适用法律，亦不用于本条约定范围以外的商业用途，并对涉密信息承担保密义务。</w:t>
      </w:r>
    </w:p>
    <w:p>
      <w:pPr>
        <w:spacing w:line="360" w:lineRule="auto" w:before="40" w:after="40"/>
      </w:pPr>
      <w:r>
        <w:rPr>
          <w:sz w:val="24"/>
        </w:rPr>
        <w:t>4. 知识产权：各方在签订本协议前已拥有的知识产权，以及各方在履行本协议过程中自行独立开发所形成的知识产权，仍归其各自所有。任何一方不得侵犯或主张另一方既有的及独立研发形成的知识产权。</w:t>
      </w:r>
    </w:p>
    <w:p>
      <w:pPr>
        <w:spacing w:line="360" w:lineRule="auto" w:before="40" w:after="40"/>
      </w:pPr>
      <w:r>
        <w:rPr>
          <w:sz w:val="24"/>
        </w:rPr>
        <w:t>5. 本条各项约定不构成对任何一方依其合法权利之限制，亦不影响双方依据其他约定承担应尽之义务。</w:t>
      </w:r>
    </w:p>
    <w:p>
      <w:pPr>
        <w:spacing w:line="360" w:lineRule="auto" w:before="40" w:after="40"/>
      </w:pPr>
      <w:r>
        <w:rPr>
          <w:sz w:val="24"/>
        </w:rPr>
        <w:t>六、违约责任</w:t>
      </w:r>
    </w:p>
    <w:p>
      <w:pPr>
        <w:spacing w:line="360" w:lineRule="auto" w:before="40" w:after="40"/>
      </w:pPr>
      <w:r>
        <w:rPr>
          <w:sz w:val="24"/>
        </w:rPr>
        <w:t>1. 因乙方服务不规范或提供的产品存在质量问题所导致的患者、甲方人员、乙方人员或任何第三方人员的人身损害与财产损失，乙方应立即采取应急补救措施并妥善处理，由此产生的责任与费用依法由责任方承担。</w:t>
      </w:r>
    </w:p>
    <w:p>
      <w:pPr>
        <w:spacing w:line="360" w:lineRule="auto" w:before="40" w:after="40"/>
      </w:pPr>
      <w:r>
        <w:rPr>
          <w:sz w:val="24"/>
        </w:rPr>
        <w:t>2. 除不可抗力外，任何一方不履行或不完全履行本协议约定义务的，应承担违约责任；给对方造成损失的，应依法赔偿，赔偿以给对方造成的实际损失为限。</w:t>
      </w:r>
    </w:p>
    <w:p>
      <w:pPr>
        <w:spacing w:line="360" w:lineRule="auto" w:before="40" w:after="40"/>
      </w:pPr>
      <w:r>
        <w:rPr>
          <w:sz w:val="24"/>
        </w:rPr>
        <w:t>3. 甲方未能按本协议约定及时结算服务费用的，每逾期一日，按应付未付金额的万分之五向乙方支付逾期违约金；逾期超过30日的，乙方有权暂停相关服务，并书面催告甲方。</w:t>
      </w:r>
    </w:p>
    <w:p>
      <w:pPr>
        <w:spacing w:line="360" w:lineRule="auto" w:before="40" w:after="40"/>
      </w:pPr>
      <w:r>
        <w:rPr>
          <w:sz w:val="24"/>
        </w:rPr>
        <w:t>4. 乙方未按本协议约定提供合格服务的，甲方有权要求乙方限期整改；经整改仍不符合要求的，甲方有权相应核减当期服务费用或依据考核结果处理。</w:t>
      </w:r>
    </w:p>
    <w:p>
      <w:pPr>
        <w:spacing w:line="360" w:lineRule="auto" w:before="40" w:after="40"/>
      </w:pPr>
      <w:r>
        <w:rPr>
          <w:sz w:val="24"/>
        </w:rPr>
        <w:t>5. 任何一方无正当理由提前解除本合同的，应提前30日书面通知对方，并就给对方造成的实际损失予以合理补偿；未经协商一致，任何一方不得单方主张高额惩罚性违约金，赔偿以给对方造成的实际损失为限。</w:t>
      </w:r>
    </w:p>
    <w:p>
      <w:pPr>
        <w:spacing w:line="360" w:lineRule="auto" w:before="40" w:after="40"/>
      </w:pPr>
      <w:r>
        <w:rPr>
          <w:sz w:val="24"/>
        </w:rPr>
        <w:t>6. 双方均应遵守相关法律法规及廉洁诚信要求，不得发生商业贿赂、虚假宣传等不正当行为。乙方不得以任何名义向甲方相关人员输送不当利益。</w:t>
      </w:r>
    </w:p>
    <w:p>
      <w:pPr>
        <w:spacing w:line="360" w:lineRule="auto" w:before="40" w:after="40"/>
      </w:pPr>
      <w:r>
        <w:rPr>
          <w:sz w:val="24"/>
        </w:rPr>
        <w:t>7. 因一方违约产生的合理维权支出（诉讼/仲裁费、律师费等），由违约方承担，以实际发生为限。</w:t>
      </w:r>
    </w:p>
    <w:p>
      <w:pPr>
        <w:spacing w:line="360" w:lineRule="auto" w:before="40" w:after="40"/>
      </w:pPr>
      <w:r>
        <w:rPr>
          <w:sz w:val="24"/>
        </w:rPr>
        <w:t>8. 其他违约责任按《中华人民共和国民法典》及政府采购有关规定处理。</w:t>
      </w:r>
    </w:p>
    <w:p>
      <w:pPr>
        <w:spacing w:line="360" w:lineRule="auto" w:before="40" w:after="40"/>
      </w:pPr>
      <w:r>
        <w:rPr>
          <w:sz w:val="24"/>
        </w:rPr>
        <w:t>七、财政性资金与付款特别约定</w:t>
      </w:r>
    </w:p>
    <w:p>
      <w:pPr>
        <w:spacing w:line="360" w:lineRule="auto" w:before="40" w:after="40"/>
      </w:pPr>
      <w:r>
        <w:rPr>
          <w:sz w:val="24"/>
        </w:rPr>
        <w:t>1. 本协议涉及财政性资金的，甲方应按相关规定及时履行资金申报、审批及拨付程序。</w:t>
      </w:r>
    </w:p>
    <w:p>
      <w:pPr>
        <w:spacing w:line="360" w:lineRule="auto" w:before="40" w:after="40"/>
      </w:pPr>
      <w:r>
        <w:rPr>
          <w:sz w:val="24"/>
        </w:rPr>
        <w:t>2. 因财政资金拨付进度导致甲方付款延迟的，甲方应及时书面通知乙方并说明情况，乙方予以必要配合与理解；但甲方不得以此为由长期拖欠或免除其在协议项下对应的结算义务。</w:t>
      </w:r>
    </w:p>
    <w:p>
      <w:pPr>
        <w:spacing w:line="360" w:lineRule="auto" w:before="40" w:after="40"/>
      </w:pPr>
      <w:r>
        <w:rPr>
          <w:sz w:val="24"/>
        </w:rPr>
        <w:t>3. 除财政性资金来源外，甲方以自筹资金支付的部分，仍按本协议第二条约定及时结算。</w:t>
      </w:r>
    </w:p>
    <w:p>
      <w:pPr>
        <w:spacing w:line="360" w:lineRule="auto" w:before="40" w:after="40"/>
      </w:pPr>
      <w:r>
        <w:rPr>
          <w:sz w:val="24"/>
        </w:rPr>
        <w:t>八、合规与审计</w:t>
      </w:r>
    </w:p>
    <w:p>
      <w:pPr>
        <w:spacing w:line="360" w:lineRule="auto" w:before="40" w:after="40"/>
      </w:pPr>
      <w:r>
        <w:rPr>
          <w:sz w:val="24"/>
        </w:rPr>
        <w:t>1. 乙方应依法履行其作为服务提供方应承担的各项合规义务，包括但不限于资质、证照、医疗器械注册及经营许可等要求，并确保其在有效期内。</w:t>
      </w:r>
    </w:p>
    <w:p>
      <w:pPr>
        <w:spacing w:line="360" w:lineRule="auto" w:before="40" w:after="40"/>
      </w:pPr>
      <w:r>
        <w:rPr>
          <w:sz w:val="24"/>
        </w:rPr>
        <w:t>2. 乙方应配合甲方及甲方上级主管部门、财政、审计、纪检等监督管理部门的监督检查，提供真实、完整、准确的履约相关资料。</w:t>
      </w:r>
    </w:p>
    <w:p>
      <w:pPr>
        <w:spacing w:line="360" w:lineRule="auto" w:before="40" w:after="40"/>
      </w:pPr>
      <w:r>
        <w:rPr>
          <w:sz w:val="24"/>
        </w:rPr>
        <w:t>3. 本项目相关的资金使用、服务提供、数据管理等，应接受有关部门依法实施的监督与审计。</w:t>
      </w:r>
    </w:p>
    <w:p>
      <w:pPr>
        <w:spacing w:line="360" w:lineRule="auto" w:before="40" w:after="40"/>
      </w:pPr>
      <w:r>
        <w:rPr>
          <w:sz w:val="24"/>
        </w:rPr>
        <w:t>九、不可抗力</w:t>
      </w:r>
    </w:p>
    <w:p>
      <w:pPr>
        <w:spacing w:line="360" w:lineRule="auto" w:before="40" w:after="40"/>
      </w:pPr>
      <w:r>
        <w:rPr>
          <w:sz w:val="24"/>
        </w:rPr>
        <w:t>因不可抗力致使本合同无法履行的，受影响方应及时书面通知对方，并在其后5日内提供有关部门出具的证明文件；双方应立即协商处理，由不可抗力造成的损失，双方各自承担。不可抗力事件影响合同执行超过30日的，双方应通过友好协商解决合同执行问题。</w:t>
      </w:r>
    </w:p>
    <w:p>
      <w:pPr>
        <w:spacing w:line="360" w:lineRule="auto" w:before="40" w:after="40"/>
      </w:pPr>
      <w:r>
        <w:rPr>
          <w:sz w:val="24"/>
        </w:rPr>
        <w:t>十、争议解决</w:t>
      </w:r>
    </w:p>
    <w:p>
      <w:pPr>
        <w:spacing w:line="360" w:lineRule="auto" w:before="40" w:after="40"/>
      </w:pPr>
      <w:r>
        <w:rPr>
          <w:sz w:val="24"/>
        </w:rPr>
        <w:t>执行本合同发生纠纷，双方应当及时协商解决；协商不成的，任何一方可依法向甲方所在地有管辖权的人民法院提起诉讼。</w:t>
      </w:r>
    </w:p>
    <w:p>
      <w:pPr>
        <w:spacing w:line="360" w:lineRule="auto" w:before="40" w:after="40"/>
      </w:pPr>
      <w:r>
        <w:rPr>
          <w:sz w:val="24"/>
        </w:rPr>
        <w:t>十一、其他</w:t>
      </w:r>
    </w:p>
    <w:p>
      <w:pPr>
        <w:spacing w:line="360" w:lineRule="auto" w:before="40" w:after="40"/>
      </w:pPr>
      <w:r>
        <w:rPr>
          <w:sz w:val="24"/>
        </w:rPr>
        <w:t>1. 本合同所有附件（含《项目确认单》《居家康复服务套餐收费标准》等）为本合同的有效组成部分，与本合同具有同等法律效力。</w:t>
      </w:r>
    </w:p>
    <w:p>
      <w:pPr>
        <w:spacing w:line="360" w:lineRule="auto" w:before="40" w:after="40"/>
      </w:pPr>
      <w:r>
        <w:rPr>
          <w:sz w:val="24"/>
        </w:rPr>
        <w:t>2. 如一方地址、电话、联系人等有变更，应在变更当日内书面通知对方。</w:t>
      </w:r>
    </w:p>
    <w:p>
      <w:pPr>
        <w:spacing w:line="360" w:lineRule="auto" w:before="40" w:after="40"/>
      </w:pPr>
      <w:r>
        <w:rPr>
          <w:sz w:val="24"/>
        </w:rPr>
        <w:t>3. 本合同未尽事宜，由双方友好协商一致后签订补充协议，补充协议与本合同具有同等法律效力，与本合同不一致之处以补充协议为准。</w:t>
      </w:r>
    </w:p>
    <w:p>
      <w:pPr>
        <w:spacing w:line="360" w:lineRule="auto" w:before="40" w:after="40"/>
      </w:pPr>
      <w:r>
        <w:rPr>
          <w:sz w:val="24"/>
        </w:rPr>
        <w:t>4. 合同部分条款无效，不影响其他部分的效力。</w:t>
      </w:r>
    </w:p>
    <w:p>
      <w:pPr>
        <w:spacing w:line="360" w:lineRule="auto" w:before="40" w:after="40"/>
      </w:pPr>
      <w:r>
        <w:rPr>
          <w:sz w:val="24"/>
        </w:rPr>
        <w:t>5. 本合同一式六份，甲方执四份，乙方执两份，各份具有同等法律效力。</w:t>
      </w:r>
    </w:p>
    <w:p>
      <w:pPr>
        <w:spacing w:line="360" w:lineRule="auto" w:before="40" w:after="40"/>
      </w:pPr>
      <w:r>
        <w:rPr>
          <w:sz w:val="24"/>
        </w:rPr>
        <w:t>本合同在甲乙双方加盖公章且法定代表人或其授权代表签字之日起生效。</w:t>
      </w:r>
    </w:p>
    <w:p>
      <w:pPr>
        <w:spacing w:line="360" w:lineRule="auto" w:before="40" w:after="40"/>
      </w:pPr>
      <w:r>
        <w:rPr>
          <w:sz w:val="24"/>
        </w:rPr>
        <w:t>甲方：</w:t>
      </w:r>
    </w:p>
    <w:p>
      <w:pPr>
        <w:spacing w:line="360" w:lineRule="auto" w:before="40" w:after="40"/>
      </w:pPr>
      <w:r>
        <w:rPr>
          <w:sz w:val="24"/>
        </w:rPr>
        <w:t>法定代表人（或委托代理人）：</w:t>
      </w:r>
    </w:p>
    <w:p>
      <w:pPr>
        <w:spacing w:line="360" w:lineRule="auto" w:before="40" w:after="40"/>
      </w:pPr>
      <w:r>
        <w:rPr>
          <w:sz w:val="24"/>
        </w:rPr>
        <w:t>合同签订日期：      年   月   日</w:t>
      </w:r>
    </w:p>
    <w:p>
      <w:pPr>
        <w:spacing w:line="360" w:lineRule="auto" w:before="40" w:after="40"/>
      </w:pPr>
      <w:r>
        <w:rPr>
          <w:sz w:val="24"/>
        </w:rPr>
        <w:t>乙方：广州圆爱康生物科技有限公司</w:t>
      </w:r>
    </w:p>
    <w:p>
      <w:pPr>
        <w:spacing w:line="360" w:lineRule="auto" w:before="40" w:after="40"/>
      </w:pPr>
      <w:r>
        <w:rPr>
          <w:sz w:val="24"/>
        </w:rPr>
        <w:t>法定代表人（或委托代理人）：</w:t>
      </w:r>
    </w:p>
    <w:p>
      <w:pPr>
        <w:spacing w:line="360" w:lineRule="auto" w:before="40" w:after="40"/>
      </w:pPr>
      <w:r>
        <w:rPr>
          <w:sz w:val="24"/>
        </w:rPr>
        <w:t>合同签订日期：      年   月   日</w:t>
      </w:r>
    </w:p>
    <w:p>
      <w:pPr>
        <w:spacing w:line="360" w:lineRule="auto" w:before="40" w:after="40"/>
      </w:pPr>
      <w:r>
        <w:rPr>
          <w:sz w:val="24"/>
        </w:rPr>
        <w:t>附件一：项目确认单</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color="auto" w:fill="D6E4F0"/>
          </w:tcPr>
          <w:p>
            <w:r/>
            <w:r>
              <w:rPr>
                <w:b/>
                <w:sz w:val="18"/>
              </w:rPr>
              <w:t>项目名称</w:t>
            </w:r>
          </w:p>
        </w:tc>
        <w:tc>
          <w:tcPr>
            <w:tcW w:type="dxa" w:w="1441"/>
            <w:shd w:val="clear" w:color="auto" w:fill="D6E4F0"/>
          </w:tcPr>
          <w:p>
            <w:r/>
            <w:r>
              <w:rPr>
                <w:b/>
                <w:sz w:val="18"/>
              </w:rPr>
              <w:t>服务内容</w:t>
            </w:r>
          </w:p>
        </w:tc>
        <w:tc>
          <w:tcPr>
            <w:tcW w:type="dxa" w:w="1441"/>
            <w:shd w:val="clear" w:color="auto" w:fill="D6E4F0"/>
          </w:tcPr>
          <w:p>
            <w:r/>
            <w:r>
              <w:rPr>
                <w:b/>
                <w:sz w:val="18"/>
              </w:rPr>
              <w:t>设备配置</w:t>
            </w:r>
          </w:p>
        </w:tc>
        <w:tc>
          <w:tcPr>
            <w:tcW w:type="dxa" w:w="1441"/>
            <w:shd w:val="clear" w:color="auto" w:fill="D6E4F0"/>
          </w:tcPr>
          <w:p>
            <w:r/>
            <w:r>
              <w:rPr>
                <w:b/>
                <w:sz w:val="18"/>
              </w:rPr>
              <w:t>结算比例</w:t>
            </w:r>
          </w:p>
        </w:tc>
        <w:tc>
          <w:tcPr>
            <w:tcW w:type="dxa" w:w="1441"/>
            <w:shd w:val="clear" w:color="auto" w:fill="D6E4F0"/>
          </w:tcPr>
          <w:p>
            <w:r/>
            <w:r>
              <w:rPr>
                <w:b/>
                <w:sz w:val="18"/>
              </w:rPr>
              <w:t>结算方式</w:t>
            </w:r>
          </w:p>
        </w:tc>
        <w:tc>
          <w:tcPr>
            <w:tcW w:type="dxa" w:w="1441"/>
            <w:shd w:val="clear" w:color="auto" w:fill="D6E4F0"/>
          </w:tcPr>
          <w:p>
            <w:r/>
            <w:r>
              <w:rPr>
                <w:b/>
                <w:sz w:val="18"/>
              </w:rPr>
              <w:t>备注</w:t>
            </w:r>
          </w:p>
        </w:tc>
      </w:tr>
      <w:tr>
        <w:tc>
          <w:tcPr>
            <w:tcW w:type="dxa" w:w="1441"/>
          </w:tcPr>
          <w:p>
            <w:r/>
            <w:r>
              <w:rPr>
                <w:sz w:val="18"/>
              </w:rPr>
              <w:t>盆底康复居家项目</w:t>
            </w:r>
          </w:p>
        </w:tc>
        <w:tc>
          <w:tcPr>
            <w:tcW w:type="dxa" w:w="1441"/>
          </w:tcPr>
          <w:p>
            <w:r/>
            <w:r>
              <w:rPr>
                <w:sz w:val="18"/>
              </w:rPr>
              <w:t>盆底居家康复服务包</w:t>
            </w:r>
          </w:p>
        </w:tc>
        <w:tc>
          <w:tcPr>
            <w:tcW w:type="dxa" w:w="1441"/>
          </w:tcPr>
          <w:p>
            <w:r/>
            <w:r>
              <w:rPr>
                <w:sz w:val="18"/>
              </w:rPr>
              <w:t>物联网设备（生物刺激反馈仪等）</w:t>
            </w:r>
          </w:p>
        </w:tc>
        <w:tc>
          <w:tcPr>
            <w:tcW w:type="dxa" w:w="1441"/>
          </w:tcPr>
          <w:p>
            <w:r/>
            <w:r>
              <w:rPr>
                <w:sz w:val="18"/>
              </w:rPr>
            </w:r>
          </w:p>
        </w:tc>
        <w:tc>
          <w:tcPr>
            <w:tcW w:type="dxa" w:w="1441"/>
          </w:tcPr>
          <w:p>
            <w:r/>
            <w:r>
              <w:rPr>
                <w:sz w:val="18"/>
              </w:rPr>
            </w:r>
          </w:p>
        </w:tc>
        <w:tc>
          <w:tcPr>
            <w:tcW w:type="dxa" w:w="1441"/>
          </w:tcPr>
          <w:p>
            <w:r/>
            <w:r>
              <w:rPr>
                <w:sz w:val="18"/>
              </w:rPr>
            </w:r>
          </w:p>
        </w:tc>
      </w:tr>
      <w:tr>
        <w:tc>
          <w:tcPr>
            <w:tcW w:type="dxa" w:w="1441"/>
            <w:shd w:val="clear" w:color="auto" w:fill="F2F7FB"/>
          </w:tcPr>
          <w:p>
            <w:r/>
            <w:r>
              <w:rPr>
                <w:sz w:val="18"/>
              </w:rPr>
              <w:t>心脏康复居家项目</w:t>
            </w:r>
          </w:p>
        </w:tc>
        <w:tc>
          <w:tcPr>
            <w:tcW w:type="dxa" w:w="1441"/>
            <w:shd w:val="clear" w:color="auto" w:fill="F2F7FB"/>
          </w:tcPr>
          <w:p>
            <w:r/>
            <w:r>
              <w:rPr>
                <w:sz w:val="18"/>
              </w:rPr>
              <w:t>心脏居家康复服务包</w:t>
            </w:r>
          </w:p>
        </w:tc>
        <w:tc>
          <w:tcPr>
            <w:tcW w:type="dxa" w:w="1441"/>
            <w:shd w:val="clear" w:color="auto" w:fill="F2F7FB"/>
          </w:tcPr>
          <w:p>
            <w:r/>
            <w:r>
              <w:rPr>
                <w:sz w:val="18"/>
              </w:rPr>
              <w:t>物联网设备</w:t>
            </w:r>
          </w:p>
        </w:tc>
        <w:tc>
          <w:tcPr>
            <w:tcW w:type="dxa" w:w="1441"/>
            <w:shd w:val="clear" w:color="auto" w:fill="F2F7FB"/>
          </w:tcPr>
          <w:p>
            <w:r/>
            <w:r>
              <w:rPr>
                <w:sz w:val="18"/>
              </w:rPr>
            </w:r>
          </w:p>
        </w:tc>
        <w:tc>
          <w:tcPr>
            <w:tcW w:type="dxa" w:w="1441"/>
            <w:shd w:val="clear" w:color="auto" w:fill="F2F7FB"/>
          </w:tcPr>
          <w:p>
            <w:r/>
            <w:r>
              <w:rPr>
                <w:sz w:val="18"/>
              </w:rPr>
            </w:r>
          </w:p>
        </w:tc>
        <w:tc>
          <w:tcPr>
            <w:tcW w:type="dxa" w:w="1441"/>
            <w:shd w:val="clear" w:color="auto" w:fill="F2F7FB"/>
          </w:tcPr>
          <w:p>
            <w:r/>
            <w:r>
              <w:rPr>
                <w:sz w:val="18"/>
              </w:rPr>
            </w:r>
          </w:p>
        </w:tc>
      </w:tr>
      <w:tr>
        <w:tc>
          <w:tcPr>
            <w:tcW w:type="dxa" w:w="1441"/>
          </w:tcPr>
          <w:p>
            <w:r/>
            <w:r>
              <w:rPr>
                <w:sz w:val="18"/>
              </w:rPr>
              <w:t>儿童心理认知康复</w:t>
            </w:r>
          </w:p>
        </w:tc>
        <w:tc>
          <w:tcPr>
            <w:tcW w:type="dxa" w:w="1441"/>
          </w:tcPr>
          <w:p>
            <w:r/>
            <w:r>
              <w:rPr>
                <w:sz w:val="18"/>
              </w:rPr>
              <w:t>儿童心理认知居家康复</w:t>
            </w:r>
          </w:p>
        </w:tc>
        <w:tc>
          <w:tcPr>
            <w:tcW w:type="dxa" w:w="1441"/>
          </w:tcPr>
          <w:p>
            <w:r/>
            <w:r>
              <w:rPr>
                <w:sz w:val="18"/>
              </w:rPr>
              <w:t>物联网设备</w:t>
            </w:r>
          </w:p>
        </w:tc>
        <w:tc>
          <w:tcPr>
            <w:tcW w:type="dxa" w:w="1441"/>
          </w:tcPr>
          <w:p>
            <w:r/>
            <w:r>
              <w:rPr>
                <w:sz w:val="18"/>
              </w:rPr>
            </w:r>
          </w:p>
        </w:tc>
        <w:tc>
          <w:tcPr>
            <w:tcW w:type="dxa" w:w="1441"/>
          </w:tcPr>
          <w:p>
            <w:r/>
            <w:r>
              <w:rPr>
                <w:sz w:val="18"/>
              </w:rPr>
            </w:r>
          </w:p>
        </w:tc>
        <w:tc>
          <w:tcPr>
            <w:tcW w:type="dxa" w:w="1441"/>
          </w:tcPr>
          <w:p>
            <w:r/>
            <w:r>
              <w:rPr>
                <w:sz w:val="18"/>
              </w:rPr>
            </w:r>
          </w:p>
        </w:tc>
      </w:tr>
    </w:tbl>
    <w:p/>
    <w:p>
      <w:pPr>
        <w:spacing w:line="360" w:lineRule="auto" w:before="40" w:after="40"/>
      </w:pPr>
      <w:r>
        <w:rPr>
          <w:sz w:val="24"/>
        </w:rPr>
        <w:t>（后续新增项目，随附对应《项目确认单》，列明项目名称、服务内容、设备配置、结算比例、结算方式，作为本合同组成部分）</w:t>
      </w:r>
    </w:p>
    <w:p>
      <w:pPr>
        <w:spacing w:line="360" w:lineRule="auto" w:before="40" w:after="40"/>
      </w:pPr>
      <w:r>
        <w:rPr>
          <w:sz w:val="24"/>
        </w:rPr>
        <w:t>附件二：居家康复服务套餐收费标准</w:t>
      </w:r>
    </w:p>
    <w:p>
      <w:pPr>
        <w:spacing w:line="360" w:lineRule="auto" w:before="40" w:after="40"/>
      </w:pPr>
      <w:r>
        <w:rPr>
          <w:sz w:val="24"/>
        </w:rPr>
        <w:t>（由双方按具体项目另行约定，随项目确认单附上）</w:t>
      </w:r>
    </w:p>
    <w:p/>
    <w:p>
      <w:r>
        <w:rPr>
          <w:b/>
          <w:sz w:val="22"/>
        </w:rPr>
        <w:t>修订记录</w:t>
      </w:r>
    </w:p>
    <w:p>
      <w:r>
        <w:t>v1.5（2026-09-13）· 小龙虾（本地Hermes）：依据《共识_智慧家康模式_底层认知总纲_v1.0_20260913》统一口径——按总纲统一“智慧家康模式”口径，清理旧式宣传用语。签发：sandy。</w:t>
      </w:r>
    </w:p>
    <w:sectPr w:rsidR="00FC693F" w:rsidRPr="0006063C" w:rsidSect="00034616">
      <w:headerReference w:type="default" r:id="rId9"/>
      <w:footerReference w:type="default" r:id="rId10"/>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