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AA61FB1">
      <w:pPr>
        <w:pStyle w:val="39"/>
        <w:pageBreakBefore w:val="0"/>
        <w:kinsoku/>
        <w:wordWrap/>
        <w:overflowPunct/>
        <w:topLinePunct w:val="0"/>
        <w:autoSpaceDE/>
        <w:autoSpaceDN/>
        <w:bidi w:val="0"/>
        <w:adjustRightInd w:val="0"/>
        <w:snapToGrid w:val="0"/>
        <w:spacing w:line="240" w:lineRule="auto"/>
        <w:ind w:leftChars="0"/>
        <w:textAlignment w:val="auto"/>
        <w:rPr>
          <w:sz w:val="44"/>
          <w:szCs w:val="44"/>
        </w:rPr>
      </w:pPr>
      <mc:AlternateContent>
        <mc:Choice Requires="wpsCustomData">
          <wpsCustomData:docfieldStart id="0" docfieldname="标题_1" hidden="0" print="1" readonly="0" index="1"/>
        </mc:Choice>
      </mc:AlternateContent>
      <w:r>
        <w:rPr>
          <w:sz w:val="44"/>
          <w:szCs w:val="44"/>
        </w:rPr>
        <w:t>采购需求书</w:t>
      </w:r>
      <mc:AlternateContent>
        <mc:Choice Requires="wpsCustomData">
          <wpsCustomData:docfieldEnd id="0"/>
        </mc:Choice>
      </mc:AlternateContent>
    </w:p>
    <w:p w14:paraId="0A1175C8">
      <w:pPr>
        <w:pStyle w:val="4"/>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一、</w:t>
      </w:r>
      <w:r>
        <w:rPr>
          <w:sz w:val="28"/>
          <w:szCs w:val="28"/>
          <w:highlight w:val="none"/>
        </w:rPr>
        <w:t>项目概况</w:t>
      </w:r>
    </w:p>
    <w:p w14:paraId="61638500">
      <w:pPr>
        <w:pStyle w:val="19"/>
        <w:pageBreakBefore w:val="0"/>
        <w:widowControl/>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val="en-US" w:eastAsia="zh-CN"/>
        </w:rPr>
        <w:t>1.</w:t>
      </w:r>
      <w:r>
        <w:rPr>
          <w:rFonts w:ascii="仿宋_GB2312" w:hAnsi="仿宋_GB2312" w:eastAsia="仿宋_GB2312" w:cs="仿宋_GB2312"/>
          <w:color w:val="auto"/>
          <w:sz w:val="28"/>
          <w:szCs w:val="28"/>
          <w:highlight w:val="none"/>
        </w:rPr>
        <w:t>拟引进第三方“全周期管理服务体系”，运用互联网与AI技术加速医院整体数字化转型，向患者提供全方位、全周期的线上线下一体化管理服务。</w:t>
      </w:r>
    </w:p>
    <w:p w14:paraId="74FECD48">
      <w:pPr>
        <w:pStyle w:val="19"/>
        <w:pageBreakBefore w:val="0"/>
        <w:widowControl/>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val="en-US" w:eastAsia="zh-CN"/>
        </w:rPr>
        <w:t>2.</w:t>
      </w:r>
      <w:r>
        <w:rPr>
          <w:rFonts w:ascii="仿宋_GB2312" w:hAnsi="仿宋_GB2312" w:eastAsia="仿宋_GB2312" w:cs="仿宋_GB2312"/>
          <w:color w:val="auto"/>
          <w:sz w:val="28"/>
          <w:szCs w:val="28"/>
          <w:highlight w:val="none"/>
        </w:rPr>
        <w:t>优化就医体验，精细化跟进诊后／术后康复，进一步提升患者满意度。</w:t>
      </w:r>
    </w:p>
    <w:p w14:paraId="509ED4A3">
      <w:pPr>
        <w:pStyle w:val="4"/>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二、</w:t>
      </w:r>
      <w:r>
        <w:rPr>
          <w:sz w:val="28"/>
          <w:szCs w:val="28"/>
          <w:highlight w:val="none"/>
        </w:rPr>
        <w:t>项目要求</w:t>
      </w:r>
    </w:p>
    <w:p w14:paraId="5E839952">
      <w:pPr>
        <w:pStyle w:val="5"/>
        <w:pageBreakBefore w:val="0"/>
        <w:kinsoku/>
        <w:wordWrap/>
        <w:overflowPunct/>
        <w:topLinePunct w:val="0"/>
        <w:autoSpaceDE/>
        <w:autoSpaceDN/>
        <w:bidi w:val="0"/>
        <w:adjustRightInd w:val="0"/>
        <w:snapToGrid w:val="0"/>
        <w:spacing w:beforeLines="0" w:afterLines="0" w:line="240" w:lineRule="auto"/>
        <w:ind w:leftChars="0"/>
        <w:textAlignment w:val="auto"/>
        <w:rPr>
          <w:sz w:val="28"/>
          <w:szCs w:val="28"/>
          <w:highlight w:val="none"/>
        </w:rPr>
      </w:pPr>
      <w:r>
        <w:rPr>
          <w:sz w:val="28"/>
          <w:szCs w:val="28"/>
        </w:rPr>
        <w:t>（一）</w:t>
      </w:r>
      <w:r>
        <w:rPr>
          <w:sz w:val="28"/>
          <w:szCs w:val="28"/>
          <w:highlight w:val="none"/>
        </w:rPr>
        <w:t>服务内容</w:t>
      </w:r>
    </w:p>
    <w:p w14:paraId="05D4CEDD">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bCs/>
          <w:color w:val="auto"/>
          <w:sz w:val="28"/>
          <w:szCs w:val="28"/>
          <w:highlight w:val="none"/>
        </w:rPr>
      </w:pPr>
      <w:r>
        <w:rPr>
          <w:rFonts w:ascii="仿宋_GB2312" w:hAnsi="仿宋_GB2312" w:eastAsia="仿宋_GB2312" w:cs="仿宋_GB2312"/>
          <w:b w:val="0"/>
          <w:color w:val="auto"/>
          <w:sz w:val="28"/>
          <w:szCs w:val="28"/>
          <w:highlight w:val="none"/>
        </w:rPr>
        <w:t>围绕全科室服务人群，开展妇幼全生命周期健康管理服务专科、专病创新服务，通过细分病种和全病程服务路径的规划设计，挖掘更多的患者潜在服务需求，提供患者有意愿、有需求、自愿接受的新型医疗健康服务，包括但不限于以下</w:t>
      </w:r>
      <w:r>
        <w:rPr>
          <w:rFonts w:ascii="仿宋_GB2312" w:hAnsi="仿宋_GB2312" w:eastAsia="仿宋_GB2312" w:cs="仿宋_GB2312"/>
          <w:color w:val="auto"/>
          <w:sz w:val="28"/>
          <w:szCs w:val="28"/>
          <w:highlight w:val="none"/>
        </w:rPr>
        <w:t>管理服务项目</w:t>
      </w:r>
      <w:r>
        <w:rPr>
          <w:rFonts w:ascii="仿宋_GB2312" w:hAnsi="仿宋_GB2312" w:eastAsia="仿宋_GB2312" w:cs="仿宋_GB2312"/>
          <w:b w:val="0"/>
          <w:color w:val="auto"/>
          <w:sz w:val="28"/>
          <w:szCs w:val="28"/>
          <w:highlight w:val="none"/>
        </w:rPr>
        <w:t>：</w:t>
      </w:r>
      <w:r>
        <w:rPr>
          <w:rFonts w:ascii="仿宋_GB2312" w:hAnsi="仿宋_GB2312" w:eastAsia="仿宋_GB2312" w:cs="仿宋_GB2312"/>
          <w:b/>
          <w:bCs/>
          <w:color w:val="auto"/>
          <w:sz w:val="28"/>
          <w:szCs w:val="28"/>
          <w:highlight w:val="none"/>
        </w:rPr>
        <w:t>孕产一体化服务、分娩关爱服务、早孕关爱服务、流产后（小月）关爱服务、新生儿诞生纪念视频。</w:t>
      </w:r>
    </w:p>
    <w:p w14:paraId="7C2B4FB4">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rPr>
      </w:pPr>
      <w:r>
        <w:rPr>
          <w:rFonts w:hint="eastAsia"/>
          <w:sz w:val="28"/>
          <w:szCs w:val="28"/>
          <w:lang w:eastAsia="zh-CN"/>
        </w:rPr>
        <w:t>1.</w:t>
      </w:r>
      <w:r>
        <w:rPr>
          <w:sz w:val="28"/>
          <w:szCs w:val="28"/>
        </w:rPr>
        <w:t>孕产一体化服务项目</w:t>
      </w:r>
    </w:p>
    <w:p w14:paraId="6475A010">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Fonts w:ascii="仿宋_GB2312" w:hAnsi="仿宋_GB2312" w:eastAsia="仿宋_GB2312" w:cs="仿宋_GB2312"/>
          <w:b w:val="0"/>
          <w:color w:val="auto"/>
          <w:sz w:val="28"/>
          <w:szCs w:val="28"/>
          <w:highlight w:val="none"/>
        </w:rPr>
        <w:t>要求供应商联合医院组建多角色专业服务团队，提供院内院外、线上线下全周期一站式孕产管理服务，涵盖产检配套、专业医疗指导、线上随访、档案管理等核心内容，服务细节可按需优化调整；供应商需依托自身资源与线上平台优势，强化院外渠道推广与精准触达，持续为医院产科拓展新增用户群体，提升孕产服务增量与品牌影响力，构建“院外引流＋院内转诊－全周期服务－长效维系”的完善产科孕产一体化运营服务体系。</w:t>
      </w:r>
    </w:p>
    <w:p w14:paraId="151B7076">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rPr>
      </w:pPr>
      <w:r>
        <w:rPr>
          <w:rFonts w:hint="eastAsia"/>
          <w:sz w:val="28"/>
          <w:szCs w:val="28"/>
          <w:lang w:eastAsia="zh-CN"/>
        </w:rPr>
        <w:t>2.</w:t>
      </w:r>
      <w:r>
        <w:rPr>
          <w:sz w:val="28"/>
          <w:szCs w:val="28"/>
        </w:rPr>
        <w:t>分娩关爱服务项目</w:t>
      </w:r>
    </w:p>
    <w:p w14:paraId="3385C24A">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Fonts w:ascii="仿宋_GB2312" w:hAnsi="仿宋_GB2312" w:eastAsia="仿宋_GB2312" w:cs="仿宋_GB2312"/>
          <w:b w:val="0"/>
          <w:color w:val="auto"/>
          <w:sz w:val="28"/>
          <w:szCs w:val="28"/>
          <w:highlight w:val="none"/>
        </w:rPr>
        <w:t>要求供应商联合医院组建产科、新生儿科、麻醉科专家及助产士、专属管家的多学科协同服务团队，为孕妈提供孕晚期至产后42天全周期分娩关爱管理服务，涵盖分娩计划定制、助产士门诊、无痛／导乐分娩、单间产病房优先预约、产后复诊、新生儿保健、医护到家等核心服务，配套手术／麻醉／助产／产后全流程专属管理、病房护理、线上精品课堂、健康管家陪诊协助、分娩意外险赠送等增值服务，同时提供宣传推广、平台维护、孕期健康档案系统化管理等运营支持，助力医院构建院内院外、线上线下一体化的围产保健－分娩－产后精细化管理体系，提升产房服务效率、特色分娩服务普及度与科室服务收入，优化产妇分娩体验与口碑。</w:t>
      </w:r>
    </w:p>
    <w:p w14:paraId="26C78F58">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rPr>
      </w:pPr>
      <w:r>
        <w:rPr>
          <w:rFonts w:hint="eastAsia"/>
          <w:sz w:val="28"/>
          <w:szCs w:val="28"/>
          <w:lang w:eastAsia="zh-CN"/>
        </w:rPr>
        <w:t>3.</w:t>
      </w:r>
      <w:r>
        <w:rPr>
          <w:sz w:val="28"/>
          <w:szCs w:val="28"/>
        </w:rPr>
        <w:t>新生儿诞生影像服务项目</w:t>
      </w:r>
    </w:p>
    <w:p w14:paraId="392BF450">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Fonts w:ascii="仿宋_GB2312" w:hAnsi="仿宋_GB2312" w:eastAsia="仿宋_GB2312" w:cs="仿宋_GB2312"/>
          <w:b w:val="0"/>
          <w:color w:val="auto"/>
          <w:sz w:val="28"/>
          <w:szCs w:val="28"/>
          <w:highlight w:val="none"/>
        </w:rPr>
        <w:t>要求供应商提供的新生儿诞生纪念视频需融入了世界非遗节气文化，通过特殊定制拍摄设备，定点定位聚焦拍摄，拍摄镜头不涉及任何隐私，无录音功能全程保护产房隐私安全。AI实时摄录与视频编辑、自动合成、线上小程序交付为一体，真实拍摄记录新生儿诞生过程中的脐部处理、带腕条、称体重、包包被等精彩瞬间，以及宝宝出生时可爱的动作、神态和表情。短片还记录下新生儿的身高体重，诞生时的节气、生辰八字等传统文化标签，从多个视角和层面记录，满足孕产妇多层次的需求，老百姓传播新家庭的喜悦。“诞⽣健康服务”将“节⽓宝⻉”创新内容和节⽓⽂化融⼊到宝宝出⽣短⽚中以及医院⽂化建设和宣传中，可为医院打造文化墙，协助医院宣传党建文化，世界非遗节气文化，为医院树立文化传承的践行者形象。并将产后关怀和新生儿养护指导包含在内，提升医院服务，增强品牌竞争力。</w:t>
      </w:r>
    </w:p>
    <w:p w14:paraId="7D9CDE8C">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rPr>
      </w:pPr>
      <w:r>
        <w:rPr>
          <w:rFonts w:hint="eastAsia"/>
          <w:sz w:val="28"/>
          <w:szCs w:val="28"/>
          <w:lang w:eastAsia="zh-CN"/>
        </w:rPr>
        <w:t>4.</w:t>
      </w:r>
      <w:r>
        <w:rPr>
          <w:sz w:val="28"/>
          <w:szCs w:val="28"/>
        </w:rPr>
        <w:t>小月关爱服务项目</w:t>
      </w:r>
    </w:p>
    <w:p w14:paraId="58723B02">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Fonts w:ascii="仿宋_GB2312" w:hAnsi="仿宋_GB2312" w:eastAsia="仿宋_GB2312" w:cs="仿宋_GB2312"/>
          <w:b w:val="0"/>
          <w:color w:val="auto"/>
          <w:sz w:val="28"/>
          <w:szCs w:val="28"/>
          <w:highlight w:val="none"/>
        </w:rPr>
        <w:t>要求供应商联合医院组建妇科、主管、超声医生及护士、专属健康管家的MDT专业服务团队，为意外妊娠或因病需终止妊娠的流产女性，搭建线上线下一体化的流产关爱管理平台，提供含术前检查、定制化手术及术后复查的全流程医疗服务，配套60天专业在线咨询、全周期个案随访、院内就医陪同指导等妇幼全生命周期健康管理服务增值服务，同步普及避孕知识、开展流产后身心关爱与PAC宣导随访，还需提供技术产品、流产保险、关爱礼包、营养餐及线上平台运营等支持，助力医院规范人工流产操作，降低反复流产率、避免术后并发症，提升患者就医体验与信任度，服务套餐可按医院实际调整。</w:t>
      </w:r>
    </w:p>
    <w:p w14:paraId="03272D7F">
      <w:pPr>
        <w:pStyle w:val="5"/>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sz w:val="28"/>
          <w:szCs w:val="28"/>
          <w:highlight w:val="none"/>
        </w:rPr>
      </w:pPr>
      <w:r>
        <w:rPr>
          <w:rFonts w:hint="eastAsia"/>
          <w:sz w:val="28"/>
          <w:szCs w:val="28"/>
          <w:lang w:eastAsia="zh-CN"/>
        </w:rPr>
        <w:t>（一）</w:t>
      </w:r>
      <w:r>
        <w:rPr>
          <w:sz w:val="28"/>
          <w:szCs w:val="28"/>
        </w:rPr>
        <w:t>（二）</w:t>
      </w:r>
      <w:r>
        <w:rPr>
          <w:sz w:val="28"/>
          <w:szCs w:val="28"/>
          <w:highlight w:val="none"/>
        </w:rPr>
        <w:t>项目服务要求</w:t>
      </w:r>
    </w:p>
    <w:p w14:paraId="30361655">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1.</w:t>
      </w:r>
      <w:r>
        <w:rPr>
          <w:sz w:val="28"/>
          <w:szCs w:val="28"/>
          <w:highlight w:val="none"/>
        </w:rPr>
        <w:t>妇幼全生命周期健康管理运营体系要求</w:t>
      </w:r>
    </w:p>
    <w:p w14:paraId="6AF2B4A3">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1.1</w:t>
      </w:r>
      <w:r>
        <w:rPr>
          <w:rFonts w:ascii="仿宋_GB2312" w:hAnsi="仿宋_GB2312" w:eastAsia="仿宋_GB2312" w:cs="仿宋_GB2312"/>
          <w:color w:val="auto"/>
          <w:sz w:val="28"/>
          <w:szCs w:val="28"/>
          <w:highlight w:val="none"/>
        </w:rPr>
        <w:t>应提供患者管理服务的入口服务宣传，重点群体宣传、用户回访的运营服务方案，并就业务的培训服务提供培训方案。</w:t>
      </w:r>
    </w:p>
    <w:p w14:paraId="1DDB58C6">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1.2</w:t>
      </w:r>
      <w:r>
        <w:rPr>
          <w:rFonts w:ascii="仿宋_GB2312" w:hAnsi="仿宋_GB2312" w:eastAsia="仿宋_GB2312" w:cs="仿宋_GB2312"/>
          <w:color w:val="auto"/>
          <w:sz w:val="28"/>
          <w:szCs w:val="28"/>
          <w:highlight w:val="none"/>
        </w:rPr>
        <w:t>应全方位协助医院及医护完善患者病程管理，调动患者积极性，加强患者依从性，主动激发患者增加与医院的互动，做好服务对象整个备孕周期的健康管理服务，提升医院口碑。</w:t>
      </w:r>
    </w:p>
    <w:p w14:paraId="1C07F2A5">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sz w:val="28"/>
          <w:szCs w:val="28"/>
          <w:lang w:eastAsia="zh-CN"/>
        </w:rPr>
        <w:t>1.3</w:t>
      </w:r>
      <w:r>
        <w:rPr>
          <w:rFonts w:ascii="仿宋_GB2312" w:hAnsi="仿宋_GB2312" w:eastAsia="仿宋_GB2312" w:cs="仿宋_GB2312"/>
          <w:sz w:val="28"/>
          <w:szCs w:val="28"/>
        </w:rPr>
        <w:t>▲</w:t>
      </w:r>
      <w:r>
        <w:rPr>
          <w:rFonts w:ascii="仿宋_GB2312" w:hAnsi="仿宋_GB2312" w:eastAsia="仿宋_GB2312" w:cs="仿宋_GB2312"/>
          <w:color w:val="auto"/>
          <w:sz w:val="28"/>
          <w:szCs w:val="28"/>
          <w:highlight w:val="none"/>
        </w:rPr>
        <w:t>应提供围绕细分专科项目，基于医院现有临床路径设计符合医院特色的专科妇幼全生命周期健康管理项目方案，如妇幼全生命周期健康管理等。包括但不限于以下维度：服务内容、服务流程（标准化路径）、服务次数／时长、履约场景、服务价格等。对于服务的定价，应符合当地医保和／或物价部门的政策要求，非医疗行为（如健管服务），应遵循市场化定价机制，并符合当地消费水平。</w:t>
      </w:r>
    </w:p>
    <w:p w14:paraId="43D1049F">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b/>
          <w:color w:val="auto"/>
          <w:sz w:val="28"/>
          <w:szCs w:val="28"/>
          <w:highlight w:val="none"/>
          <w:lang w:eastAsia="zh-CN"/>
        </w:rPr>
        <w:t>1.4</w:t>
      </w:r>
      <w:r>
        <w:rPr>
          <w:rFonts w:ascii="仿宋_GB2312" w:hAnsi="仿宋_GB2312" w:eastAsia="仿宋_GB2312" w:cs="仿宋_GB2312"/>
          <w:b/>
          <w:color w:val="auto"/>
          <w:sz w:val="28"/>
          <w:szCs w:val="28"/>
          <w:highlight w:val="none"/>
        </w:rPr>
        <w:t>妇幼全生命周期健康管理的整体收费包含医疗服务费用和妇幼全生命周期健康管理服务</w:t>
      </w:r>
      <w:r>
        <w:rPr>
          <w:rFonts w:ascii="仿宋_GB2312" w:hAnsi="仿宋_GB2312" w:eastAsia="仿宋_GB2312" w:cs="仿宋_GB2312"/>
          <w:b/>
          <w:color w:val="FF0000"/>
          <w:sz w:val="28"/>
          <w:szCs w:val="28"/>
          <w:highlight w:val="none"/>
        </w:rPr>
        <w:t>增值服务费</w:t>
      </w:r>
      <w:r>
        <w:rPr>
          <w:rFonts w:ascii="仿宋_GB2312" w:hAnsi="仿宋_GB2312" w:eastAsia="仿宋_GB2312" w:cs="仿宋_GB2312"/>
          <w:b/>
          <w:color w:val="auto"/>
          <w:sz w:val="28"/>
          <w:szCs w:val="28"/>
          <w:highlight w:val="none"/>
        </w:rPr>
        <w:t>用两部分。本项目</w:t>
      </w:r>
      <w:r>
        <w:rPr>
          <w:rFonts w:hint="eastAsia" w:cs="仿宋_GB2312"/>
          <w:b/>
          <w:color w:val="auto"/>
          <w:sz w:val="28"/>
          <w:szCs w:val="28"/>
          <w:highlight w:val="none"/>
          <w:lang w:val="en-US" w:eastAsia="zh-CN"/>
        </w:rPr>
        <w:t>响应</w:t>
      </w:r>
      <w:r>
        <w:rPr>
          <w:rFonts w:ascii="仿宋_GB2312" w:hAnsi="仿宋_GB2312" w:eastAsia="仿宋_GB2312" w:cs="仿宋_GB2312"/>
          <w:b/>
          <w:color w:val="auto"/>
          <w:sz w:val="28"/>
          <w:szCs w:val="28"/>
          <w:highlight w:val="none"/>
        </w:rPr>
        <w:t>的服务项目仅限于</w:t>
      </w:r>
      <w:r>
        <w:rPr>
          <w:rFonts w:ascii="仿宋_GB2312" w:hAnsi="仿宋_GB2312" w:eastAsia="仿宋_GB2312" w:cs="仿宋_GB2312"/>
          <w:b/>
          <w:color w:val="FF0000"/>
          <w:sz w:val="28"/>
          <w:szCs w:val="28"/>
          <w:highlight w:val="none"/>
        </w:rPr>
        <w:t>增值服务</w:t>
      </w:r>
      <w:r>
        <w:rPr>
          <w:rFonts w:ascii="仿宋_GB2312" w:hAnsi="仿宋_GB2312" w:eastAsia="仿宋_GB2312" w:cs="仿宋_GB2312"/>
          <w:b/>
          <w:color w:val="auto"/>
          <w:sz w:val="28"/>
          <w:szCs w:val="28"/>
          <w:highlight w:val="none"/>
        </w:rPr>
        <w:t>部分。</w:t>
      </w:r>
    </w:p>
    <w:p w14:paraId="5F2C177E">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sz w:val="28"/>
          <w:szCs w:val="28"/>
        </w:rPr>
        <mc:AlternateContent>
          <mc:Choice Requires="wps">
            <w:drawing>
              <wp:anchor distT="0" distB="0" distL="114300" distR="114300" simplePos="0" relativeHeight="251662336" behindDoc="0" locked="0" layoutInCell="1" allowOverlap="1">
                <wp:simplePos x="0" y="0"/>
                <wp:positionH relativeFrom="column">
                  <wp:posOffset>5647690</wp:posOffset>
                </wp:positionH>
                <wp:positionV relativeFrom="paragraph">
                  <wp:posOffset>667385</wp:posOffset>
                </wp:positionV>
                <wp:extent cx="635" cy="635"/>
                <wp:effectExtent l="0" t="0" r="0" b="0"/>
                <wp:wrapNone/>
                <wp:docPr id="3" name="墨迹 3"/>
                <wp:cNvGraphicFramePr>
                  <a:graphicFrameLocks xmlns:a="http://schemas.openxmlformats.org/drawingml/2006/main" noGrp="1"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7">
                          <w14:nvContentPartPr>
                            <w14:cNvPr id="3" name="墨迹 3"/>
                            <w14:cNvContentPartPr>
                              <a14:cpLocks xmlns:a14="http://schemas.microsoft.com/office/drawing/2010/main" noGrp="1" noChangeAspect="1"/>
                            </w14:cNvContentPartPr>
                          </w14:nvContentPartPr>
                          <w14:xfrm>
                            <a:off x="6547485" y="9876155"/>
                            <a:ext cx="635" cy="635"/>
                          </w14:xfrm>
                        </w14:contentPart>
                      </mc:Choice>
                    </mc:AlternateContent>
                  </a:graphicData>
                </a:graphic>
              </wp:anchor>
            </w:drawing>
          </mc:Choice>
          <mc:Fallback>
            <w:pict>
              <v:shape id="_x0000_s1026" o:spid="_x0000_s1026" o:spt="75" style="position:absolute;left:0pt;margin-left:444.7pt;margin-top:52.55pt;height:0.05pt;width:0.05pt;z-index:251662336;mso-width-relative:page;mso-height-relative:page;" coordsize="21600,21600" o:gfxdata="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">
                <v:imagedata r:id="rId8" o:title=""/>
                <o:lock v:ext="edit"/>
              </v:shape>
            </w:pict>
          </mc:Fallback>
        </mc:AlternateContent>
      </w:r>
      <w:r>
        <w:rPr>
          <w:sz w:val="28"/>
          <w:szCs w:val="28"/>
        </w:rPr>
        <mc:AlternateContent>
          <mc:Choice Requires="wps">
            <w:drawing>
              <wp:anchor distT="0" distB="0" distL="114300" distR="114300" simplePos="0" relativeHeight="251661312" behindDoc="0" locked="0" layoutInCell="1" allowOverlap="1">
                <wp:simplePos x="0" y="0"/>
                <wp:positionH relativeFrom="column">
                  <wp:posOffset>5647690</wp:posOffset>
                </wp:positionH>
                <wp:positionV relativeFrom="paragraph">
                  <wp:posOffset>667385</wp:posOffset>
                </wp:positionV>
                <wp:extent cx="635" cy="635"/>
                <wp:effectExtent l="0" t="0" r="0" b="0"/>
                <wp:wrapNone/>
                <wp:docPr id="2" name="墨迹 2"/>
                <wp:cNvGraphicFramePr>
                  <a:graphicFrameLocks xmlns:a="http://schemas.openxmlformats.org/drawingml/2006/main" noGrp="1"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9">
                          <w14:nvContentPartPr>
                            <w14:cNvPr id="2" name="墨迹 2"/>
                            <w14:cNvContentPartPr>
                              <a14:cpLocks xmlns:a14="http://schemas.microsoft.com/office/drawing/2010/main" noGrp="1" noChangeAspect="1"/>
                            </w14:cNvContentPartPr>
                          </w14:nvContentPartPr>
                          <w14:xfrm>
                            <a:off x="6547485" y="9876155"/>
                            <a:ext cx="635" cy="635"/>
                          </w14:xfrm>
                        </w14:contentPart>
                      </mc:Choice>
                    </mc:AlternateContent>
                  </a:graphicData>
                </a:graphic>
              </wp:anchor>
            </w:drawing>
          </mc:Choice>
          <mc:Fallback>
            <w:pict>
              <v:shape id="_x0000_s1026" o:spid="_x0000_s1026" o:spt="75" style="position:absolute;left:0pt;margin-left:444.7pt;margin-top:52.55pt;height:0.05pt;width:0.05pt;z-index:251661312;mso-width-relative:page;mso-height-relative:page;" coordsize="21600,21600" o:gfxdata="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">
                <v:imagedata r:id="rId8" o:title=""/>
                <o:lock v:ext="edit"/>
              </v:shape>
            </w:pict>
          </mc:Fallback>
        </mc:AlternateContent>
      </w:r>
      <w:r>
        <w:rPr>
          <w:rFonts w:hint="eastAsia" w:ascii="仿宋" w:hAnsi="仿宋" w:eastAsia="仿宋" w:cs="仿宋"/>
          <w:sz w:val="28"/>
          <w:szCs w:val="28"/>
        </w:rPr>
        <mc:AlternateContent>
          <mc:Choice Requires="wps">
            <w:drawing>
              <wp:anchor distT="0" distB="0" distL="114300" distR="114300" simplePos="0" relativeHeight="251660288" behindDoc="0" locked="0" layoutInCell="1" allowOverlap="1">
                <wp:simplePos x="0" y="0"/>
                <wp:positionH relativeFrom="column">
                  <wp:posOffset>5647690</wp:posOffset>
                </wp:positionH>
                <wp:positionV relativeFrom="paragraph">
                  <wp:posOffset>686435</wp:posOffset>
                </wp:positionV>
                <wp:extent cx="635" cy="635"/>
                <wp:effectExtent l="0" t="0" r="0" b="0"/>
                <wp:wrapNone/>
                <wp:docPr id="1" name="墨迹 1"/>
                <wp:cNvGraphicFramePr>
                  <a:graphicFrameLocks xmlns:a="http://schemas.openxmlformats.org/drawingml/2006/main" noGrp="1" noChangeAspect="1"/>
                </wp:cNvGraphicFramePr>
                <a:graphic xmlns:a="http://schemas.openxmlformats.org/drawingml/2006/main">
                  <a:graphicData uri="http://schemas.microsoft.com/office/word/2010/wordprocessingInk">
                    <mc:AlternateContent xmlns:a14="http://schemas.microsoft.com/office/drawing/2010/main">
                      <mc:Choice Requires="a14">
                        <w14:contentPart bwMode="clr" r:id="rId10">
                          <w14:nvContentPartPr>
                            <w14:cNvPr id="1" name="墨迹 1"/>
                            <w14:cNvContentPartPr>
                              <a14:cpLocks xmlns:a14="http://schemas.microsoft.com/office/drawing/2010/main" noGrp="1" noChangeAspect="1"/>
                            </w14:cNvContentPartPr>
                          </w14:nvContentPartPr>
                          <w14:xfrm>
                            <a:off x="6547485" y="9895205"/>
                            <a:ext cx="635" cy="635"/>
                          </w14:xfrm>
                        </w14:contentPart>
                      </mc:Choice>
                    </mc:AlternateContent>
                  </a:graphicData>
                </a:graphic>
              </wp:anchor>
            </w:drawing>
          </mc:Choice>
          <mc:Fallback>
            <w:pict>
              <v:shape id="_x0000_s1026" o:spid="_x0000_s1026" o:spt="75" style="position:absolute;left:0pt;margin-left:444.7pt;margin-top:54.05pt;height:0.05pt;width:0.05pt;z-index:251660288;mso-width-relative:page;mso-height-relative:page;" coordsize="21600,21600" o:gfxdata="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">
                <v:imagedata r:id="rId8" o:title=""/>
                <o:lock v:ext="edit"/>
              </v:shape>
            </w:pict>
          </mc:Fallback>
        </mc:AlternateContent>
      </w:r>
      <w:r>
        <w:rPr>
          <w:rFonts w:hint="eastAsia"/>
          <w:sz w:val="28"/>
          <w:szCs w:val="28"/>
          <w:lang w:eastAsia="zh-CN"/>
        </w:rPr>
        <w:t>2.</w:t>
      </w:r>
      <w:r>
        <w:rPr>
          <w:sz w:val="28"/>
          <w:szCs w:val="28"/>
        </w:rPr>
        <w:t>▲</w:t>
      </w:r>
      <w:r>
        <w:rPr>
          <w:sz w:val="28"/>
          <w:szCs w:val="28"/>
          <w:highlight w:val="none"/>
        </w:rPr>
        <w:t>线上线下结合的健康管理服务要求</w:t>
      </w:r>
    </w:p>
    <w:p w14:paraId="35C618E7">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线下健康管家负责提供门诊预约、就诊提醒、到院妇幼全生命周期健康管理服务就医陪同及代取报告及档案管理服务。担任医生助手角色，负责协助医生跟进患者管理及患者档案整理等工作（非医疗相关）；做好用户的院内就医流程指导等服务。</w:t>
      </w:r>
    </w:p>
    <w:p w14:paraId="34D81722">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线上个案管理师负责为患者提供院后的诊后／术后疾病健康管理服务（需包含诊后疾病精细化标准管理服务、生活方式干预管理服务和心理咨询服务），以循证医学和专家共识为基础，围绕离院诊断的疾病重点，通过与临床专家医生共创设计诊后疾病管理路径，通过AI技术，生成智能化并干预患者的线下及线上管理服务路径方案，以处方化的形式提供给患者。</w:t>
      </w:r>
    </w:p>
    <w:p w14:paraId="1FCD1F2D">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lang w:eastAsia="zh-CN"/>
        </w:rPr>
        <w:t>3.</w:t>
      </w:r>
      <w:r>
        <w:rPr>
          <w:sz w:val="28"/>
          <w:szCs w:val="28"/>
        </w:rPr>
        <w:t>▲</w:t>
      </w:r>
      <w:r>
        <w:rPr>
          <w:sz w:val="28"/>
          <w:szCs w:val="28"/>
          <w:highlight w:val="none"/>
        </w:rPr>
        <w:t>院外患者引流运营要求</w:t>
      </w:r>
    </w:p>
    <w:p w14:paraId="6F655BF4">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在新媒体运营方面，服务商应充分利用各类新媒体平台，如微信公众号、微博、抖音等，发布健康资讯、科普知识等内容，吸引患者关注并积极参与互动。通过精准的内容策划与投放，提高品牌知名度与影响力，为医院吸引更多潜在患者。</w:t>
      </w:r>
    </w:p>
    <w:p w14:paraId="3D51C32F">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在企微私域运营方面：针对已关注我院微信号、视频号、小红书的用户，进行1次疾病风险评估，并根据风险进行个性化宣教，引导至对应科室就诊或互联网医院咨询。</w:t>
      </w:r>
    </w:p>
    <w:p w14:paraId="6DDDC5AA">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lang w:eastAsia="zh-CN"/>
        </w:rPr>
        <w:t>4.</w:t>
      </w:r>
      <w:r>
        <w:rPr>
          <w:sz w:val="28"/>
          <w:szCs w:val="28"/>
        </w:rPr>
        <w:t>▲</w:t>
      </w:r>
      <w:r>
        <w:rPr>
          <w:sz w:val="28"/>
          <w:szCs w:val="28"/>
          <w:highlight w:val="none"/>
        </w:rPr>
        <w:t>支撑工具的运维服务要求</w:t>
      </w:r>
    </w:p>
    <w:p w14:paraId="70BB48F3">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服务供应商需配置项目开展必备的妇幼全生命周期健康管理服务软件工具，包括个案管理师端、医生端、医助端、患者端和后台管理端，并能够按照服务要求对该软件进行持续迭代完善，同时，服务供应商需提供妇幼全生命周期健康管理服务软件工具的功能介绍方案。</w:t>
      </w:r>
    </w:p>
    <w:p w14:paraId="40859AB5">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为了保障本项目的顺利落地，服务供应商需进行常态化的运维服务，运维服务要求：合同期内，为采购人提供7＊24小时软硬件支撑工具售后服务支持。</w:t>
      </w:r>
    </w:p>
    <w:p w14:paraId="3B24B58B">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5.</w:t>
      </w:r>
      <w:r>
        <w:rPr>
          <w:sz w:val="28"/>
          <w:szCs w:val="28"/>
          <w:highlight w:val="none"/>
        </w:rPr>
        <w:t>服务场地（线下）要求</w:t>
      </w:r>
    </w:p>
    <w:p w14:paraId="29D1C97F">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yellow"/>
        </w:rPr>
      </w:pPr>
      <w:r>
        <w:rPr>
          <w:rFonts w:ascii="仿宋_GB2312" w:hAnsi="仿宋_GB2312" w:eastAsia="仿宋_GB2312" w:cs="仿宋_GB2312"/>
          <w:color w:val="auto"/>
          <w:sz w:val="28"/>
          <w:szCs w:val="28"/>
          <w:highlight w:val="none"/>
        </w:rPr>
        <w:t>采购方提供工作站场地（具体数量根据实际运营需求确定）。工作站作为妇幼全生命周期管理专属诊室服务，购买服务的患者用户及家属在专属区域候诊，</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方为其提供事项接待服务。</w:t>
      </w:r>
    </w:p>
    <w:p w14:paraId="1A775179">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6.</w:t>
      </w:r>
      <w:r>
        <w:rPr>
          <w:sz w:val="28"/>
          <w:szCs w:val="28"/>
          <w:highlight w:val="none"/>
        </w:rPr>
        <w:t>服务管理能力要求</w:t>
      </w:r>
    </w:p>
    <w:p w14:paraId="7F23FD0B">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服务供应商应负责整个项目的服务管理体系建设，服务管理体系包括服务的具体工作流程、服务规范、服务规章制度等内容，服务管理需明确每个岗位的具体工作职责及分工界面，需详细阐述患者管理过程中的风险控制、质量控制、办公场地6S标准管理规范等相关内容。</w:t>
      </w:r>
    </w:p>
    <w:p w14:paraId="15E4645C">
      <w:pPr>
        <w:pStyle w:val="7"/>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（1）</w:t>
      </w:r>
      <w:r>
        <w:rPr>
          <w:sz w:val="28"/>
          <w:szCs w:val="28"/>
          <w:highlight w:val="none"/>
        </w:rPr>
        <w:t>健康咨询服务</w:t>
      </w:r>
    </w:p>
    <w:p w14:paraId="278E2D1E">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Style w:val="113"/>
          <w:sz w:val="28"/>
          <w:szCs w:val="28"/>
        </w:rPr>
        <w:t>①　医生咨询</w:t>
      </w:r>
      <w:r>
        <w:rPr>
          <w:rFonts w:ascii="仿宋_GB2312" w:hAnsi="仿宋_GB2312" w:eastAsia="仿宋_GB2312" w:cs="仿宋_GB2312"/>
          <w:color w:val="auto"/>
          <w:sz w:val="28"/>
          <w:szCs w:val="28"/>
          <w:highlight w:val="none"/>
        </w:rPr>
        <w:t>：全周期内院外线上健康管理服务：包含健康咨询、报告解读、健康指导等健康服务。</w:t>
      </w:r>
    </w:p>
    <w:p w14:paraId="3CC42CAB">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②　护士咨询</w:t>
      </w:r>
      <w:r>
        <w:rPr>
          <w:rFonts w:ascii="仿宋_GB2312" w:hAnsi="仿宋_GB2312" w:eastAsia="仿宋_GB2312" w:cs="仿宋_GB2312"/>
          <w:color w:val="auto"/>
          <w:sz w:val="28"/>
          <w:szCs w:val="28"/>
          <w:highlight w:val="none"/>
        </w:rPr>
        <w:t>：全周期内院外线上的护理咨询和评估：包含护理指导、护理计划、护理宣教等。</w:t>
      </w:r>
    </w:p>
    <w:p w14:paraId="58BC650E">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③　其余医护咨询（超声科、心理科）</w:t>
      </w:r>
      <w:r>
        <w:rPr>
          <w:rFonts w:ascii="仿宋_GB2312" w:hAnsi="仿宋_GB2312" w:eastAsia="仿宋_GB2312" w:cs="仿宋_GB2312"/>
          <w:color w:val="auto"/>
          <w:sz w:val="28"/>
          <w:szCs w:val="28"/>
          <w:highlight w:val="none"/>
        </w:rPr>
        <w:t>：超声科咨询提供报告解读；心理科医生或心理治疗师或提供心理咨询：情绪评估，情绪疏导，个性化心理指导等。</w:t>
      </w:r>
    </w:p>
    <w:p w14:paraId="63C4CEB0">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④　个案管理师咨询</w:t>
      </w:r>
      <w:r>
        <w:rPr>
          <w:rFonts w:ascii="仿宋_GB2312" w:hAnsi="仿宋_GB2312" w:eastAsia="仿宋_GB2312" w:cs="仿宋_GB2312"/>
          <w:color w:val="auto"/>
          <w:sz w:val="28"/>
          <w:szCs w:val="28"/>
          <w:highlight w:val="none"/>
        </w:rPr>
        <w:t>：对患者用户进行周期内健康管理，制定个人专属健康管理档案，并根据每次到院复诊检查结果进行补充更新，定期电话随访指导按照专科执行个案管理服务。涵盖：疾病预防和健康促进；营养和饮食健康指导；健康生活方式指导；不良生活习惯干预；疾病管理支持、用药跟踪、医嘱执行跟踪等；心理健康支持和评估；异常健康情况筛查；运动指导。</w:t>
      </w:r>
    </w:p>
    <w:p w14:paraId="450C24D2">
      <w:pPr>
        <w:pStyle w:val="7"/>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（2）</w:t>
      </w:r>
      <w:r>
        <w:rPr>
          <w:sz w:val="28"/>
          <w:szCs w:val="28"/>
          <w:highlight w:val="none"/>
        </w:rPr>
        <w:t>健康管家服务</w:t>
      </w:r>
    </w:p>
    <w:p w14:paraId="663AEC60">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Style w:val="113"/>
          <w:sz w:val="28"/>
          <w:szCs w:val="28"/>
        </w:rPr>
        <w:t>①　专科健康管家服务</w:t>
      </w:r>
      <w:r>
        <w:rPr>
          <w:rFonts w:ascii="仿宋_GB2312" w:hAnsi="仿宋_GB2312" w:eastAsia="仿宋_GB2312" w:cs="仿宋_GB2312"/>
          <w:color w:val="auto"/>
          <w:sz w:val="28"/>
          <w:szCs w:val="28"/>
          <w:highlight w:val="none"/>
        </w:rPr>
        <w:t>：提供管理周期内各次检查不同节点的注意事项一对一提醒；诊前关怀和宣教指导、提前挂号（预约检查）、诊后医嘱同步家属、医生报告解读传达等服务与患者用户保持密切联系。专科健康管理计划同步，有任何紧急情况，随时响应，如急诊入院手续办理等紧急情况处理或紧急咨询；响应有需求的患者客户的所有需求，包括代寄药品、预约接送等。</w:t>
      </w:r>
    </w:p>
    <w:p w14:paraId="29E7D775">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②　院内陪诊接待</w:t>
      </w:r>
      <w:r>
        <w:rPr>
          <w:rFonts w:ascii="仿宋_GB2312" w:hAnsi="仿宋_GB2312" w:eastAsia="仿宋_GB2312" w:cs="仿宋_GB2312"/>
          <w:color w:val="auto"/>
          <w:sz w:val="28"/>
          <w:szCs w:val="28"/>
          <w:highlight w:val="none"/>
        </w:rPr>
        <w:t>：健康管家院前等待（交通费客户自理或可选代叫车辆）、院内全程陪同、专业助医、现场陪护含陪伴客户排队取号、医生面诊、检验检查、取送标本、代排取药（寄送药品）、取送检查化验结果、当天诊疗陪伴、协助办理入院手续等院内就诊流程。</w:t>
      </w:r>
    </w:p>
    <w:p w14:paraId="2B6A5D0B">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③　心理疏导</w:t>
      </w:r>
      <w:r>
        <w:rPr>
          <w:rFonts w:ascii="仿宋_GB2312" w:hAnsi="仿宋_GB2312" w:eastAsia="仿宋_GB2312" w:cs="仿宋_GB2312"/>
          <w:color w:val="auto"/>
          <w:sz w:val="28"/>
          <w:szCs w:val="28"/>
          <w:highlight w:val="none"/>
        </w:rPr>
        <w:t>：院内院外人文关怀，院内焦虑情绪缓解，避免医患纠纷；患者就医体验跟进和随访关怀。</w:t>
      </w:r>
    </w:p>
    <w:p w14:paraId="6FC0550E">
      <w:pPr>
        <w:pStyle w:val="7"/>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lang w:eastAsia="zh-CN"/>
        </w:rPr>
        <w:t>（3）</w:t>
      </w:r>
      <w:r>
        <w:rPr>
          <w:sz w:val="28"/>
          <w:szCs w:val="28"/>
        </w:rPr>
        <w:t>▲</w:t>
      </w:r>
      <w:r>
        <w:rPr>
          <w:sz w:val="28"/>
          <w:szCs w:val="28"/>
          <w:highlight w:val="none"/>
        </w:rPr>
        <w:t>健康管理服务</w:t>
      </w:r>
    </w:p>
    <w:p w14:paraId="4C906B19">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b w:val="0"/>
          <w:color w:val="auto"/>
          <w:sz w:val="28"/>
          <w:szCs w:val="28"/>
          <w:highlight w:val="none"/>
        </w:rPr>
      </w:pPr>
      <w:r>
        <w:rPr>
          <w:rStyle w:val="113"/>
          <w:sz w:val="28"/>
          <w:szCs w:val="28"/>
        </w:rPr>
        <w:t>①　精品课程课程制定</w:t>
      </w:r>
      <w:r>
        <w:rPr>
          <w:rFonts w:ascii="仿宋_GB2312" w:hAnsi="仿宋_GB2312" w:eastAsia="仿宋_GB2312" w:cs="仿宋_GB2312"/>
          <w:color w:val="auto"/>
          <w:sz w:val="28"/>
          <w:szCs w:val="28"/>
          <w:highlight w:val="none"/>
        </w:rPr>
        <w:t>：根据病种情况，进行差异性课程制定。涵盖管理病种全病程全周期的线上精品课程，在家随时听（各科室患者教育、随访管理、手术宣教、术后康复等系列课程，协助制作，科室专家审核上线，也可以录制专家独家宣教视频），该病种全程管理中的健康科普文章推送及该科室医生直播推送等。</w:t>
      </w:r>
    </w:p>
    <w:p w14:paraId="5C556B51">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②　专业量表评估量表制定</w:t>
      </w:r>
      <w:r>
        <w:rPr>
          <w:rFonts w:ascii="仿宋_GB2312" w:hAnsi="仿宋_GB2312" w:eastAsia="仿宋_GB2312" w:cs="仿宋_GB2312"/>
          <w:color w:val="auto"/>
          <w:sz w:val="28"/>
          <w:szCs w:val="28"/>
          <w:highlight w:val="none"/>
        </w:rPr>
        <w:t>：根据临床路径以及个性化管理方案制定专业量表，为健康指导、术后康复提供数据支持和患者自评。量表推送：依据临床路径进程开展量表推送，通过微信公众号、人工等方式，协助用户完成量表填写，</w:t>
      </w:r>
    </w:p>
    <w:p w14:paraId="38505E9B">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③　电子健康档案建立</w:t>
      </w:r>
      <w:r>
        <w:rPr>
          <w:rFonts w:ascii="仿宋_GB2312" w:hAnsi="仿宋_GB2312" w:eastAsia="仿宋_GB2312" w:cs="仿宋_GB2312"/>
          <w:color w:val="auto"/>
          <w:sz w:val="28"/>
          <w:szCs w:val="28"/>
          <w:highlight w:val="none"/>
        </w:rPr>
        <w:t>：提供管理周期内体重、血压、血糖、血脂、饮食、睡眠、随访管理记录、健康小结等健康信息记录工具，为患者用户生成健康档案，并实时动态更新档案信息。</w:t>
      </w:r>
    </w:p>
    <w:p w14:paraId="01B3AC58">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④　患者档案管理</w:t>
      </w:r>
      <w:r>
        <w:rPr>
          <w:rFonts w:ascii="仿宋_GB2312" w:hAnsi="仿宋_GB2312" w:eastAsia="仿宋_GB2312" w:cs="仿宋_GB2312"/>
          <w:color w:val="auto"/>
          <w:sz w:val="28"/>
          <w:szCs w:val="28"/>
          <w:highlight w:val="none"/>
        </w:rPr>
        <w:t>：档案归集：为用户的每一次检查提供报告整理汇总，方便用户随时查阅，避免遗失。档案整理：协助用户整理医嘱档案，避免遗忘及随时查阅，提升依从性。</w:t>
      </w:r>
    </w:p>
    <w:p w14:paraId="398E9193">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⑤　标准随访管理计划制定</w:t>
      </w:r>
      <w:r>
        <w:rPr>
          <w:rFonts w:ascii="仿宋_GB2312" w:hAnsi="仿宋_GB2312" w:eastAsia="仿宋_GB2312" w:cs="仿宋_GB2312"/>
          <w:color w:val="auto"/>
          <w:sz w:val="28"/>
          <w:szCs w:val="28"/>
          <w:highlight w:val="none"/>
        </w:rPr>
        <w:t>：依据临床路径以及主管医生个性化管理方案形成标准的随访管理计划。随访计划执行：通过平台工具定时定点推送随访服务，根据用户接受情况，可通过短信、微信公众号、电话等方式。包括档案信息提醒、检查提醒、检后复查、注意事项等内容。</w:t>
      </w:r>
    </w:p>
    <w:p w14:paraId="64BA4397">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⑥　妇幼全生命周期管理专属诊室服务</w:t>
      </w:r>
      <w:r>
        <w:rPr>
          <w:rFonts w:ascii="仿宋_GB2312" w:hAnsi="仿宋_GB2312" w:eastAsia="仿宋_GB2312" w:cs="仿宋_GB2312"/>
          <w:b w:val="0"/>
          <w:color w:val="auto"/>
          <w:sz w:val="28"/>
          <w:szCs w:val="28"/>
          <w:highlight w:val="none"/>
        </w:rPr>
        <w:t>：</w:t>
      </w:r>
      <w:r>
        <w:rPr>
          <w:rFonts w:ascii="仿宋_GB2312" w:hAnsi="仿宋_GB2312" w:eastAsia="仿宋_GB2312" w:cs="仿宋_GB2312"/>
          <w:color w:val="auto"/>
          <w:sz w:val="28"/>
          <w:szCs w:val="28"/>
          <w:highlight w:val="none"/>
        </w:rPr>
        <w:t>购买服务的患者用户及家属在专属区域候诊，</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方为其提供事项接待服务。</w:t>
      </w:r>
    </w:p>
    <w:p w14:paraId="0E258F28">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⑦　病房探视及关爱礼包</w:t>
      </w:r>
      <w:r>
        <w:rPr>
          <w:rFonts w:ascii="仿宋_GB2312" w:hAnsi="仿宋_GB2312" w:eastAsia="仿宋_GB2312" w:cs="仿宋_GB2312"/>
          <w:color w:val="auto"/>
          <w:sz w:val="28"/>
          <w:szCs w:val="28"/>
          <w:highlight w:val="none"/>
        </w:rPr>
        <w:t>：入院当天病房探望，并为患者用户准备贴心探房礼物一份（待产分娩／康复礼包／营养品／水果等）。</w:t>
      </w:r>
    </w:p>
    <w:p w14:paraId="088406EE">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⑧　定制保险投保服务</w:t>
      </w:r>
      <w:r>
        <w:rPr>
          <w:rFonts w:ascii="仿宋_GB2312" w:hAnsi="仿宋_GB2312" w:eastAsia="仿宋_GB2312" w:cs="仿宋_GB2312"/>
          <w:color w:val="auto"/>
          <w:sz w:val="28"/>
          <w:szCs w:val="28"/>
          <w:highlight w:val="none"/>
        </w:rPr>
        <w:t>：含健康保险、医疗保险、重疾保险、手术意外险、肿瘤复发险、带病投保等。</w:t>
      </w:r>
    </w:p>
    <w:p w14:paraId="32DE457E">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⑨　营养早餐</w:t>
      </w:r>
      <w:r>
        <w:rPr>
          <w:rFonts w:ascii="仿宋_GB2312" w:hAnsi="仿宋_GB2312" w:eastAsia="仿宋_GB2312" w:cs="仿宋_GB2312"/>
          <w:color w:val="auto"/>
          <w:sz w:val="28"/>
          <w:szCs w:val="28"/>
          <w:highlight w:val="none"/>
        </w:rPr>
        <w:t>：空腹检查时早餐／午餐，其余茶点／下午茶安排。</w:t>
      </w:r>
    </w:p>
    <w:p w14:paraId="317F48E0">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⑩　健康文化活动</w:t>
      </w:r>
      <w:r>
        <w:rPr>
          <w:rFonts w:ascii="仿宋_GB2312" w:hAnsi="仿宋_GB2312" w:eastAsia="仿宋_GB2312" w:cs="仿宋_GB2312"/>
          <w:color w:val="auto"/>
          <w:sz w:val="28"/>
          <w:szCs w:val="28"/>
          <w:highlight w:val="none"/>
        </w:rPr>
        <w:t>：定期组织开展专家在线讲座、在线直播、各类健康沙龙活动。</w:t>
      </w:r>
    </w:p>
    <w:p w14:paraId="3C42DE7F">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7.</w:t>
      </w:r>
      <w:r>
        <w:rPr>
          <w:sz w:val="28"/>
          <w:szCs w:val="28"/>
          <w:highlight w:val="none"/>
        </w:rPr>
        <w:t>服务质量要求</w:t>
      </w:r>
    </w:p>
    <w:p w14:paraId="630468D0">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服务供应商应在</w:t>
      </w:r>
      <w:r>
        <w:rPr>
          <w:rFonts w:hint="eastAsia" w:cs="仿宋_GB2312"/>
          <w:color w:val="auto"/>
          <w:sz w:val="28"/>
          <w:szCs w:val="28"/>
          <w:highlight w:val="none"/>
          <w:lang w:eastAsia="zh-CN"/>
        </w:rPr>
        <w:t>响应</w:t>
      </w:r>
      <w:r>
        <w:rPr>
          <w:rFonts w:ascii="仿宋_GB2312" w:hAnsi="仿宋_GB2312" w:eastAsia="仿宋_GB2312" w:cs="仿宋_GB2312"/>
          <w:color w:val="auto"/>
          <w:sz w:val="28"/>
          <w:szCs w:val="28"/>
          <w:highlight w:val="none"/>
        </w:rPr>
        <w:t>文件中提供妇幼全生命周期健康管理工作质量的考核标准及相应的绩效考核方案。</w:t>
      </w:r>
    </w:p>
    <w:p w14:paraId="288B5950">
      <w:pPr>
        <w:pStyle w:val="6"/>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8.</w:t>
      </w:r>
      <w:r>
        <w:rPr>
          <w:sz w:val="28"/>
          <w:szCs w:val="28"/>
          <w:highlight w:val="none"/>
        </w:rPr>
        <w:t>患者隐私保护要求</w:t>
      </w:r>
    </w:p>
    <w:p w14:paraId="07F56B5F">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服务供应商需提供患者隐私保护的解决方案。</w:t>
      </w:r>
    </w:p>
    <w:p w14:paraId="34FA7775">
      <w:pPr>
        <w:pStyle w:val="5"/>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（二）</w:t>
      </w:r>
      <w:r>
        <w:rPr>
          <w:sz w:val="28"/>
          <w:szCs w:val="28"/>
          <w:highlight w:val="none"/>
        </w:rPr>
        <w:t>纠纷的解决</w:t>
      </w:r>
    </w:p>
    <w:p w14:paraId="6462B5F4">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1.</w:t>
      </w:r>
      <w:r>
        <w:rPr>
          <w:sz w:val="28"/>
          <w:szCs w:val="28"/>
          <w:highlight w:val="none"/>
        </w:rPr>
        <w:t>纠纷处理总则</w:t>
      </w:r>
    </w:p>
    <w:p w14:paraId="69F6FAFF">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由</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负责纠纷处理，总体以患者体验和满意度为目标，遇到患者投诉纠纷情况，应积极予以回应，接待投诉者，将投诉纠纷的情况登记并告知答复时间（一般2日内），处理结果需汇报至项目负责老师，由项目总负责人写出书面说明（一般2日内），经项目负责老师组织讨论并审核，由项目负责老师告知投诉者。</w:t>
      </w:r>
    </w:p>
    <w:p w14:paraId="5F513A2D">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2.</w:t>
      </w:r>
      <w:r>
        <w:rPr>
          <w:sz w:val="28"/>
          <w:szCs w:val="28"/>
          <w:highlight w:val="none"/>
        </w:rPr>
        <w:t>纠纷处理</w:t>
      </w:r>
    </w:p>
    <w:p w14:paraId="4601DF92">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一旦发生患者投诉纠纷反馈，必须1个工作日内予以回应，2个工作日内给予书面说明反馈至项目负责老师处。</w:t>
      </w:r>
    </w:p>
    <w:p w14:paraId="2423BF8D">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3.</w:t>
      </w:r>
      <w:r>
        <w:rPr>
          <w:sz w:val="28"/>
          <w:szCs w:val="28"/>
          <w:highlight w:val="none"/>
        </w:rPr>
        <w:t>纠纷事件分类处理</w:t>
      </w:r>
    </w:p>
    <w:p w14:paraId="5D0FC086">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投诉纠纷事件依据实际产生的影响面进行分类，分别为：</w:t>
      </w:r>
    </w:p>
    <w:p w14:paraId="0E010AFC">
      <w:pPr>
        <w:pStyle w:val="19"/>
        <w:pageBreakBefore w:val="0"/>
        <w:widowControl/>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一般投诉纠纷</w:t>
      </w:r>
      <w:r>
        <w:rPr>
          <w:rFonts w:ascii="仿宋_GB2312" w:hAnsi="仿宋_GB2312" w:eastAsia="仿宋_GB2312" w:cs="仿宋_GB2312"/>
          <w:color w:val="auto"/>
          <w:sz w:val="28"/>
          <w:szCs w:val="28"/>
          <w:highlight w:val="none"/>
        </w:rPr>
        <w:t>：患者反馈对服务价值表达不满，要求进行退款处理。此类患者，安抚并解释患者疑惑后，记录患者建议点，由</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供应商予以退款处理。</w:t>
      </w:r>
    </w:p>
    <w:p w14:paraId="6AB3A7F2">
      <w:pPr>
        <w:pStyle w:val="19"/>
        <w:pageBreakBefore w:val="0"/>
        <w:kinsoku/>
        <w:wordWrap/>
        <w:overflowPunct/>
        <w:topLinePunct w:val="0"/>
        <w:autoSpaceDE/>
        <w:autoSpaceDN/>
        <w:bidi w:val="0"/>
        <w:adjustRightInd w:val="0"/>
        <w:snapToGrid w:val="0"/>
        <w:spacing w:line="240" w:lineRule="auto"/>
        <w:ind w:leftChars="0"/>
        <w:textAlignment w:val="auto"/>
        <w:rPr>
          <w:rFonts w:ascii="仿宋_GB2312" w:hAnsi="仿宋_GB2312" w:eastAsia="仿宋_GB2312" w:cs="仿宋_GB2312"/>
          <w:color w:val="auto"/>
          <w:sz w:val="28"/>
          <w:szCs w:val="28"/>
          <w:highlight w:val="none"/>
        </w:rPr>
      </w:pPr>
      <w:r>
        <w:rPr>
          <w:rStyle w:val="113"/>
          <w:sz w:val="28"/>
          <w:szCs w:val="28"/>
        </w:rPr>
        <w:t>重要投诉纠纷</w:t>
      </w:r>
      <w:r>
        <w:rPr>
          <w:rFonts w:ascii="仿宋_GB2312" w:hAnsi="仿宋_GB2312" w:eastAsia="仿宋_GB2312" w:cs="仿宋_GB2312"/>
          <w:color w:val="auto"/>
          <w:sz w:val="28"/>
          <w:szCs w:val="28"/>
          <w:highlight w:val="none"/>
        </w:rPr>
        <w:t>：患者反馈对服务不满意，已经在各网络平台发布对院方不满评论，或者反馈下一步要进行媒体曝光或市场热线投诉，或患者已向上级部门进行投诉或信访；供应商</w:t>
      </w:r>
      <w:r>
        <w:rPr>
          <w:rFonts w:hint="eastAsia" w:cs="仿宋_GB2312"/>
          <w:color w:val="auto"/>
          <w:sz w:val="28"/>
          <w:szCs w:val="28"/>
          <w:highlight w:val="none"/>
          <w:lang w:eastAsia="zh-CN"/>
        </w:rPr>
        <w:t>响应</w:t>
      </w:r>
      <w:r>
        <w:rPr>
          <w:rFonts w:ascii="仿宋_GB2312" w:hAnsi="仿宋_GB2312" w:eastAsia="仿宋_GB2312" w:cs="仿宋_GB2312"/>
          <w:color w:val="auto"/>
          <w:sz w:val="28"/>
          <w:szCs w:val="28"/>
          <w:highlight w:val="none"/>
        </w:rPr>
        <w:t>时须以流程图的形式进行合理处置的陈述。</w:t>
      </w:r>
    </w:p>
    <w:p w14:paraId="160F8172">
      <w:pPr>
        <w:pStyle w:val="4"/>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三、</w:t>
      </w:r>
      <w:r>
        <w:rPr>
          <w:sz w:val="28"/>
          <w:szCs w:val="28"/>
          <w:highlight w:val="none"/>
        </w:rPr>
        <w:t>商务要求</w:t>
      </w:r>
    </w:p>
    <w:p w14:paraId="0E851D44">
      <w:pPr>
        <w:pStyle w:val="5"/>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（一）</w:t>
      </w:r>
      <w:r>
        <w:rPr>
          <w:sz w:val="28"/>
          <w:szCs w:val="28"/>
          <w:highlight w:val="none"/>
        </w:rPr>
        <w:t>其他要求</w:t>
      </w:r>
    </w:p>
    <w:p w14:paraId="5919298C">
      <w:pPr>
        <w:pStyle w:val="19"/>
        <w:pageBreakBefore w:val="0"/>
        <w:widowControl/>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1.</w:t>
      </w:r>
      <w:r>
        <w:rPr>
          <w:rFonts w:ascii="仿宋_GB2312" w:hAnsi="仿宋_GB2312" w:eastAsia="仿宋_GB2312" w:cs="仿宋_GB2312"/>
          <w:color w:val="auto"/>
          <w:sz w:val="28"/>
          <w:szCs w:val="28"/>
          <w:highlight w:val="none"/>
        </w:rPr>
        <w:t>服务期限：1年。</w:t>
      </w:r>
    </w:p>
    <w:p w14:paraId="5C8A060F">
      <w:pPr>
        <w:pStyle w:val="19"/>
        <w:pageBreakBefore w:val="0"/>
        <w:widowControl/>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2.</w:t>
      </w:r>
      <w:r>
        <w:rPr>
          <w:rFonts w:ascii="仿宋_GB2312" w:hAnsi="仿宋_GB2312" w:eastAsia="仿宋_GB2312" w:cs="仿宋_GB2312"/>
          <w:color w:val="auto"/>
          <w:sz w:val="28"/>
          <w:szCs w:val="28"/>
          <w:highlight w:val="none"/>
        </w:rPr>
        <w:t>服务供应商需对本项目所涉及到的所有业务具有完整的理解，并对项目业务可能涉及到的企业资质均须具备。</w:t>
      </w:r>
    </w:p>
    <w:p w14:paraId="15341920">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3.中选</w:t>
      </w:r>
      <w:r>
        <w:rPr>
          <w:rFonts w:ascii="仿宋_GB2312" w:hAnsi="仿宋_GB2312" w:eastAsia="仿宋_GB2312" w:cs="仿宋_GB2312"/>
          <w:color w:val="auto"/>
          <w:sz w:val="28"/>
          <w:szCs w:val="28"/>
          <w:highlight w:val="none"/>
        </w:rPr>
        <w:t>供应商开展此项服务工作，应基于采购人与病患良好的医患关系。因此，</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供应商在开展妇幼全生命周期健康管理时，应充分考虑影响医患关系的各种因素，保证医疗资源分配的公平性，使来院就诊的病患均获得公平、良好的诊疗服务。如因</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供应商提供的服务对采购人与病患关系构成负面影响，有损采购人声誉的，采购人有权终止本项目合同的一切内容，采购人有权追究</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供应商由此产生的一切法律责任。</w:t>
      </w:r>
    </w:p>
    <w:p w14:paraId="687C436E">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4.</w:t>
      </w:r>
      <w:r>
        <w:rPr>
          <w:rFonts w:ascii="仿宋_GB2312" w:hAnsi="仿宋_GB2312" w:eastAsia="仿宋_GB2312" w:cs="仿宋_GB2312"/>
          <w:color w:val="auto"/>
          <w:sz w:val="28"/>
          <w:szCs w:val="28"/>
          <w:highlight w:val="none"/>
        </w:rPr>
        <w:t>合同有效期内，</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供应商所提供的管理和服务内容应根据采购人管理需求和临床使用的需求进行及时的更新与调整。</w:t>
      </w:r>
    </w:p>
    <w:p w14:paraId="3B9966C9">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5.中选</w:t>
      </w:r>
      <w:r>
        <w:rPr>
          <w:rFonts w:ascii="仿宋_GB2312" w:hAnsi="仿宋_GB2312" w:eastAsia="仿宋_GB2312" w:cs="仿宋_GB2312"/>
          <w:color w:val="auto"/>
          <w:sz w:val="28"/>
          <w:szCs w:val="28"/>
          <w:highlight w:val="none"/>
        </w:rPr>
        <w:t>供应商应当有完善的项目运营质量管理体系、质量管理机构及人员。</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供应商应按要求配备满足项目运维的服务团队，服务团队常驻人员应视采购人业务量增加而相应增加派驻人员。</w:t>
      </w:r>
    </w:p>
    <w:p w14:paraId="25A2BEC4">
      <w:pPr>
        <w:pStyle w:val="19"/>
        <w:pageBreakBefore w:val="0"/>
        <w:widowControl/>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6.</w:t>
      </w:r>
      <w:r>
        <w:rPr>
          <w:rFonts w:ascii="仿宋_GB2312" w:hAnsi="仿宋_GB2312" w:eastAsia="仿宋_GB2312" w:cs="仿宋_GB2312"/>
          <w:color w:val="auto"/>
          <w:sz w:val="28"/>
          <w:szCs w:val="28"/>
          <w:highlight w:val="none"/>
        </w:rPr>
        <w:t>合作双方可根据国家新的法律法规要求及政策调整，另行协商合作模式和签订增补协议。</w:t>
      </w:r>
    </w:p>
    <w:p w14:paraId="4CC57831">
      <w:pPr>
        <w:pStyle w:val="5"/>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（二）</w:t>
      </w:r>
      <w:r>
        <w:rPr>
          <w:sz w:val="28"/>
          <w:szCs w:val="28"/>
          <w:highlight w:val="none"/>
        </w:rPr>
        <w:t>付款方式与履约保证金</w:t>
      </w:r>
    </w:p>
    <w:p w14:paraId="564199CF">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1.</w:t>
      </w:r>
      <w:r>
        <w:rPr>
          <w:sz w:val="28"/>
          <w:szCs w:val="28"/>
          <w:highlight w:val="none"/>
        </w:rPr>
        <w:t>付款方式</w:t>
      </w:r>
    </w:p>
    <w:p w14:paraId="21785A52">
      <w:pPr>
        <w:pStyle w:val="19"/>
        <w:pageBreakBefore w:val="0"/>
        <w:numPr>
          <w:ilvl w:val="0"/>
          <w:numId w:val="1"/>
        </w:numPr>
        <w:kinsoku/>
        <w:wordWrap/>
        <w:overflowPunct/>
        <w:topLinePunct w:val="0"/>
        <w:autoSpaceDE/>
        <w:autoSpaceDN/>
        <w:bidi w:val="0"/>
        <w:adjustRightInd w:val="0"/>
        <w:snapToGrid w:val="0"/>
        <w:spacing w:line="240" w:lineRule="auto"/>
        <w:ind w:left="0" w:leftChars="0" w:firstLine="560" w:firstLineChars="20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用户就其购买的妇幼全生命周期健康管理服务整体服务统一通过</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方平台进行支付服务费。</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方按月度支付给采购方，按实际产生的业务数量进行结算。</w:t>
      </w:r>
    </w:p>
    <w:p w14:paraId="26EB47FD">
      <w:pPr>
        <w:pStyle w:val="19"/>
        <w:pageBreakBefore w:val="0"/>
        <w:numPr>
          <w:ilvl w:val="0"/>
          <w:numId w:val="1"/>
        </w:numPr>
        <w:kinsoku/>
        <w:wordWrap/>
        <w:overflowPunct/>
        <w:topLinePunct w:val="0"/>
        <w:autoSpaceDE/>
        <w:autoSpaceDN/>
        <w:bidi w:val="0"/>
        <w:adjustRightInd w:val="0"/>
        <w:snapToGrid w:val="0"/>
        <w:spacing w:line="240" w:lineRule="auto"/>
        <w:ind w:left="0" w:leftChars="0" w:firstLine="560" w:firstLineChars="200"/>
        <w:textAlignment w:val="auto"/>
        <w:rPr>
          <w:rFonts w:ascii="仿宋_GB2312" w:hAnsi="仿宋_GB2312" w:eastAsia="仿宋_GB2312" w:cs="仿宋_GB2312"/>
          <w:color w:val="auto"/>
          <w:sz w:val="28"/>
          <w:szCs w:val="28"/>
          <w:highlight w:val="none"/>
        </w:rPr>
      </w:pPr>
      <w:r>
        <w:rPr>
          <w:rFonts w:ascii="仿宋_GB2312" w:hAnsi="仿宋_GB2312" w:eastAsia="仿宋_GB2312" w:cs="仿宋_GB2312"/>
          <w:color w:val="auto"/>
          <w:sz w:val="28"/>
          <w:szCs w:val="28"/>
          <w:highlight w:val="none"/>
        </w:rPr>
        <w:t>按月结算，妇幼全生命周期健康管理结算费用＝Σ（各子项目的增值服务费用－三方提供的产品或保险成本）</w:t>
      </w:r>
      <w:r>
        <w:rPr>
          <w:rFonts w:hint="default" w:ascii="Arial" w:hAnsi="Arial" w:eastAsia="仿宋_GB2312" w:cs="Arial"/>
          <w:color w:val="auto"/>
          <w:sz w:val="28"/>
          <w:szCs w:val="28"/>
          <w:highlight w:val="none"/>
        </w:rPr>
        <w:t>×</w:t>
      </w:r>
      <w:r>
        <w:rPr>
          <w:rFonts w:ascii="仿宋_GB2312" w:hAnsi="仿宋_GB2312" w:eastAsia="仿宋_GB2312" w:cs="仿宋_GB2312"/>
          <w:color w:val="auto"/>
          <w:sz w:val="28"/>
          <w:szCs w:val="28"/>
          <w:highlight w:val="none"/>
        </w:rPr>
        <w:t>各子项目对应报价费率。</w:t>
      </w:r>
    </w:p>
    <w:p w14:paraId="3C7FC8B1">
      <w:pPr>
        <w:pStyle w:val="19"/>
        <w:pageBreakBefore w:val="0"/>
        <w:numPr>
          <w:ilvl w:val="0"/>
          <w:numId w:val="1"/>
        </w:numPr>
        <w:kinsoku/>
        <w:wordWrap/>
        <w:overflowPunct/>
        <w:topLinePunct w:val="0"/>
        <w:autoSpaceDE/>
        <w:autoSpaceDN/>
        <w:bidi w:val="0"/>
        <w:adjustRightInd w:val="0"/>
        <w:snapToGrid w:val="0"/>
        <w:spacing w:line="240" w:lineRule="auto"/>
        <w:ind w:left="0" w:leftChars="0" w:firstLine="560" w:firstLineChars="200"/>
        <w:textAlignment w:val="auto"/>
        <w:rPr>
          <w:rFonts w:ascii="仿宋_GB2312" w:hAnsi="仿宋_GB2312" w:eastAsia="仿宋_GB2312" w:cs="仿宋_GB2312"/>
          <w:color w:val="auto"/>
          <w:sz w:val="28"/>
          <w:szCs w:val="28"/>
          <w:highlight w:val="none"/>
        </w:rPr>
      </w:pPr>
      <w:r>
        <w:rPr>
          <w:rFonts w:hint="eastAsia" w:cs="仿宋_GB2312"/>
          <w:color w:val="auto"/>
          <w:sz w:val="28"/>
          <w:szCs w:val="28"/>
          <w:highlight w:val="none"/>
          <w:lang w:val="en-US" w:eastAsia="zh-CN"/>
        </w:rPr>
        <w:t>注：（1）</w:t>
      </w:r>
      <w:r>
        <w:rPr>
          <w:rFonts w:ascii="仿宋_GB2312" w:hAnsi="仿宋_GB2312" w:eastAsia="仿宋_GB2312" w:cs="仿宋_GB2312"/>
          <w:color w:val="auto"/>
          <w:sz w:val="28"/>
          <w:szCs w:val="28"/>
          <w:highlight w:val="none"/>
        </w:rPr>
        <w:t>第三方提供的产品或保险（包括但不限于第三方厂家所提供的可穿戴设备、居家检测产品、药食同源产品、营养补剂、专车接送及保险公司提供的保险等），因均由第三方提供，故在本项费用的结算中予以扣除。</w:t>
      </w:r>
      <w:r>
        <w:rPr>
          <w:rFonts w:hint="eastAsia" w:cs="仿宋_GB2312"/>
          <w:color w:val="auto"/>
          <w:sz w:val="28"/>
          <w:szCs w:val="28"/>
          <w:highlight w:val="none"/>
          <w:lang w:eastAsia="zh-CN"/>
        </w:rPr>
        <w:t>（</w:t>
      </w:r>
      <w:r>
        <w:rPr>
          <w:rFonts w:hint="eastAsia" w:cs="仿宋_GB2312"/>
          <w:color w:val="auto"/>
          <w:sz w:val="28"/>
          <w:szCs w:val="28"/>
          <w:highlight w:val="none"/>
          <w:lang w:val="en-US" w:eastAsia="zh-CN"/>
        </w:rPr>
        <w:t>2）</w:t>
      </w:r>
      <w:r>
        <w:rPr>
          <w:rFonts w:ascii="仿宋_GB2312" w:hAnsi="仿宋_GB2312" w:eastAsia="仿宋_GB2312" w:cs="仿宋_GB2312"/>
          <w:color w:val="auto"/>
          <w:sz w:val="28"/>
          <w:szCs w:val="28"/>
          <w:highlight w:val="none"/>
        </w:rPr>
        <w:t>甲方可要求乙方提供对应的采购凭证或正规发票用于审核确认。</w:t>
      </w:r>
      <w:r>
        <w:rPr>
          <w:rFonts w:hint="eastAsia" w:cs="仿宋_GB2312"/>
          <w:color w:val="auto"/>
          <w:sz w:val="28"/>
          <w:szCs w:val="28"/>
          <w:highlight w:val="none"/>
          <w:lang w:eastAsia="zh-CN"/>
        </w:rPr>
        <w:t>（</w:t>
      </w:r>
      <w:r>
        <w:rPr>
          <w:rFonts w:hint="eastAsia" w:cs="仿宋_GB2312"/>
          <w:color w:val="auto"/>
          <w:sz w:val="28"/>
          <w:szCs w:val="28"/>
          <w:highlight w:val="none"/>
          <w:lang w:val="en-US" w:eastAsia="zh-CN"/>
        </w:rPr>
        <w:t>3）</w:t>
      </w:r>
      <w:r>
        <w:rPr>
          <w:rFonts w:ascii="仿宋_GB2312" w:hAnsi="仿宋_GB2312" w:eastAsia="仿宋_GB2312" w:cs="仿宋_GB2312"/>
          <w:color w:val="auto"/>
          <w:sz w:val="28"/>
          <w:szCs w:val="28"/>
          <w:highlight w:val="none"/>
        </w:rPr>
        <w:t>乙方须确保其自身及合作第三方厂家、保险公司具备合法有效资质，保证产品和服务质量及合法合规性。</w:t>
      </w:r>
    </w:p>
    <w:p w14:paraId="5598A278">
      <w:pPr>
        <w:pStyle w:val="6"/>
        <w:pageBreakBefore w:val="0"/>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2.</w:t>
      </w:r>
      <w:r>
        <w:rPr>
          <w:sz w:val="28"/>
          <w:szCs w:val="28"/>
          <w:highlight w:val="none"/>
        </w:rPr>
        <w:t>履约保证金：本项目不收取履约保证金。</w:t>
      </w:r>
    </w:p>
    <w:p w14:paraId="6930B133">
      <w:pPr>
        <w:pStyle w:val="4"/>
        <w:pageBreakBefore w:val="0"/>
        <w:widowControl/>
        <w:numPr>
          <w:ilvl w:val="0"/>
          <w:numId w:val="0"/>
        </w:numPr>
        <w:kinsoku/>
        <w:wordWrap/>
        <w:overflowPunct/>
        <w:topLinePunct w:val="0"/>
        <w:autoSpaceDE/>
        <w:autoSpaceDN/>
        <w:bidi w:val="0"/>
        <w:adjustRightInd w:val="0"/>
        <w:snapToGrid w:val="0"/>
        <w:spacing w:beforeLines="0" w:afterLines="0" w:line="240" w:lineRule="auto"/>
        <w:ind w:left="0" w:leftChars="0" w:firstLine="640"/>
        <w:textAlignment w:val="auto"/>
        <w:rPr>
          <w:b w:val="0"/>
          <w:sz w:val="28"/>
          <w:szCs w:val="28"/>
          <w:highlight w:val="none"/>
        </w:rPr>
      </w:pPr>
      <w:r>
        <w:rPr>
          <w:rFonts w:hint="eastAsia"/>
          <w:sz w:val="28"/>
          <w:szCs w:val="28"/>
          <w:highlight w:val="none"/>
          <w:lang w:eastAsia="zh-CN"/>
        </w:rPr>
        <w:t>四、</w:t>
      </w:r>
      <w:r>
        <w:rPr>
          <w:sz w:val="28"/>
          <w:szCs w:val="28"/>
          <w:highlight w:val="none"/>
        </w:rPr>
        <w:t>报价要求</w:t>
      </w:r>
    </w:p>
    <w:p w14:paraId="2926D1E9">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1.</w:t>
      </w:r>
      <w:r>
        <w:rPr>
          <w:rFonts w:ascii="仿宋_GB2312" w:hAnsi="仿宋_GB2312" w:eastAsia="仿宋_GB2312" w:cs="仿宋_GB2312"/>
          <w:color w:val="auto"/>
          <w:sz w:val="28"/>
          <w:szCs w:val="28"/>
          <w:highlight w:val="none"/>
        </w:rPr>
        <w:t>本项目采用服务费占比费率（％）进行报价（报价精确到小数点后二位），结算货币为人民币。供应商需按项目分别填报固定唯一费率，不得填报多个报价值或区间值。</w:t>
      </w:r>
    </w:p>
    <w:p w14:paraId="5587267B">
      <w:pPr>
        <w:pStyle w:val="19"/>
        <w:pageBreakBefore w:val="0"/>
        <w:numPr>
          <w:ilvl w:val="0"/>
          <w:numId w:val="0"/>
        </w:numPr>
        <w:kinsoku/>
        <w:wordWrap/>
        <w:overflowPunct/>
        <w:topLinePunct w:val="0"/>
        <w:autoSpaceDE/>
        <w:autoSpaceDN/>
        <w:bidi w:val="0"/>
        <w:adjustRightInd w:val="0"/>
        <w:snapToGrid w:val="0"/>
        <w:spacing w:line="240" w:lineRule="auto"/>
        <w:ind w:left="0" w:leftChars="0" w:firstLine="640"/>
        <w:textAlignment w:val="auto"/>
        <w:rPr>
          <w:rFonts w:ascii="仿宋_GB2312" w:hAnsi="仿宋_GB2312" w:eastAsia="仿宋_GB2312" w:cs="仿宋_GB2312"/>
          <w:b w:val="0"/>
          <w:color w:val="auto"/>
          <w:sz w:val="28"/>
          <w:szCs w:val="28"/>
          <w:highlight w:val="none"/>
        </w:rPr>
      </w:pPr>
      <w:r>
        <w:rPr>
          <w:rFonts w:hint="eastAsia" w:cs="仿宋_GB2312"/>
          <w:color w:val="auto"/>
          <w:sz w:val="28"/>
          <w:szCs w:val="28"/>
          <w:highlight w:val="none"/>
          <w:lang w:eastAsia="zh-CN"/>
        </w:rPr>
        <w:t>2.</w:t>
      </w:r>
      <w:r>
        <w:rPr>
          <w:rFonts w:ascii="仿宋_GB2312" w:hAnsi="仿宋_GB2312" w:eastAsia="仿宋_GB2312" w:cs="仿宋_GB2312"/>
          <w:color w:val="auto"/>
          <w:sz w:val="28"/>
          <w:szCs w:val="28"/>
          <w:highlight w:val="none"/>
        </w:rPr>
        <w:t>本项目的健康管家与服务运营人员工资及五险一金等，均由</w:t>
      </w:r>
      <w:r>
        <w:rPr>
          <w:rFonts w:hint="eastAsia" w:cs="仿宋_GB2312"/>
          <w:color w:val="auto"/>
          <w:sz w:val="28"/>
          <w:szCs w:val="28"/>
          <w:highlight w:val="none"/>
          <w:lang w:eastAsia="zh-CN"/>
        </w:rPr>
        <w:t>中选</w:t>
      </w:r>
      <w:r>
        <w:rPr>
          <w:rFonts w:ascii="仿宋_GB2312" w:hAnsi="仿宋_GB2312" w:eastAsia="仿宋_GB2312" w:cs="仿宋_GB2312"/>
          <w:color w:val="auto"/>
          <w:sz w:val="28"/>
          <w:szCs w:val="28"/>
          <w:highlight w:val="none"/>
        </w:rPr>
        <w:t>供应商承担，采购人仅负责提供场地。</w:t>
      </w:r>
    </w:p>
    <w:p w14:paraId="29CDDAD0">
      <w:pPr>
        <w:pStyle w:val="14"/>
        <w:keepNext w:val="0"/>
        <w:keepLines w:val="0"/>
        <w:pageBreakBefore w:val="0"/>
        <w:kinsoku/>
        <w:wordWrap/>
        <w:overflowPunct/>
        <w:topLinePunct w:val="0"/>
        <w:autoSpaceDE/>
        <w:autoSpaceDN/>
        <w:bidi w:val="0"/>
        <w:adjustRightInd w:val="0"/>
        <w:snapToGrid w:val="0"/>
        <w:spacing w:line="240" w:lineRule="auto"/>
        <w:ind w:leftChars="0" w:firstLine="0"/>
        <w:jc w:val="both"/>
        <w:textAlignment w:val="auto"/>
        <w:rPr>
          <w:rFonts w:hint="eastAsia" w:ascii="宋体" w:hAnsi="宋体" w:eastAsia="宋体" w:cs="宋体"/>
          <w:color w:val="auto"/>
          <w:sz w:val="28"/>
          <w:szCs w:val="28"/>
        </w:rPr>
      </w:pPr>
      <w:bookmarkStart w:id="0" w:name="_GoBack"/>
      <w:bookmarkEnd w:id="0"/>
    </w:p>
    <w:sectPr>
      <w:footerReference r:id="rId5" w:type="first"/>
      <w:headerReference r:id="rId3" w:type="default"/>
      <w:footerReference r:id="rId4" w:type="default"/>
      <w:pgSz w:w="11906" w:h="16838"/>
      <w:pgMar w:top="1440" w:right="1800" w:bottom="1440" w:left="1800" w:header="851" w:footer="1049" w:gutter="0"/>
      <w:pgNumType w:fmt="decimal"/>
      <w:cols w:space="720" w:num="1"/>
      <w:docGrid w:type="linesAndChars" w:linePitch="592" w:charSpace="1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auto"/>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DTLArgoTLight">
    <w:altName w:val="江城圆体 300W"/>
    <w:panose1 w:val="00000000000000000000"/>
    <w:charset w:val="00"/>
    <w:family w:val="swiss"/>
    <w:pitch w:val="default"/>
    <w:sig w:usb0="00000000" w:usb1="00000000" w:usb2="00000010" w:usb3="00000000" w:csb0="00040001" w:csb1="00000000"/>
  </w:font>
  <w:font w:name="江城圆体 300W">
    <w:panose1 w:val="020B0300000000000000"/>
    <w:charset w:val="86"/>
    <w:family w:val="auto"/>
    <w:pitch w:val="default"/>
    <w:sig w:usb0="A0000287" w:usb1="2ACF3C78" w:usb2="00000016" w:usb3="00000000" w:csb0="40040001" w:csb1="D1D6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3F" w:usb3="00000000" w:csb0="603F01FF" w:csb1="FFFF0000"/>
  </w:font>
  <w:font w:name="_x000B__x000C_">
    <w:altName w:val="江城圆体 300W"/>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33DB">
    <w:pPr>
      <w:pStyle w:val="28"/>
      <w:spacing w:line="471" w:lineRule="auto"/>
      <w:ind w:firstLine="560" w:firstLineChars="200"/>
      <w:rPr>
        <w:rFonts w:hint="eastAsia" w:ascii="仿宋_GB2312" w:hAnsi="仿宋_GB2312" w:eastAsia="仿宋_GB2312" w:cs="仿宋_GB2312"/>
        <w:sz w:val="28"/>
        <w:szCs w:val="21"/>
      </w:rPr>
    </w:pPr>
    <w:r>
      <w:rPr>
        <w:rFonts w:hint="eastAsia" w:ascii="仿宋_GB2312" w:hAnsi="仿宋_GB2312" w:eastAsia="仿宋_GB2312" w:cs="仿宋_GB2312"/>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71755</wp:posOffset>
              </wp:positionV>
              <wp:extent cx="114935" cy="131445"/>
              <wp:effectExtent l="0" t="0" r="0" b="0"/>
              <wp:wrapNone/>
              <wp:docPr id="4" name="文本框 1"/>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046B9959">
                          <w:pPr>
                            <w:pStyle w:val="28"/>
                            <w:rPr>
                              <w:rFonts w:hint="eastAsia" w:ascii="宋体" w:hAnsi="宋体" w:eastAsia="宋体" w:cs="宋体"/>
                              <w:b w:val="0"/>
                              <w:bCs w:val="0"/>
                              <w:sz w:val="28"/>
                            </w:rPr>
                          </w:pPr>
                          <w:r>
                            <w:rPr>
                              <w:rFonts w:hint="eastAsia" w:ascii="宋体" w:hAnsi="宋体" w:eastAsia="宋体" w:cs="宋体"/>
                              <w:b w:val="0"/>
                              <w:bCs w:val="0"/>
                              <w:sz w:val="28"/>
                            </w:rPr>
                            <w:t>—</w:t>
                          </w:r>
                          <w:r>
                            <w:rPr>
                              <w:rFonts w:hint="eastAsia" w:ascii="宋体" w:hAnsi="宋体" w:eastAsia="宋体" w:cs="宋体"/>
                              <w:b w:val="0"/>
                              <w:bCs w:val="0"/>
                              <w:sz w:val="24"/>
                            </w:rPr>
                            <w:t>　</w:t>
                          </w:r>
                          <w:r>
                            <w:rPr>
                              <w:rFonts w:hint="eastAsia" w:ascii="宋体" w:hAnsi="宋体" w:eastAsia="宋体" w:cs="宋体"/>
                              <w:b w:val="0"/>
                              <w:bCs w:val="0"/>
                              <w:sz w:val="28"/>
                            </w:rPr>
                            <w:fldChar w:fldCharType="begin"/>
                          </w:r>
                          <w:r>
                            <w:rPr>
                              <w:rFonts w:hint="eastAsia" w:ascii="宋体" w:hAnsi="宋体" w:eastAsia="宋体" w:cs="宋体"/>
                              <w:b w:val="0"/>
                              <w:bCs w:val="0"/>
                              <w:sz w:val="28"/>
                            </w:rPr>
                            <w:instrText xml:space="preserve"> PAGE  \* MERGEFORMAT </w:instrText>
                          </w:r>
                          <w:r>
                            <w:rPr>
                              <w:rFonts w:hint="eastAsia" w:ascii="宋体" w:hAnsi="宋体" w:eastAsia="宋体" w:cs="宋体"/>
                              <w:b w:val="0"/>
                              <w:bCs w:val="0"/>
                              <w:sz w:val="28"/>
                            </w:rPr>
                            <w:fldChar w:fldCharType="separate"/>
                          </w:r>
                          <w:r>
                            <w:rPr>
                              <w:rFonts w:hint="eastAsia" w:ascii="宋体" w:hAnsi="宋体" w:eastAsia="宋体" w:cs="宋体"/>
                              <w:b w:val="0"/>
                              <w:bCs w:val="0"/>
                              <w:sz w:val="28"/>
                            </w:rPr>
                            <w:t>1</w:t>
                          </w:r>
                          <w:r>
                            <w:rPr>
                              <w:rFonts w:hint="eastAsia" w:ascii="宋体" w:hAnsi="宋体" w:eastAsia="宋体" w:cs="宋体"/>
                              <w:b w:val="0"/>
                              <w:bCs w:val="0"/>
                              <w:sz w:val="28"/>
                            </w:rPr>
                            <w:fldChar w:fldCharType="end"/>
                          </w:r>
                          <w:r>
                            <w:rPr>
                              <w:rFonts w:hint="eastAsia" w:ascii="宋体" w:hAnsi="宋体" w:eastAsia="宋体" w:cs="宋体"/>
                              <w:b w:val="0"/>
                              <w:bCs w:val="0"/>
                              <w:sz w:val="24"/>
                            </w:rPr>
                            <w:t>　</w:t>
                          </w:r>
                          <w:r>
                            <w:rPr>
                              <w:rFonts w:hint="eastAsia" w:ascii="宋体" w:hAnsi="宋体" w:eastAsia="宋体" w:cs="宋体"/>
                              <w:b w:val="0"/>
                              <w:bCs w:val="0"/>
                              <w:sz w:val="28"/>
                            </w:rPr>
                            <w:t>—</w:t>
                          </w:r>
                        </w:p>
                      </w:txbxContent>
                    </wps:txbx>
                    <wps:bodyPr vert="horz" wrap="none" lIns="201625" tIns="0" rIns="201625" bIns="0" anchor="t" anchorCtr="0" upright="0">
                      <a:spAutoFit/>
                    </wps:bodyPr>
                  </wps:wsp>
                </a:graphicData>
              </a:graphic>
            </wp:anchor>
          </w:drawing>
        </mc:Choice>
        <mc:Fallback>
          <w:pict>
            <v:shape id="文本框 1" o:spid="_x0000_s1026" o:spt="202" type="#_x0000_t202" style="position:absolute;left:0pt;margin-top:5.65pt;height:10.35pt;width:9.05pt;mso-position-horizontal:outside;mso-position-horizontal-relative:margin;mso-wrap-style:none;z-index:251659264;mso-width-relative:page;mso-height-relative:page;" filled="f" stroked="f" coordsize="21600,21600" o:gfxdata="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NFlQ7rUAAAA&#10;BQEAAA8AAAAAAAAAAQAgAAAAIgAAAGRycy9kb3ducmV2LnhtbFBLAQIUABQAAAAIAIdO4kCBKOPo&#10;6AEAAMYDAAAOAAAAAAAAAAEAIAAAACMBAABkcnMvZTJvRG9jLnhtbFBLBQYAAAAABgAGAFkBAAB9&#10;BQAAAAA=&#10;">
              <v:fill on="f" focussize="0,0"/>
              <v:stroke on="f"/>
              <v:imagedata o:title=""/>
              <o:lock v:ext="edit" aspectratio="f"/>
              <v:textbox inset="15.8759842519685pt,0mm,15.8759842519685pt,0mm" style="mso-fit-shape-to-text:t;">
                <w:txbxContent>
                  <w:p w14:paraId="046B9959">
                    <w:pPr>
                      <w:pStyle w:val="28"/>
                      <w:rPr>
                        <w:rFonts w:hint="eastAsia" w:ascii="宋体" w:hAnsi="宋体" w:eastAsia="宋体" w:cs="宋体"/>
                        <w:b w:val="0"/>
                        <w:bCs w:val="0"/>
                        <w:sz w:val="28"/>
                      </w:rPr>
                    </w:pPr>
                    <w:r>
                      <w:rPr>
                        <w:rFonts w:hint="eastAsia" w:ascii="宋体" w:hAnsi="宋体" w:eastAsia="宋体" w:cs="宋体"/>
                        <w:b w:val="0"/>
                        <w:bCs w:val="0"/>
                        <w:sz w:val="28"/>
                      </w:rPr>
                      <w:t>—</w:t>
                    </w:r>
                    <w:r>
                      <w:rPr>
                        <w:rFonts w:hint="eastAsia" w:ascii="宋体" w:hAnsi="宋体" w:eastAsia="宋体" w:cs="宋体"/>
                        <w:b w:val="0"/>
                        <w:bCs w:val="0"/>
                        <w:sz w:val="24"/>
                      </w:rPr>
                      <w:t>　</w:t>
                    </w:r>
                    <w:r>
                      <w:rPr>
                        <w:rFonts w:hint="eastAsia" w:ascii="宋体" w:hAnsi="宋体" w:eastAsia="宋体" w:cs="宋体"/>
                        <w:b w:val="0"/>
                        <w:bCs w:val="0"/>
                        <w:sz w:val="28"/>
                      </w:rPr>
                      <w:fldChar w:fldCharType="begin"/>
                    </w:r>
                    <w:r>
                      <w:rPr>
                        <w:rFonts w:hint="eastAsia" w:ascii="宋体" w:hAnsi="宋体" w:eastAsia="宋体" w:cs="宋体"/>
                        <w:b w:val="0"/>
                        <w:bCs w:val="0"/>
                        <w:sz w:val="28"/>
                      </w:rPr>
                      <w:instrText xml:space="preserve"> PAGE  \* MERGEFORMAT </w:instrText>
                    </w:r>
                    <w:r>
                      <w:rPr>
                        <w:rFonts w:hint="eastAsia" w:ascii="宋体" w:hAnsi="宋体" w:eastAsia="宋体" w:cs="宋体"/>
                        <w:b w:val="0"/>
                        <w:bCs w:val="0"/>
                        <w:sz w:val="28"/>
                      </w:rPr>
                      <w:fldChar w:fldCharType="separate"/>
                    </w:r>
                    <w:r>
                      <w:rPr>
                        <w:rFonts w:hint="eastAsia" w:ascii="宋体" w:hAnsi="宋体" w:eastAsia="宋体" w:cs="宋体"/>
                        <w:b w:val="0"/>
                        <w:bCs w:val="0"/>
                        <w:sz w:val="28"/>
                      </w:rPr>
                      <w:t>1</w:t>
                    </w:r>
                    <w:r>
                      <w:rPr>
                        <w:rFonts w:hint="eastAsia" w:ascii="宋体" w:hAnsi="宋体" w:eastAsia="宋体" w:cs="宋体"/>
                        <w:b w:val="0"/>
                        <w:bCs w:val="0"/>
                        <w:sz w:val="28"/>
                      </w:rPr>
                      <w:fldChar w:fldCharType="end"/>
                    </w:r>
                    <w:r>
                      <w:rPr>
                        <w:rFonts w:hint="eastAsia" w:ascii="宋体" w:hAnsi="宋体" w:eastAsia="宋体" w:cs="宋体"/>
                        <w:b w:val="0"/>
                        <w:bCs w:val="0"/>
                        <w:sz w:val="24"/>
                      </w:rPr>
                      <w:t>　</w:t>
                    </w:r>
                    <w:r>
                      <w:rPr>
                        <w:rFonts w:hint="eastAsia" w:ascii="宋体" w:hAnsi="宋体" w:eastAsia="宋体" w:cs="宋体"/>
                        <w:b w:val="0"/>
                        <w:bCs w:val="0"/>
                        <w:sz w:val="28"/>
                      </w:rPr>
                      <w:t>—</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09578">
    <w:pPr>
      <w:pStyle w:val="2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71755</wp:posOffset>
              </wp:positionV>
              <wp:extent cx="114935" cy="131445"/>
              <wp:effectExtent l="0" t="0" r="0" b="0"/>
              <wp:wrapNone/>
              <wp:docPr id="5" name="文本框 2"/>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385FF9B4">
                          <w:pPr>
                            <w:pStyle w:val="28"/>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文本框 2" o:spid="_x0000_s1026" o:spt="202" type="#_x0000_t202" style="position:absolute;left:0pt;margin-top:5.65pt;height:10.35pt;width:9.05pt;mso-position-horizontal:center;mso-position-horizontal-relative:margin;mso-wrap-style:none;z-index:251660288;mso-width-relative:page;mso-height-relative:page;" filled="f" stroked="f" coordsize="21600,21600" o:gfxdata="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co3erRAAAABQEAAA8AAAAAAAAAAQAgAAAAIgAAAGRycy9kb3du&#10;cmV2LnhtbFBLAQIUABQAAAAIAIdO4kDVG8BpzQEAAJcDAAAOAAAAAAAAAAEAIAAAACABAABkcnMv&#10;ZTJvRG9jLnhtbFBLBQYAAAAABgAGAFkBAABfBQAAAAA=&#10;">
              <v:fill on="f" focussize="0,0"/>
              <v:stroke on="f"/>
              <v:imagedata o:title=""/>
              <o:lock v:ext="edit" aspectratio="f"/>
              <v:textbox inset="0mm,0mm,0mm,0mm" style="mso-fit-shape-to-text:t;">
                <w:txbxContent>
                  <w:p w14:paraId="385FF9B4">
                    <w:pPr>
                      <w:pStyle w:val="28"/>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720197">
    <w:pPr>
      <w:pStyle w:val="30"/>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4676A01"/>
    <w:multiLevelType w:val="multilevel"/>
    <w:tmpl w:val="74676A01"/>
    <w:lvl w:ilvl="0" w:tentative="0">
      <w:start w:val="1"/>
      <w:numFmt w:val="none"/>
      <w:suff w:val="nothing"/>
      <w:lvlText w:val="%1"/>
      <w:lvlJc w:val="left"/>
      <w:pPr>
        <w:ind w:left="0" w:firstLine="0"/>
      </w:pPr>
      <w:rPr>
        <w:rFonts w:hint="default" w:ascii="Times New Roman" w:hAnsi="Times New Roman"/>
        <w:b/>
        <w:i w:val="0"/>
        <w:sz w:val="21"/>
      </w:rPr>
    </w:lvl>
    <w:lvl w:ilvl="1" w:tentative="0">
      <w:start w:val="1"/>
      <w:numFmt w:val="decimal"/>
      <w:suff w:val="nothing"/>
      <w:lvlText w:val="%1%2　"/>
      <w:lvlJc w:val="left"/>
      <w:pPr>
        <w:ind w:left="0" w:firstLine="0"/>
      </w:pPr>
      <w:rPr>
        <w:rFonts w:hint="eastAsia" w:ascii="黑体" w:hAnsi="Times New Roman" w:eastAsia="黑体"/>
        <w:b w:val="0"/>
        <w:i w:val="0"/>
        <w:sz w:val="21"/>
      </w:rPr>
    </w:lvl>
    <w:lvl w:ilvl="2" w:tentative="0">
      <w:start w:val="1"/>
      <w:numFmt w:val="decimal"/>
      <w:suff w:val="nothing"/>
      <w:lvlText w:val="%1%2.%3　"/>
      <w:lvlJc w:val="left"/>
      <w:pPr>
        <w:ind w:left="3675"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58"/>
  <w:drawingGridVerticalSpacing w:val="296"/>
  <w:displayHorizontalDrawingGridEvery w:val="2"/>
  <w:displayVerticalDrawingGridEvery w:val="2"/>
  <w:noPunctuationKerning w:val="1"/>
  <w:characterSpacingControl w:val="compressPunctuation"/>
  <w:doNotValidateAgainstSchema/>
  <w:doNotDemarcateInvalidXml/>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yNDFhMDBlN2FhZTcyNzZiNjczZjkwNGJmYzY1ZjYifQ=="/>
  </w:docVars>
  <w:rsids>
    <w:rsidRoot w:val="0047705C"/>
    <w:rsid w:val="002E6413"/>
    <w:rsid w:val="003357D8"/>
    <w:rsid w:val="0047466A"/>
    <w:rsid w:val="00573AF4"/>
    <w:rsid w:val="005B0EA0"/>
    <w:rsid w:val="005C7285"/>
    <w:rsid w:val="00600D5D"/>
    <w:rsid w:val="00614107"/>
    <w:rsid w:val="006360BD"/>
    <w:rsid w:val="006A135B"/>
    <w:rsid w:val="007E2625"/>
    <w:rsid w:val="007F5414"/>
    <w:rsid w:val="00822773"/>
    <w:rsid w:val="009A0F10"/>
    <w:rsid w:val="009F4338"/>
    <w:rsid w:val="00A345B4"/>
    <w:rsid w:val="00A64DC7"/>
    <w:rsid w:val="00A95A9A"/>
    <w:rsid w:val="00AE30B0"/>
    <w:rsid w:val="00B205DC"/>
    <w:rsid w:val="00D67222"/>
    <w:rsid w:val="00E16E04"/>
    <w:rsid w:val="01311D17"/>
    <w:rsid w:val="014F4893"/>
    <w:rsid w:val="016320EC"/>
    <w:rsid w:val="016A347B"/>
    <w:rsid w:val="01910A08"/>
    <w:rsid w:val="01964270"/>
    <w:rsid w:val="019B53E2"/>
    <w:rsid w:val="01EE5E5A"/>
    <w:rsid w:val="02203B3A"/>
    <w:rsid w:val="02810A7C"/>
    <w:rsid w:val="02B726F0"/>
    <w:rsid w:val="02BE582C"/>
    <w:rsid w:val="02C848FD"/>
    <w:rsid w:val="035A307B"/>
    <w:rsid w:val="03863E70"/>
    <w:rsid w:val="047044D9"/>
    <w:rsid w:val="04C410F4"/>
    <w:rsid w:val="04EB48D3"/>
    <w:rsid w:val="04ED41A7"/>
    <w:rsid w:val="04F30983"/>
    <w:rsid w:val="051C2CDE"/>
    <w:rsid w:val="055E6E53"/>
    <w:rsid w:val="05681A7F"/>
    <w:rsid w:val="058F525E"/>
    <w:rsid w:val="05BE3D95"/>
    <w:rsid w:val="05DB04A3"/>
    <w:rsid w:val="064A5629"/>
    <w:rsid w:val="06640499"/>
    <w:rsid w:val="067D3505"/>
    <w:rsid w:val="068B1EC9"/>
    <w:rsid w:val="06930D7E"/>
    <w:rsid w:val="06E4782C"/>
    <w:rsid w:val="072006F5"/>
    <w:rsid w:val="07E850FA"/>
    <w:rsid w:val="081952B3"/>
    <w:rsid w:val="081E6D6D"/>
    <w:rsid w:val="08332819"/>
    <w:rsid w:val="089A4646"/>
    <w:rsid w:val="089E65A3"/>
    <w:rsid w:val="093334ED"/>
    <w:rsid w:val="09AD2157"/>
    <w:rsid w:val="09EA5159"/>
    <w:rsid w:val="0A252635"/>
    <w:rsid w:val="0A3C34DB"/>
    <w:rsid w:val="0A516F86"/>
    <w:rsid w:val="0A5C592B"/>
    <w:rsid w:val="0A8F74CA"/>
    <w:rsid w:val="0A917CCA"/>
    <w:rsid w:val="0A943317"/>
    <w:rsid w:val="0AB80DB3"/>
    <w:rsid w:val="0ADF0A36"/>
    <w:rsid w:val="0AF73FD1"/>
    <w:rsid w:val="0B04049C"/>
    <w:rsid w:val="0B24469B"/>
    <w:rsid w:val="0B6B4077"/>
    <w:rsid w:val="0B995089"/>
    <w:rsid w:val="0B9D61FB"/>
    <w:rsid w:val="0BC639A4"/>
    <w:rsid w:val="0C1E558E"/>
    <w:rsid w:val="0CCE2B10"/>
    <w:rsid w:val="0DA675E9"/>
    <w:rsid w:val="0E2A021A"/>
    <w:rsid w:val="0E4532A6"/>
    <w:rsid w:val="0EA855E3"/>
    <w:rsid w:val="0F0547E3"/>
    <w:rsid w:val="0F3071F7"/>
    <w:rsid w:val="0F3D28E2"/>
    <w:rsid w:val="0FF87EA4"/>
    <w:rsid w:val="10004692"/>
    <w:rsid w:val="10563548"/>
    <w:rsid w:val="10702130"/>
    <w:rsid w:val="111B209C"/>
    <w:rsid w:val="114E4BC0"/>
    <w:rsid w:val="11755C50"/>
    <w:rsid w:val="117B0D8C"/>
    <w:rsid w:val="119360D6"/>
    <w:rsid w:val="11EE77B0"/>
    <w:rsid w:val="12704669"/>
    <w:rsid w:val="1296412F"/>
    <w:rsid w:val="12AB4C65"/>
    <w:rsid w:val="12F47048"/>
    <w:rsid w:val="12FC5EFD"/>
    <w:rsid w:val="133D279D"/>
    <w:rsid w:val="13451652"/>
    <w:rsid w:val="13547AE7"/>
    <w:rsid w:val="146C638E"/>
    <w:rsid w:val="14787805"/>
    <w:rsid w:val="14F43330"/>
    <w:rsid w:val="155C2C83"/>
    <w:rsid w:val="159D7523"/>
    <w:rsid w:val="15F80BFE"/>
    <w:rsid w:val="16414353"/>
    <w:rsid w:val="16556050"/>
    <w:rsid w:val="1663076D"/>
    <w:rsid w:val="16663DB9"/>
    <w:rsid w:val="16730284"/>
    <w:rsid w:val="169052DA"/>
    <w:rsid w:val="1699418F"/>
    <w:rsid w:val="16B014D8"/>
    <w:rsid w:val="16D52CED"/>
    <w:rsid w:val="171657DF"/>
    <w:rsid w:val="17514A69"/>
    <w:rsid w:val="17773DA4"/>
    <w:rsid w:val="177C37EE"/>
    <w:rsid w:val="17B86896"/>
    <w:rsid w:val="17BB6387"/>
    <w:rsid w:val="180661BB"/>
    <w:rsid w:val="182932F0"/>
    <w:rsid w:val="185C36C6"/>
    <w:rsid w:val="186500A0"/>
    <w:rsid w:val="18A4506D"/>
    <w:rsid w:val="18FF4051"/>
    <w:rsid w:val="19502AFF"/>
    <w:rsid w:val="19D37EE8"/>
    <w:rsid w:val="1A1B310D"/>
    <w:rsid w:val="1A613215"/>
    <w:rsid w:val="1A9A283C"/>
    <w:rsid w:val="1AB8095B"/>
    <w:rsid w:val="1AD559B1"/>
    <w:rsid w:val="1AFF2A2E"/>
    <w:rsid w:val="1B32070E"/>
    <w:rsid w:val="1B6B1E72"/>
    <w:rsid w:val="1B852F33"/>
    <w:rsid w:val="1B9238A2"/>
    <w:rsid w:val="1BB90E2F"/>
    <w:rsid w:val="1BD95D7D"/>
    <w:rsid w:val="1C33298F"/>
    <w:rsid w:val="1C67088B"/>
    <w:rsid w:val="1C715266"/>
    <w:rsid w:val="1C730FDE"/>
    <w:rsid w:val="1C93342E"/>
    <w:rsid w:val="1CBD0799"/>
    <w:rsid w:val="1CDA72AF"/>
    <w:rsid w:val="1D022362"/>
    <w:rsid w:val="1D7B2840"/>
    <w:rsid w:val="1DA83002"/>
    <w:rsid w:val="1DE03194"/>
    <w:rsid w:val="1E4075E6"/>
    <w:rsid w:val="1E4D585F"/>
    <w:rsid w:val="1EBC3110"/>
    <w:rsid w:val="1ECE074D"/>
    <w:rsid w:val="1EEB7551"/>
    <w:rsid w:val="1EED151B"/>
    <w:rsid w:val="1EF34658"/>
    <w:rsid w:val="1F721A21"/>
    <w:rsid w:val="1F8F03D5"/>
    <w:rsid w:val="1FA45952"/>
    <w:rsid w:val="1FBC37E5"/>
    <w:rsid w:val="1FD10C3F"/>
    <w:rsid w:val="1FDF698A"/>
    <w:rsid w:val="1FFB37C4"/>
    <w:rsid w:val="20044C9C"/>
    <w:rsid w:val="21464F13"/>
    <w:rsid w:val="215A451A"/>
    <w:rsid w:val="21EE586A"/>
    <w:rsid w:val="22561186"/>
    <w:rsid w:val="227D2BB6"/>
    <w:rsid w:val="22B47C9A"/>
    <w:rsid w:val="22D14CB0"/>
    <w:rsid w:val="22D36C7A"/>
    <w:rsid w:val="22DD3655"/>
    <w:rsid w:val="2318643B"/>
    <w:rsid w:val="234A68AA"/>
    <w:rsid w:val="23503E27"/>
    <w:rsid w:val="239301B8"/>
    <w:rsid w:val="239C52BE"/>
    <w:rsid w:val="23CE11F0"/>
    <w:rsid w:val="24D942F0"/>
    <w:rsid w:val="250550E5"/>
    <w:rsid w:val="255635B6"/>
    <w:rsid w:val="25973F8F"/>
    <w:rsid w:val="25AC5561"/>
    <w:rsid w:val="25C40AFC"/>
    <w:rsid w:val="26600825"/>
    <w:rsid w:val="26760048"/>
    <w:rsid w:val="268A7650"/>
    <w:rsid w:val="26AB5818"/>
    <w:rsid w:val="26C1503C"/>
    <w:rsid w:val="26C50688"/>
    <w:rsid w:val="26E50D2A"/>
    <w:rsid w:val="27037402"/>
    <w:rsid w:val="270513CC"/>
    <w:rsid w:val="270A0791"/>
    <w:rsid w:val="275D6B12"/>
    <w:rsid w:val="277D5407"/>
    <w:rsid w:val="27A24E6D"/>
    <w:rsid w:val="27F751B9"/>
    <w:rsid w:val="2879797C"/>
    <w:rsid w:val="287F7488"/>
    <w:rsid w:val="2890116A"/>
    <w:rsid w:val="28E219C5"/>
    <w:rsid w:val="28EF40E2"/>
    <w:rsid w:val="29195226"/>
    <w:rsid w:val="29A22F02"/>
    <w:rsid w:val="29EC23D0"/>
    <w:rsid w:val="29EE439A"/>
    <w:rsid w:val="29F574D6"/>
    <w:rsid w:val="2A0E2346"/>
    <w:rsid w:val="2A4D723B"/>
    <w:rsid w:val="2A8C77CD"/>
    <w:rsid w:val="2B0C0F7B"/>
    <w:rsid w:val="2B1240B8"/>
    <w:rsid w:val="2B1E677B"/>
    <w:rsid w:val="2B2D4A4E"/>
    <w:rsid w:val="2B5C5333"/>
    <w:rsid w:val="2B824D9A"/>
    <w:rsid w:val="2BA03472"/>
    <w:rsid w:val="2BB4613C"/>
    <w:rsid w:val="2BCE4483"/>
    <w:rsid w:val="2C155C0E"/>
    <w:rsid w:val="2C2B4E88"/>
    <w:rsid w:val="2C3342E6"/>
    <w:rsid w:val="2C46226B"/>
    <w:rsid w:val="2C5129BE"/>
    <w:rsid w:val="2C8608B9"/>
    <w:rsid w:val="2CD5539D"/>
    <w:rsid w:val="2CF241A1"/>
    <w:rsid w:val="2D344CBA"/>
    <w:rsid w:val="2D713318"/>
    <w:rsid w:val="2D7E0D12"/>
    <w:rsid w:val="2DA029F4"/>
    <w:rsid w:val="2DB476A8"/>
    <w:rsid w:val="2DF950BB"/>
    <w:rsid w:val="2E2C36E3"/>
    <w:rsid w:val="2E440A2C"/>
    <w:rsid w:val="2E5A3DAC"/>
    <w:rsid w:val="2E8452CD"/>
    <w:rsid w:val="2E913546"/>
    <w:rsid w:val="2E9574DA"/>
    <w:rsid w:val="2F8F33C5"/>
    <w:rsid w:val="2FAD43AF"/>
    <w:rsid w:val="2FC31E25"/>
    <w:rsid w:val="3062519A"/>
    <w:rsid w:val="30B17ECF"/>
    <w:rsid w:val="30E402A4"/>
    <w:rsid w:val="30FD3114"/>
    <w:rsid w:val="318F2EEF"/>
    <w:rsid w:val="31E340B8"/>
    <w:rsid w:val="3220530C"/>
    <w:rsid w:val="322B34AE"/>
    <w:rsid w:val="32441CA9"/>
    <w:rsid w:val="32650F71"/>
    <w:rsid w:val="33182487"/>
    <w:rsid w:val="33686F6B"/>
    <w:rsid w:val="337B4EF0"/>
    <w:rsid w:val="337CC2A0"/>
    <w:rsid w:val="338E62A6"/>
    <w:rsid w:val="33E07CA3"/>
    <w:rsid w:val="348C6C89"/>
    <w:rsid w:val="34C74165"/>
    <w:rsid w:val="35074561"/>
    <w:rsid w:val="35957DBF"/>
    <w:rsid w:val="359A53D6"/>
    <w:rsid w:val="35D73F34"/>
    <w:rsid w:val="360016DD"/>
    <w:rsid w:val="361E7DB5"/>
    <w:rsid w:val="362D7FF8"/>
    <w:rsid w:val="36C1542A"/>
    <w:rsid w:val="36F62AE0"/>
    <w:rsid w:val="36F80606"/>
    <w:rsid w:val="37103BA1"/>
    <w:rsid w:val="37117FBF"/>
    <w:rsid w:val="375515B4"/>
    <w:rsid w:val="375872F6"/>
    <w:rsid w:val="37824373"/>
    <w:rsid w:val="37DF17C6"/>
    <w:rsid w:val="37EDB392"/>
    <w:rsid w:val="38286CC9"/>
    <w:rsid w:val="38376F0C"/>
    <w:rsid w:val="38C764E2"/>
    <w:rsid w:val="3902751A"/>
    <w:rsid w:val="3911775D"/>
    <w:rsid w:val="391F631E"/>
    <w:rsid w:val="393110B2"/>
    <w:rsid w:val="399A3BF6"/>
    <w:rsid w:val="39AB195F"/>
    <w:rsid w:val="3A013C75"/>
    <w:rsid w:val="3AFD72C5"/>
    <w:rsid w:val="3B365BA1"/>
    <w:rsid w:val="3BFA6BCE"/>
    <w:rsid w:val="3C2B4FD9"/>
    <w:rsid w:val="3CE533DA"/>
    <w:rsid w:val="3D0D46DF"/>
    <w:rsid w:val="3D1141CF"/>
    <w:rsid w:val="3D4445A5"/>
    <w:rsid w:val="3DB334D8"/>
    <w:rsid w:val="3DD671C7"/>
    <w:rsid w:val="3DD9D9C1"/>
    <w:rsid w:val="3E23240C"/>
    <w:rsid w:val="3E6639CF"/>
    <w:rsid w:val="3F23468E"/>
    <w:rsid w:val="3FC91B34"/>
    <w:rsid w:val="3FF676AC"/>
    <w:rsid w:val="3FFE2173"/>
    <w:rsid w:val="401977DF"/>
    <w:rsid w:val="40490124"/>
    <w:rsid w:val="405F34A4"/>
    <w:rsid w:val="406428AE"/>
    <w:rsid w:val="40FB7670"/>
    <w:rsid w:val="41A27AEC"/>
    <w:rsid w:val="422E5823"/>
    <w:rsid w:val="427174BE"/>
    <w:rsid w:val="42750D5C"/>
    <w:rsid w:val="43345CAA"/>
    <w:rsid w:val="43430E5B"/>
    <w:rsid w:val="43526885"/>
    <w:rsid w:val="43882D11"/>
    <w:rsid w:val="43A15B81"/>
    <w:rsid w:val="43BC29BB"/>
    <w:rsid w:val="4436276D"/>
    <w:rsid w:val="444028B6"/>
    <w:rsid w:val="4440539A"/>
    <w:rsid w:val="446314BD"/>
    <w:rsid w:val="44A21BB1"/>
    <w:rsid w:val="44B87626"/>
    <w:rsid w:val="45244CBC"/>
    <w:rsid w:val="45462E84"/>
    <w:rsid w:val="45592BB7"/>
    <w:rsid w:val="45950612"/>
    <w:rsid w:val="45A02594"/>
    <w:rsid w:val="45C049E4"/>
    <w:rsid w:val="461940F5"/>
    <w:rsid w:val="462211FB"/>
    <w:rsid w:val="46592743"/>
    <w:rsid w:val="466A4950"/>
    <w:rsid w:val="46D5626E"/>
    <w:rsid w:val="46F03F38"/>
    <w:rsid w:val="46F8F794"/>
    <w:rsid w:val="47121270"/>
    <w:rsid w:val="47150D60"/>
    <w:rsid w:val="471D19C3"/>
    <w:rsid w:val="472B2331"/>
    <w:rsid w:val="47541888"/>
    <w:rsid w:val="475A2C17"/>
    <w:rsid w:val="479F062A"/>
    <w:rsid w:val="47A53E92"/>
    <w:rsid w:val="484216E1"/>
    <w:rsid w:val="484F02A2"/>
    <w:rsid w:val="48B4438A"/>
    <w:rsid w:val="48C06AA9"/>
    <w:rsid w:val="48D00AD0"/>
    <w:rsid w:val="48DF671B"/>
    <w:rsid w:val="49296D45"/>
    <w:rsid w:val="493059DD"/>
    <w:rsid w:val="494F1069"/>
    <w:rsid w:val="496B4C67"/>
    <w:rsid w:val="49CD76D0"/>
    <w:rsid w:val="4A05330E"/>
    <w:rsid w:val="4A2C089A"/>
    <w:rsid w:val="4A9621B8"/>
    <w:rsid w:val="4ACC7988"/>
    <w:rsid w:val="4ACF1226"/>
    <w:rsid w:val="4AE44CD1"/>
    <w:rsid w:val="4AEF3676"/>
    <w:rsid w:val="4B103D18"/>
    <w:rsid w:val="4B201A81"/>
    <w:rsid w:val="4B427C4A"/>
    <w:rsid w:val="4B7047B7"/>
    <w:rsid w:val="4B9C1A50"/>
    <w:rsid w:val="4B9F32EE"/>
    <w:rsid w:val="4BAD5A0B"/>
    <w:rsid w:val="4BE13907"/>
    <w:rsid w:val="4BEA27BB"/>
    <w:rsid w:val="4C3E6663"/>
    <w:rsid w:val="4C417F01"/>
    <w:rsid w:val="4C5C2F8D"/>
    <w:rsid w:val="4CF3569F"/>
    <w:rsid w:val="4D1F0243"/>
    <w:rsid w:val="4D6E11CA"/>
    <w:rsid w:val="4D9C7AE5"/>
    <w:rsid w:val="4DBC1F35"/>
    <w:rsid w:val="4E0F6509"/>
    <w:rsid w:val="4E191136"/>
    <w:rsid w:val="4E353A96"/>
    <w:rsid w:val="4E6D1482"/>
    <w:rsid w:val="4E704ACE"/>
    <w:rsid w:val="4E7E368F"/>
    <w:rsid w:val="4EEF1E97"/>
    <w:rsid w:val="4F2C6C47"/>
    <w:rsid w:val="4F367AC5"/>
    <w:rsid w:val="4F481F10"/>
    <w:rsid w:val="4F9D7B44"/>
    <w:rsid w:val="4FC6709B"/>
    <w:rsid w:val="504D50C7"/>
    <w:rsid w:val="509B22D6"/>
    <w:rsid w:val="50BB4726"/>
    <w:rsid w:val="50D92DFE"/>
    <w:rsid w:val="50FF1A88"/>
    <w:rsid w:val="5116195C"/>
    <w:rsid w:val="51497F84"/>
    <w:rsid w:val="516E6C60"/>
    <w:rsid w:val="517B2107"/>
    <w:rsid w:val="5181771E"/>
    <w:rsid w:val="51962A9D"/>
    <w:rsid w:val="519A2DB6"/>
    <w:rsid w:val="51D30F91"/>
    <w:rsid w:val="51FA127E"/>
    <w:rsid w:val="52293911"/>
    <w:rsid w:val="523522B6"/>
    <w:rsid w:val="52927709"/>
    <w:rsid w:val="52AF2069"/>
    <w:rsid w:val="52ECF4DD"/>
    <w:rsid w:val="52F97788"/>
    <w:rsid w:val="537E1A3B"/>
    <w:rsid w:val="541D74A6"/>
    <w:rsid w:val="54AB6860"/>
    <w:rsid w:val="55050666"/>
    <w:rsid w:val="552C79A0"/>
    <w:rsid w:val="55983288"/>
    <w:rsid w:val="561B1988"/>
    <w:rsid w:val="567E247E"/>
    <w:rsid w:val="56813D1C"/>
    <w:rsid w:val="56D976B4"/>
    <w:rsid w:val="56DC71A4"/>
    <w:rsid w:val="57030BD5"/>
    <w:rsid w:val="571050A0"/>
    <w:rsid w:val="57405985"/>
    <w:rsid w:val="579730CB"/>
    <w:rsid w:val="579E08FE"/>
    <w:rsid w:val="57C06AC6"/>
    <w:rsid w:val="57F95B34"/>
    <w:rsid w:val="57FA3D86"/>
    <w:rsid w:val="58044C05"/>
    <w:rsid w:val="58DF11CE"/>
    <w:rsid w:val="58E30CBE"/>
    <w:rsid w:val="595C281E"/>
    <w:rsid w:val="596F2552"/>
    <w:rsid w:val="59BC698D"/>
    <w:rsid w:val="59D800F7"/>
    <w:rsid w:val="59FA62BF"/>
    <w:rsid w:val="5A026F22"/>
    <w:rsid w:val="5A0F7891"/>
    <w:rsid w:val="5A315A59"/>
    <w:rsid w:val="5A317807"/>
    <w:rsid w:val="5A4C2893"/>
    <w:rsid w:val="5A643739"/>
    <w:rsid w:val="5A7D0C9E"/>
    <w:rsid w:val="5AA75D1B"/>
    <w:rsid w:val="5ACE14FA"/>
    <w:rsid w:val="5B547C51"/>
    <w:rsid w:val="5B694D7F"/>
    <w:rsid w:val="5BA1276A"/>
    <w:rsid w:val="5BA87471"/>
    <w:rsid w:val="5BDD7C46"/>
    <w:rsid w:val="5BFD3E45"/>
    <w:rsid w:val="5C043425"/>
    <w:rsid w:val="5C090A3C"/>
    <w:rsid w:val="5C7763C4"/>
    <w:rsid w:val="5CCD7CBB"/>
    <w:rsid w:val="5CE40B61"/>
    <w:rsid w:val="5CF50FC0"/>
    <w:rsid w:val="5D69550A"/>
    <w:rsid w:val="5D6F277D"/>
    <w:rsid w:val="5DBF296F"/>
    <w:rsid w:val="5DD21301"/>
    <w:rsid w:val="5DE705DE"/>
    <w:rsid w:val="5E001EA7"/>
    <w:rsid w:val="5E5E2B95"/>
    <w:rsid w:val="5E96232F"/>
    <w:rsid w:val="5EBB3B43"/>
    <w:rsid w:val="5FCD7FD2"/>
    <w:rsid w:val="5FEB8AB9"/>
    <w:rsid w:val="5FF67529"/>
    <w:rsid w:val="5FFB13CA"/>
    <w:rsid w:val="601C4AB5"/>
    <w:rsid w:val="60EA0710"/>
    <w:rsid w:val="60EE1FAE"/>
    <w:rsid w:val="61442E4C"/>
    <w:rsid w:val="61B551C2"/>
    <w:rsid w:val="62141EE8"/>
    <w:rsid w:val="62683FE2"/>
    <w:rsid w:val="62736757"/>
    <w:rsid w:val="628D3A49"/>
    <w:rsid w:val="62A76A79"/>
    <w:rsid w:val="62AE650A"/>
    <w:rsid w:val="62CF7BBD"/>
    <w:rsid w:val="632048BD"/>
    <w:rsid w:val="636E387A"/>
    <w:rsid w:val="63E94CAF"/>
    <w:rsid w:val="64872E45"/>
    <w:rsid w:val="64D23995"/>
    <w:rsid w:val="64D70FAB"/>
    <w:rsid w:val="651421FF"/>
    <w:rsid w:val="654B3E73"/>
    <w:rsid w:val="65532D27"/>
    <w:rsid w:val="65905D2A"/>
    <w:rsid w:val="65B66A7F"/>
    <w:rsid w:val="65E971E8"/>
    <w:rsid w:val="660D737A"/>
    <w:rsid w:val="662B15AE"/>
    <w:rsid w:val="663743F7"/>
    <w:rsid w:val="666A657B"/>
    <w:rsid w:val="667E3DD4"/>
    <w:rsid w:val="668D2269"/>
    <w:rsid w:val="66C435DB"/>
    <w:rsid w:val="66C537B1"/>
    <w:rsid w:val="67B35CFF"/>
    <w:rsid w:val="67DD4B2A"/>
    <w:rsid w:val="683230C8"/>
    <w:rsid w:val="685F19E3"/>
    <w:rsid w:val="68694610"/>
    <w:rsid w:val="6879150C"/>
    <w:rsid w:val="687EBAAF"/>
    <w:rsid w:val="688356D2"/>
    <w:rsid w:val="68A11FFC"/>
    <w:rsid w:val="68AB2E7A"/>
    <w:rsid w:val="69434E61"/>
    <w:rsid w:val="69981651"/>
    <w:rsid w:val="6A927E4E"/>
    <w:rsid w:val="6A955B90"/>
    <w:rsid w:val="6AE79FAE"/>
    <w:rsid w:val="6B767770"/>
    <w:rsid w:val="6C07486C"/>
    <w:rsid w:val="6C293342"/>
    <w:rsid w:val="6C2C7E2E"/>
    <w:rsid w:val="6C305B70"/>
    <w:rsid w:val="6C691082"/>
    <w:rsid w:val="6CB06CB1"/>
    <w:rsid w:val="6CB55746"/>
    <w:rsid w:val="6D2154B9"/>
    <w:rsid w:val="6D3276C6"/>
    <w:rsid w:val="6D86AF62"/>
    <w:rsid w:val="6D9AB8EE"/>
    <w:rsid w:val="6DCC3677"/>
    <w:rsid w:val="6DD7AF72"/>
    <w:rsid w:val="6E113780"/>
    <w:rsid w:val="6E195F88"/>
    <w:rsid w:val="6E1A0886"/>
    <w:rsid w:val="6E3B25AB"/>
    <w:rsid w:val="6EAC4D13"/>
    <w:rsid w:val="6EED1AF7"/>
    <w:rsid w:val="6EEFD524"/>
    <w:rsid w:val="6F0A08FB"/>
    <w:rsid w:val="6F103A37"/>
    <w:rsid w:val="6F2D6397"/>
    <w:rsid w:val="6F3B4F58"/>
    <w:rsid w:val="6F481423"/>
    <w:rsid w:val="6F7FD2A4"/>
    <w:rsid w:val="70131A31"/>
    <w:rsid w:val="701D28B0"/>
    <w:rsid w:val="703674CE"/>
    <w:rsid w:val="708244C1"/>
    <w:rsid w:val="70B56644"/>
    <w:rsid w:val="711772FF"/>
    <w:rsid w:val="714874B8"/>
    <w:rsid w:val="714F6A99"/>
    <w:rsid w:val="715A71EC"/>
    <w:rsid w:val="71C50B09"/>
    <w:rsid w:val="71D23226"/>
    <w:rsid w:val="71EC4530"/>
    <w:rsid w:val="71FC3D99"/>
    <w:rsid w:val="72281098"/>
    <w:rsid w:val="72730565"/>
    <w:rsid w:val="728B1D53"/>
    <w:rsid w:val="72C54B39"/>
    <w:rsid w:val="733E6DC5"/>
    <w:rsid w:val="734343DB"/>
    <w:rsid w:val="738D5656"/>
    <w:rsid w:val="738D5861"/>
    <w:rsid w:val="73F25E01"/>
    <w:rsid w:val="73FF202D"/>
    <w:rsid w:val="742F4960"/>
    <w:rsid w:val="746C6120"/>
    <w:rsid w:val="746E5488"/>
    <w:rsid w:val="74F040EF"/>
    <w:rsid w:val="74F11C15"/>
    <w:rsid w:val="75377F70"/>
    <w:rsid w:val="757765BE"/>
    <w:rsid w:val="75956A44"/>
    <w:rsid w:val="75DDC8C0"/>
    <w:rsid w:val="75FA485A"/>
    <w:rsid w:val="767D5E56"/>
    <w:rsid w:val="7711659E"/>
    <w:rsid w:val="77613082"/>
    <w:rsid w:val="777A05E8"/>
    <w:rsid w:val="7783749C"/>
    <w:rsid w:val="77974CF6"/>
    <w:rsid w:val="77C11D73"/>
    <w:rsid w:val="77C35AEB"/>
    <w:rsid w:val="77EBE68E"/>
    <w:rsid w:val="77ED0163"/>
    <w:rsid w:val="77EFDDA0"/>
    <w:rsid w:val="77F739E6"/>
    <w:rsid w:val="77FA34D6"/>
    <w:rsid w:val="78397B5B"/>
    <w:rsid w:val="78450BF6"/>
    <w:rsid w:val="7879089F"/>
    <w:rsid w:val="78D6184E"/>
    <w:rsid w:val="78E43F65"/>
    <w:rsid w:val="78FB5758"/>
    <w:rsid w:val="7907447D"/>
    <w:rsid w:val="790E0FE8"/>
    <w:rsid w:val="79237F98"/>
    <w:rsid w:val="792E51E6"/>
    <w:rsid w:val="792F0F5E"/>
    <w:rsid w:val="797A48CF"/>
    <w:rsid w:val="799A0ACD"/>
    <w:rsid w:val="79DA711C"/>
    <w:rsid w:val="79DF78DB"/>
    <w:rsid w:val="79F77CCE"/>
    <w:rsid w:val="7A1C14E2"/>
    <w:rsid w:val="7A861051"/>
    <w:rsid w:val="7A8C48BA"/>
    <w:rsid w:val="7AD41DBD"/>
    <w:rsid w:val="7AF366E7"/>
    <w:rsid w:val="7B0408F4"/>
    <w:rsid w:val="7B1A6202"/>
    <w:rsid w:val="7B1D3764"/>
    <w:rsid w:val="7B3D5BB4"/>
    <w:rsid w:val="7B77D348"/>
    <w:rsid w:val="7B871525"/>
    <w:rsid w:val="7BC462D5"/>
    <w:rsid w:val="7BEE6EAE"/>
    <w:rsid w:val="7BF7999A"/>
    <w:rsid w:val="7BFF548D"/>
    <w:rsid w:val="7BFF9AA9"/>
    <w:rsid w:val="7C0B7A60"/>
    <w:rsid w:val="7C705B15"/>
    <w:rsid w:val="7C7E8752"/>
    <w:rsid w:val="7C9B5288"/>
    <w:rsid w:val="7D0F3580"/>
    <w:rsid w:val="7D5B2E56"/>
    <w:rsid w:val="7D6C2781"/>
    <w:rsid w:val="7D80447E"/>
    <w:rsid w:val="7D9817C8"/>
    <w:rsid w:val="7DBE3AB9"/>
    <w:rsid w:val="7DE642E1"/>
    <w:rsid w:val="7DF5655F"/>
    <w:rsid w:val="7E786F03"/>
    <w:rsid w:val="7EB42631"/>
    <w:rsid w:val="7F0F7867"/>
    <w:rsid w:val="7F1E7AAB"/>
    <w:rsid w:val="7F2F3A66"/>
    <w:rsid w:val="7F3BCCE6"/>
    <w:rsid w:val="7F7630A9"/>
    <w:rsid w:val="7F893C4C"/>
    <w:rsid w:val="7F8A15E4"/>
    <w:rsid w:val="7F8F09A8"/>
    <w:rsid w:val="7F985AAF"/>
    <w:rsid w:val="7F9C0ED6"/>
    <w:rsid w:val="7FBFA9B3"/>
    <w:rsid w:val="7FEFE330"/>
    <w:rsid w:val="7FFFF550"/>
    <w:rsid w:val="96DF5EB0"/>
    <w:rsid w:val="973681FB"/>
    <w:rsid w:val="9DFE5B38"/>
    <w:rsid w:val="9ECFE455"/>
    <w:rsid w:val="9FEF8DF8"/>
    <w:rsid w:val="A5FB2FDA"/>
    <w:rsid w:val="AFCF3DBF"/>
    <w:rsid w:val="B2FECCB1"/>
    <w:rsid w:val="BBF7D78A"/>
    <w:rsid w:val="BDFDD026"/>
    <w:rsid w:val="BFD6ADD6"/>
    <w:rsid w:val="C53D0198"/>
    <w:rsid w:val="D7A7A97B"/>
    <w:rsid w:val="D9BB3D69"/>
    <w:rsid w:val="DBAB9430"/>
    <w:rsid w:val="DBDD11C0"/>
    <w:rsid w:val="DF7FFF82"/>
    <w:rsid w:val="DFC4F4F4"/>
    <w:rsid w:val="DFDB9F74"/>
    <w:rsid w:val="DFEFE3C5"/>
    <w:rsid w:val="E1FD785C"/>
    <w:rsid w:val="E75B73D6"/>
    <w:rsid w:val="E7FF40FF"/>
    <w:rsid w:val="E7FFC15D"/>
    <w:rsid w:val="EAFFC667"/>
    <w:rsid w:val="EB7B585F"/>
    <w:rsid w:val="EBEF8D22"/>
    <w:rsid w:val="EFBEEB0A"/>
    <w:rsid w:val="F19BFD7B"/>
    <w:rsid w:val="F36DB280"/>
    <w:rsid w:val="F3FCC534"/>
    <w:rsid w:val="F79BFFDC"/>
    <w:rsid w:val="F7FECADF"/>
    <w:rsid w:val="F8B71793"/>
    <w:rsid w:val="F8FE16EB"/>
    <w:rsid w:val="FA75547D"/>
    <w:rsid w:val="FAEE82C1"/>
    <w:rsid w:val="FAF50A13"/>
    <w:rsid w:val="FBAF04E2"/>
    <w:rsid w:val="FE730602"/>
    <w:rsid w:val="FECF10AF"/>
    <w:rsid w:val="FF3F4F3F"/>
    <w:rsid w:val="FFEF56F1"/>
    <w:rsid w:val="FFFE5C87"/>
    <w:rsid w:val="FFFEEDB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2"/>
    </o:shapelayout>
  </w:shapeDefaults>
  <w:doNotEmbedSmartTags/>
  <mc:AlternateContent>
    <mc:Choice Requires="wpsCustomData">
      <wpsCustomData:officialmode val="1"/>
    </mc:Choice>
  </mc:AlternateContent>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qFormat="1" w:unhideWhenUsed="0" w:uiPriority="0" w:semiHidden="0" w:name="envelope return"/>
    <w:lsdException w:uiPriority="99" w:name="footnote reference"/>
    <w:lsdException w:unhideWhenUsed="0"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nhideWhenUsed="0" w:uiPriority="0" w:semiHidden="0" w:name="List Number"/>
    <w:lsdException w:unhideWhenUsed="0" w:uiPriority="0" w:semiHidden="0" w:name="List 2"/>
    <w:lsdException w:uiPriority="99" w:name="List 3"/>
    <w:lsdException w:uiPriority="99" w:name="List 4"/>
    <w:lsdException w:uiPriority="99" w:name="List 5"/>
    <w:lsdException w:uiPriority="99" w:name="List Bullet 2"/>
    <w:lsdException w:unhideWhenUsed="0" w:uiPriority="0" w:semiHidden="0" w:name="List Bullet 3"/>
    <w:lsdException w:uiPriority="99" w:name="List Bullet 4"/>
    <w:lsdException w:uiPriority="99" w:name="List Bullet 5"/>
    <w:lsdException w:uiPriority="99" w:name="List Number 2"/>
    <w:lsdException w:unhideWhenUsed="0" w:uiPriority="0" w:semiHidden="0"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nhideWhenUsed="0" w:uiPriority="0" w:semiHidden="0"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nhideWhenUsed="0" w:uiPriority="0" w:semiHidden="0" w:name="Date"/>
    <w:lsdException w:uiPriority="99" w:name="Body Text First Indent"/>
    <w:lsdException w:unhideWhenUsed="0" w:uiPriority="0" w:semiHidden="0" w:name="Body Text First Indent 2"/>
    <w:lsdException w:uiPriority="99" w:name="Note Heading"/>
    <w:lsdException w:unhideWhenUsed="0" w:uiPriority="0" w:semiHidden="0" w:name="Body Text 2"/>
    <w:lsdException w:uiPriority="99"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semiHidden="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8"/>
      <w:szCs w:val="24"/>
      <w:lang w:val="en-US" w:eastAsia="zh-CN" w:bidi="ar-SA"/>
    </w:rPr>
  </w:style>
  <w:style w:type="paragraph" w:styleId="4">
    <w:name w:val="heading 1"/>
    <w:next w:val="1"/>
    <w:qFormat/>
    <w:uiPriority w:val="0"/>
    <w:pPr>
      <w:keepNext/>
      <w:keepLines/>
      <w:spacing w:beforeLines="0" w:beforeAutospacing="0" w:afterLines="0" w:afterAutospacing="0" w:line="560" w:lineRule="exact"/>
      <w:ind w:firstLine="894" w:firstLineChars="200"/>
      <w:outlineLvl w:val="0"/>
    </w:pPr>
    <w:rPr>
      <w:rFonts w:ascii="黑体" w:hAnsi="黑体" w:eastAsia="黑体" w:cs="Times New Roman"/>
      <w:kern w:val="44"/>
      <w:sz w:val="32"/>
      <w:szCs w:val="32"/>
    </w:rPr>
  </w:style>
  <w:style w:type="paragraph" w:styleId="5">
    <w:name w:val="heading 2"/>
    <w:next w:val="1"/>
    <w:qFormat/>
    <w:uiPriority w:val="0"/>
    <w:pPr>
      <w:keepNext/>
      <w:keepLines/>
      <w:spacing w:beforeLines="0" w:beforeAutospacing="0" w:afterLines="0" w:afterAutospacing="0" w:line="560" w:lineRule="exact"/>
      <w:ind w:firstLine="894" w:firstLineChars="200"/>
      <w:outlineLvl w:val="1"/>
    </w:pPr>
    <w:rPr>
      <w:rFonts w:ascii="楷体_GB2312" w:hAnsi="楷体_GB2312" w:eastAsia="楷体_GB2312" w:cs="Times New Roman"/>
      <w:sz w:val="32"/>
      <w:szCs w:val="32"/>
    </w:rPr>
  </w:style>
  <w:style w:type="paragraph" w:styleId="6">
    <w:name w:val="heading 3"/>
    <w:next w:val="1"/>
    <w:qFormat/>
    <w:uiPriority w:val="0"/>
    <w:pPr>
      <w:keepNext/>
      <w:keepLines/>
      <w:spacing w:beforeLines="0" w:beforeAutospacing="0" w:afterLines="0" w:afterAutospacing="0" w:line="560" w:lineRule="exact"/>
      <w:ind w:firstLine="894" w:firstLineChars="200"/>
      <w:outlineLvl w:val="2"/>
    </w:pPr>
    <w:rPr>
      <w:rFonts w:ascii="仿宋_GB2312" w:hAnsi="仿宋_GB2312" w:eastAsia="仿宋_GB2312" w:cs="Times New Roman"/>
      <w:sz w:val="32"/>
      <w:szCs w:val="32"/>
    </w:rPr>
  </w:style>
  <w:style w:type="paragraph" w:styleId="7">
    <w:name w:val="heading 4"/>
    <w:next w:val="1"/>
    <w:qFormat/>
    <w:uiPriority w:val="0"/>
    <w:pPr>
      <w:keepNext/>
      <w:keepLines/>
      <w:spacing w:beforeLines="0" w:beforeAutospacing="0" w:afterLines="0" w:afterAutospacing="0" w:line="560" w:lineRule="exact"/>
      <w:ind w:firstLine="894" w:firstLineChars="200"/>
      <w:outlineLvl w:val="3"/>
    </w:pPr>
    <w:rPr>
      <w:rFonts w:ascii="仿宋_GB2312" w:hAnsi="仿宋_GB2312" w:eastAsia="仿宋_GB2312" w:cs="Times New Roman"/>
      <w:sz w:val="32"/>
      <w:szCs w:val="32"/>
    </w:rPr>
  </w:style>
  <w:style w:type="paragraph" w:styleId="8">
    <w:name w:val="heading 5"/>
    <w:next w:val="1"/>
    <w:link w:val="113"/>
    <w:qFormat/>
    <w:uiPriority w:val="0"/>
    <w:pPr>
      <w:spacing w:line="560" w:lineRule="exact"/>
      <w:ind w:firstLine="894" w:firstLineChars="200"/>
      <w:outlineLvl w:val="4"/>
    </w:pPr>
    <w:rPr>
      <w:rFonts w:ascii="仿宋_GB2312" w:hAnsi="仿宋_GB2312" w:eastAsia="仿宋_GB2312" w:cs="Times New Roman"/>
      <w:sz w:val="32"/>
      <w:szCs w:val="32"/>
    </w:rPr>
  </w:style>
  <w:style w:type="paragraph" w:styleId="9">
    <w:name w:val="heading 6"/>
    <w:next w:val="1"/>
    <w:qFormat/>
    <w:uiPriority w:val="0"/>
    <w:pPr>
      <w:spacing w:line="560" w:lineRule="exact"/>
      <w:ind w:firstLine="894" w:firstLineChars="200"/>
      <w:outlineLvl w:val="5"/>
    </w:pPr>
    <w:rPr>
      <w:rFonts w:ascii="仿宋_GB2312" w:hAnsi="仿宋_GB2312" w:eastAsia="仿宋_GB2312" w:cs="Times New Roman"/>
      <w:sz w:val="32"/>
      <w:szCs w:val="32"/>
    </w:rPr>
  </w:style>
  <w:style w:type="paragraph" w:styleId="10">
    <w:name w:val="heading 7"/>
    <w:next w:val="1"/>
    <w:qFormat/>
    <w:uiPriority w:val="0"/>
    <w:pPr>
      <w:spacing w:line="560" w:lineRule="exact"/>
      <w:ind w:firstLine="894" w:firstLineChars="200"/>
      <w:outlineLvl w:val="6"/>
    </w:pPr>
    <w:rPr>
      <w:rFonts w:ascii="仿宋_GB2312" w:hAnsi="仿宋_GB2312" w:eastAsia="仿宋_GB2312" w:cs="Times New Roman"/>
      <w:sz w:val="32"/>
      <w:szCs w:val="32"/>
    </w:rPr>
  </w:style>
  <w:style w:type="paragraph" w:styleId="11">
    <w:name w:val="heading 8"/>
    <w:next w:val="1"/>
    <w:qFormat/>
    <w:uiPriority w:val="0"/>
    <w:pPr>
      <w:spacing w:line="560" w:lineRule="exact"/>
      <w:ind w:firstLine="894" w:firstLineChars="200"/>
      <w:outlineLvl w:val="7"/>
    </w:pPr>
    <w:rPr>
      <w:rFonts w:ascii="仿宋_GB2312" w:hAnsi="仿宋_GB2312" w:eastAsia="仿宋_GB2312" w:cs="Times New Roman"/>
      <w:sz w:val="32"/>
      <w:szCs w:val="32"/>
    </w:rPr>
  </w:style>
  <w:style w:type="paragraph" w:styleId="12">
    <w:name w:val="heading 9"/>
    <w:next w:val="1"/>
    <w:qFormat/>
    <w:uiPriority w:val="0"/>
    <w:pPr>
      <w:spacing w:line="560" w:lineRule="exact"/>
      <w:ind w:firstLine="894" w:firstLineChars="200"/>
      <w:outlineLvl w:val="8"/>
    </w:pPr>
    <w:rPr>
      <w:rFonts w:ascii="仿宋_GB2312" w:hAnsi="仿宋_GB2312" w:eastAsia="仿宋_GB2312" w:cs="Times New Roman"/>
      <w:sz w:val="32"/>
      <w:szCs w:val="32"/>
    </w:rPr>
  </w:style>
  <w:style w:type="character" w:default="1" w:styleId="44">
    <w:name w:val="Default Paragraph Font"/>
    <w:uiPriority w:val="0"/>
  </w:style>
  <w:style w:type="table" w:default="1" w:styleId="42">
    <w:name w:val="Normal Table"/>
    <w:unhideWhenUsed/>
    <w:uiPriority w:val="99"/>
    <w:tblPr>
      <w:tblCellMar>
        <w:top w:w="0" w:type="dxa"/>
        <w:left w:w="108" w:type="dxa"/>
        <w:bottom w:w="0" w:type="dxa"/>
        <w:right w:w="108" w:type="dxa"/>
      </w:tblCellMar>
    </w:tblPr>
  </w:style>
  <w:style w:type="paragraph" w:customStyle="1" w:styleId="2">
    <w:name w:val="样式3"/>
    <w:basedOn w:val="3"/>
    <w:uiPriority w:val="0"/>
    <w:pPr>
      <w:adjustRightInd w:val="0"/>
      <w:snapToGrid w:val="0"/>
      <w:spacing w:before="240" w:after="240" w:line="360" w:lineRule="auto"/>
      <w:outlineLvl w:val="2"/>
    </w:pPr>
    <w:rPr>
      <w:b/>
      <w:bCs/>
      <w:kern w:val="2"/>
      <w:sz w:val="28"/>
      <w:szCs w:val="30"/>
      <w:lang w:val="en-US" w:eastAsia="zh-CN" w:bidi="ar-SA"/>
    </w:rPr>
  </w:style>
  <w:style w:type="paragraph" w:styleId="3">
    <w:name w:val="Plain Text"/>
    <w:basedOn w:val="1"/>
    <w:uiPriority w:val="0"/>
    <w:pPr>
      <w:adjustRightInd w:val="0"/>
      <w:snapToGrid w:val="0"/>
    </w:pPr>
    <w:rPr>
      <w:rFonts w:ascii="宋体" w:cs="Courier New"/>
      <w:sz w:val="21"/>
      <w:szCs w:val="21"/>
      <w:lang w:bidi="ar-SA"/>
    </w:rPr>
  </w:style>
  <w:style w:type="paragraph" w:styleId="13">
    <w:name w:val="List Number"/>
    <w:basedOn w:val="1"/>
    <w:uiPriority w:val="0"/>
    <w:pPr>
      <w:widowControl/>
      <w:tabs>
        <w:tab w:val="left" w:pos="454"/>
        <w:tab w:val="left" w:pos="720"/>
      </w:tabs>
      <w:spacing w:after="156"/>
      <w:ind w:left="454" w:hanging="284"/>
      <w:jc w:val="left"/>
    </w:pPr>
    <w:rPr>
      <w:kern w:val="0"/>
      <w:sz w:val="24"/>
      <w:szCs w:val="20"/>
    </w:rPr>
  </w:style>
  <w:style w:type="paragraph" w:styleId="14">
    <w:name w:val="Normal Indent"/>
    <w:basedOn w:val="1"/>
    <w:next w:val="1"/>
    <w:uiPriority w:val="0"/>
    <w:pPr>
      <w:ind w:firstLine="420"/>
    </w:pPr>
    <w:rPr>
      <w:sz w:val="21"/>
      <w:szCs w:val="20"/>
    </w:rPr>
  </w:style>
  <w:style w:type="paragraph" w:styleId="15">
    <w:name w:val="caption"/>
    <w:basedOn w:val="1"/>
    <w:next w:val="1"/>
    <w:qFormat/>
    <w:uiPriority w:val="0"/>
    <w:pPr>
      <w:adjustRightInd w:val="0"/>
      <w:snapToGrid w:val="0"/>
      <w:spacing w:line="360" w:lineRule="auto"/>
      <w:ind w:firstLine="200" w:firstLineChars="200"/>
    </w:pPr>
    <w:rPr>
      <w:rFonts w:ascii="Arial" w:hAnsi="Arial" w:eastAsia="黑体" w:cs="Arial"/>
      <w:sz w:val="20"/>
      <w:szCs w:val="20"/>
      <w:lang w:bidi="ar-SA"/>
    </w:rPr>
  </w:style>
  <w:style w:type="paragraph" w:styleId="16">
    <w:name w:val="Document Map"/>
    <w:basedOn w:val="1"/>
    <w:uiPriority w:val="0"/>
    <w:pPr>
      <w:shd w:val="clear" w:color="auto" w:fill="000080"/>
    </w:pPr>
    <w:rPr>
      <w:rFonts w:ascii="微软雅黑" w:hAnsi="微软雅黑"/>
      <w:sz w:val="21"/>
    </w:rPr>
  </w:style>
  <w:style w:type="paragraph" w:styleId="17">
    <w:name w:val="annotation text"/>
    <w:basedOn w:val="1"/>
    <w:uiPriority w:val="0"/>
    <w:pPr>
      <w:jc w:val="left"/>
    </w:pPr>
  </w:style>
  <w:style w:type="paragraph" w:styleId="18">
    <w:name w:val="List Bullet 3"/>
    <w:basedOn w:val="1"/>
    <w:uiPriority w:val="0"/>
    <w:pPr>
      <w:tabs>
        <w:tab w:val="left" w:pos="360"/>
        <w:tab w:val="left" w:pos="1200"/>
      </w:tabs>
      <w:ind w:left="360" w:hanging="360"/>
    </w:pPr>
    <w:rPr>
      <w:sz w:val="21"/>
      <w:szCs w:val="20"/>
    </w:rPr>
  </w:style>
  <w:style w:type="paragraph" w:styleId="19">
    <w:name w:val="Body Text"/>
    <w:next w:val="20"/>
    <w:uiPriority w:val="0"/>
    <w:pPr>
      <w:spacing w:line="576" w:lineRule="exact"/>
      <w:ind w:firstLine="628" w:firstLineChars="200"/>
    </w:pPr>
    <w:rPr>
      <w:rFonts w:ascii="仿宋_GB2312" w:hAnsi="仿宋_GB2312" w:eastAsia="仿宋_GB2312" w:cs="仿宋_GB2312"/>
      <w:spacing w:val="0"/>
      <w:sz w:val="32"/>
    </w:rPr>
  </w:style>
  <w:style w:type="paragraph" w:styleId="20">
    <w:name w:val="Date"/>
    <w:basedOn w:val="1"/>
    <w:next w:val="1"/>
    <w:uiPriority w:val="0"/>
    <w:pPr>
      <w:ind w:left="2500" w:leftChars="2500"/>
    </w:pPr>
    <w:rPr>
      <w:rFonts w:ascii="楷体_GB2312" w:eastAsia="楷体_GB2312"/>
      <w:sz w:val="32"/>
      <w:szCs w:val="20"/>
    </w:rPr>
  </w:style>
  <w:style w:type="paragraph" w:styleId="21">
    <w:name w:val="Body Text Indent"/>
    <w:basedOn w:val="1"/>
    <w:uiPriority w:val="0"/>
    <w:pPr>
      <w:widowControl/>
      <w:tabs>
        <w:tab w:val="left" w:pos="0"/>
        <w:tab w:val="left" w:pos="993"/>
        <w:tab w:val="left" w:pos="1134"/>
      </w:tabs>
      <w:spacing w:line="500" w:lineRule="exact"/>
      <w:ind w:firstLine="567"/>
    </w:pPr>
    <w:rPr>
      <w:rFonts w:ascii="宋体"/>
      <w:kern w:val="0"/>
      <w:szCs w:val="20"/>
    </w:rPr>
  </w:style>
  <w:style w:type="paragraph" w:styleId="22">
    <w:name w:val="List Number 3"/>
    <w:basedOn w:val="1"/>
    <w:uiPriority w:val="0"/>
    <w:pPr>
      <w:tabs>
        <w:tab w:val="left" w:pos="1200"/>
        <w:tab w:val="left" w:pos="1260"/>
      </w:tabs>
      <w:ind w:left="0" w:hanging="720"/>
    </w:pPr>
    <w:rPr>
      <w:sz w:val="21"/>
    </w:rPr>
  </w:style>
  <w:style w:type="paragraph" w:styleId="23">
    <w:name w:val="List 2"/>
    <w:basedOn w:val="1"/>
    <w:uiPriority w:val="0"/>
    <w:pPr>
      <w:ind w:left="400" w:leftChars="200" w:hanging="200" w:hangingChars="200"/>
    </w:pPr>
  </w:style>
  <w:style w:type="paragraph" w:styleId="24">
    <w:name w:val="Block Text"/>
    <w:basedOn w:val="1"/>
    <w:uiPriority w:val="0"/>
    <w:pPr>
      <w:adjustRightInd w:val="0"/>
      <w:ind w:left="420" w:right="33"/>
      <w:jc w:val="left"/>
      <w:textAlignment w:val="baseline"/>
    </w:pPr>
    <w:rPr>
      <w:kern w:val="0"/>
      <w:sz w:val="24"/>
      <w:szCs w:val="20"/>
    </w:rPr>
  </w:style>
  <w:style w:type="paragraph" w:styleId="25">
    <w:name w:val="toc 3"/>
    <w:basedOn w:val="1"/>
    <w:next w:val="1"/>
    <w:uiPriority w:val="0"/>
    <w:pPr>
      <w:widowControl/>
      <w:ind w:left="400" w:right="255"/>
    </w:pPr>
    <w:rPr>
      <w:kern w:val="0"/>
      <w:sz w:val="24"/>
      <w:szCs w:val="20"/>
    </w:rPr>
  </w:style>
  <w:style w:type="paragraph" w:styleId="26">
    <w:name w:val="Body Text Indent 2"/>
    <w:basedOn w:val="1"/>
    <w:uiPriority w:val="0"/>
    <w:pPr>
      <w:spacing w:after="120" w:line="480" w:lineRule="auto"/>
      <w:ind w:left="200" w:leftChars="200"/>
    </w:pPr>
  </w:style>
  <w:style w:type="paragraph" w:styleId="27">
    <w:name w:val="Balloon Text"/>
    <w:basedOn w:val="1"/>
    <w:uiPriority w:val="0"/>
    <w:rPr>
      <w:sz w:val="18"/>
      <w:szCs w:val="18"/>
    </w:rPr>
  </w:style>
  <w:style w:type="paragraph" w:styleId="28">
    <w:name w:val="footer"/>
    <w:basedOn w:val="1"/>
    <w:uiPriority w:val="0"/>
    <w:pPr>
      <w:tabs>
        <w:tab w:val="center" w:pos="4153"/>
        <w:tab w:val="right" w:pos="8306"/>
      </w:tabs>
      <w:snapToGrid w:val="0"/>
      <w:jc w:val="left"/>
    </w:pPr>
    <w:rPr>
      <w:sz w:val="18"/>
      <w:szCs w:val="18"/>
    </w:rPr>
  </w:style>
  <w:style w:type="paragraph" w:styleId="29">
    <w:name w:val="envelope return"/>
    <w:basedOn w:val="1"/>
    <w:qFormat/>
    <w:uiPriority w:val="0"/>
    <w:pPr>
      <w:snapToGrid w:val="0"/>
    </w:pPr>
    <w:rPr>
      <w:rFonts w:ascii="Arial" w:hAnsi="Arial"/>
    </w:rPr>
  </w:style>
  <w:style w:type="paragraph" w:styleId="30">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31">
    <w:name w:val="toc 1"/>
    <w:basedOn w:val="1"/>
    <w:next w:val="1"/>
    <w:unhideWhenUsed/>
    <w:uiPriority w:val="39"/>
  </w:style>
  <w:style w:type="paragraph" w:styleId="32">
    <w:name w:val="Subtitle"/>
    <w:next w:val="1"/>
    <w:qFormat/>
    <w:uiPriority w:val="0"/>
    <w:pPr>
      <w:spacing w:beforeLines="0" w:beforeAutospacing="0" w:afterLines="0" w:afterAutospacing="0" w:line="560" w:lineRule="exact"/>
      <w:jc w:val="center"/>
      <w:outlineLvl w:val="1"/>
    </w:pPr>
    <w:rPr>
      <w:rFonts w:ascii="楷体_GB2312" w:hAnsi="楷体_GB2312" w:eastAsia="楷体_GB2312" w:cs="Times New Roman"/>
      <w:kern w:val="28"/>
      <w:sz w:val="32"/>
      <w:szCs w:val="32"/>
    </w:rPr>
  </w:style>
  <w:style w:type="paragraph" w:styleId="33">
    <w:name w:val="List"/>
    <w:basedOn w:val="1"/>
    <w:uiPriority w:val="0"/>
    <w:pPr>
      <w:ind w:left="200" w:hanging="200" w:hangingChars="200"/>
    </w:pPr>
    <w:rPr>
      <w:sz w:val="21"/>
      <w:szCs w:val="20"/>
    </w:rPr>
  </w:style>
  <w:style w:type="paragraph" w:styleId="34">
    <w:name w:val="Body Text Indent 3"/>
    <w:basedOn w:val="1"/>
    <w:uiPriority w:val="0"/>
    <w:pPr>
      <w:spacing w:after="120"/>
      <w:ind w:left="200" w:leftChars="200"/>
    </w:pPr>
    <w:rPr>
      <w:sz w:val="16"/>
      <w:szCs w:val="16"/>
    </w:rPr>
  </w:style>
  <w:style w:type="paragraph" w:styleId="35">
    <w:name w:val="toc 2"/>
    <w:basedOn w:val="1"/>
    <w:next w:val="1"/>
    <w:unhideWhenUsed/>
    <w:uiPriority w:val="39"/>
    <w:pPr>
      <w:ind w:left="420" w:leftChars="200"/>
    </w:pPr>
  </w:style>
  <w:style w:type="paragraph" w:styleId="36">
    <w:name w:val="Body Text 2"/>
    <w:basedOn w:val="1"/>
    <w:uiPriority w:val="0"/>
    <w:pPr>
      <w:widowControl/>
      <w:snapToGrid w:val="0"/>
      <w:spacing w:before="50" w:after="156" w:line="400" w:lineRule="exact"/>
      <w:jc w:val="left"/>
    </w:pPr>
    <w:rPr>
      <w:sz w:val="18"/>
      <w:szCs w:val="18"/>
    </w:rPr>
  </w:style>
  <w:style w:type="paragraph" w:styleId="37">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lang w:bidi="ar-SA"/>
    </w:rPr>
  </w:style>
  <w:style w:type="paragraph" w:styleId="38">
    <w:name w:val="Normal (Web)"/>
    <w:basedOn w:val="1"/>
    <w:uiPriority w:val="0"/>
    <w:pPr>
      <w:widowControl/>
      <w:spacing w:before="100" w:beforeAutospacing="1" w:after="100" w:afterAutospacing="1"/>
      <w:jc w:val="left"/>
    </w:pPr>
    <w:rPr>
      <w:rFonts w:ascii="宋体"/>
      <w:kern w:val="0"/>
      <w:sz w:val="24"/>
    </w:rPr>
  </w:style>
  <w:style w:type="paragraph" w:styleId="39">
    <w:name w:val="Title"/>
    <w:next w:val="1"/>
    <w:qFormat/>
    <w:uiPriority w:val="0"/>
    <w:pPr>
      <w:spacing w:line="720" w:lineRule="exact"/>
      <w:jc w:val="center"/>
      <w:outlineLvl w:val="0"/>
    </w:pPr>
    <w:rPr>
      <w:rFonts w:ascii="方正小标宋简体" w:hAnsi="方正小标宋简体" w:eastAsia="方正小标宋简体" w:cs="Times New Roman"/>
      <w:sz w:val="44"/>
      <w:szCs w:val="44"/>
    </w:rPr>
  </w:style>
  <w:style w:type="paragraph" w:styleId="40">
    <w:name w:val="annotation subject"/>
    <w:basedOn w:val="17"/>
    <w:next w:val="17"/>
    <w:uiPriority w:val="0"/>
    <w:rPr>
      <w:b/>
      <w:bCs/>
    </w:rPr>
  </w:style>
  <w:style w:type="paragraph" w:styleId="41">
    <w:name w:val="Body Text First Indent 2"/>
    <w:basedOn w:val="21"/>
    <w:uiPriority w:val="0"/>
    <w:pPr>
      <w:widowControl w:val="0"/>
      <w:tabs>
        <w:tab w:val="clear" w:pos="0"/>
        <w:tab w:val="clear" w:pos="993"/>
        <w:tab w:val="clear" w:pos="1134"/>
      </w:tabs>
      <w:spacing w:after="120" w:line="240" w:lineRule="auto"/>
      <w:ind w:left="200" w:leftChars="200" w:firstLine="200" w:firstLineChars="200"/>
    </w:pPr>
    <w:rPr>
      <w:rFonts w:ascii="Times New Roman" w:hAnsi="Times New Roman"/>
      <w:kern w:val="2"/>
      <w:szCs w:val="24"/>
    </w:rPr>
  </w:style>
  <w:style w:type="table" w:styleId="43">
    <w:name w:val="Table Grid"/>
    <w:basedOn w:val="4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5">
    <w:name w:val="Strong"/>
    <w:qFormat/>
    <w:uiPriority w:val="0"/>
    <w:rPr>
      <w:b/>
      <w:bCs/>
    </w:rPr>
  </w:style>
  <w:style w:type="character" w:styleId="46">
    <w:name w:val="page number"/>
    <w:uiPriority w:val="0"/>
  </w:style>
  <w:style w:type="character" w:styleId="47">
    <w:name w:val="FollowedHyperlink"/>
    <w:uiPriority w:val="0"/>
    <w:rPr>
      <w:color w:val="800080"/>
      <w:u w:val="single"/>
    </w:rPr>
  </w:style>
  <w:style w:type="character" w:styleId="48">
    <w:name w:val="Hyperlink"/>
    <w:uiPriority w:val="0"/>
    <w:rPr>
      <w:color w:val="0000FF"/>
      <w:u w:val="single"/>
    </w:rPr>
  </w:style>
  <w:style w:type="character" w:styleId="49">
    <w:name w:val="annotation reference"/>
    <w:uiPriority w:val="0"/>
    <w:rPr>
      <w:sz w:val="21"/>
      <w:szCs w:val="21"/>
    </w:rPr>
  </w:style>
  <w:style w:type="character" w:customStyle="1" w:styleId="50">
    <w:name w:val="标题 1 Char"/>
    <w:uiPriority w:val="0"/>
    <w:rPr>
      <w:b/>
      <w:bCs/>
      <w:kern w:val="44"/>
      <w:sz w:val="44"/>
      <w:szCs w:val="44"/>
    </w:rPr>
  </w:style>
  <w:style w:type="character" w:customStyle="1" w:styleId="51">
    <w:name w:val=" Char Char13"/>
    <w:uiPriority w:val="0"/>
    <w:rPr>
      <w:rFonts w:eastAsia="宋体"/>
      <w:kern w:val="2"/>
      <w:sz w:val="18"/>
      <w:szCs w:val="18"/>
      <w:lang w:val="en-US" w:eastAsia="zh-CN" w:bidi="ar-SA"/>
    </w:rPr>
  </w:style>
  <w:style w:type="character" w:customStyle="1" w:styleId="52">
    <w:name w:val=" Char Char2"/>
    <w:uiPriority w:val="0"/>
    <w:rPr>
      <w:rFonts w:eastAsia="宋体"/>
      <w:sz w:val="24"/>
      <w:lang w:val="en-US" w:eastAsia="zh-CN" w:bidi="ar-SA"/>
    </w:rPr>
  </w:style>
  <w:style w:type="character" w:customStyle="1" w:styleId="53">
    <w:name w:val="ptb181"/>
    <w:uiPriority w:val="0"/>
    <w:rPr>
      <w:rFonts w:ascii="Verdana" w:hAnsi="Verdana"/>
      <w:b/>
      <w:bCs/>
      <w:color w:val="000000"/>
      <w:sz w:val="26"/>
      <w:szCs w:val="26"/>
    </w:rPr>
  </w:style>
  <w:style w:type="character" w:customStyle="1" w:styleId="54">
    <w:name w:val="特点 Char"/>
    <w:uiPriority w:val="0"/>
    <w:rPr>
      <w:rFonts w:eastAsia="宋体"/>
      <w:kern w:val="2"/>
      <w:sz w:val="21"/>
      <w:lang w:val="en-US" w:eastAsia="zh-CN" w:bidi="ar-SA"/>
    </w:rPr>
  </w:style>
  <w:style w:type="paragraph" w:styleId="55">
    <w:name w:val="No Spacing"/>
    <w:basedOn w:val="1"/>
    <w:qFormat/>
    <w:uiPriority w:val="0"/>
    <w:rPr>
      <w:rFonts w:ascii="宋体"/>
      <w:sz w:val="21"/>
    </w:rPr>
  </w:style>
  <w:style w:type="paragraph" w:customStyle="1" w:styleId="56">
    <w:name w:val="标书正文格式"/>
    <w:uiPriority w:val="0"/>
    <w:pPr>
      <w:spacing w:line="360" w:lineRule="auto"/>
      <w:ind w:firstLine="200" w:firstLineChars="200"/>
    </w:pPr>
    <w:rPr>
      <w:rFonts w:ascii="Times New Roman" w:hAnsi="Times New Roman" w:eastAsia="楷体_GB2312" w:cs="Times New Roman"/>
      <w:kern w:val="2"/>
      <w:sz w:val="24"/>
      <w:szCs w:val="24"/>
      <w:lang w:val="en-US" w:eastAsia="zh-CN" w:bidi="ar-SA"/>
    </w:rPr>
  </w:style>
  <w:style w:type="character" w:customStyle="1" w:styleId="57">
    <w:name w:val="A9"/>
    <w:uiPriority w:val="0"/>
    <w:rPr>
      <w:rFonts w:ascii="DTLArgoTLight" w:hAnsi="DTLArgoTLight" w:cs="DTLArgoTLight"/>
      <w:color w:val="211D1E"/>
      <w:sz w:val="12"/>
      <w:szCs w:val="12"/>
      <w:lang w:bidi="ar-SA"/>
    </w:rPr>
  </w:style>
  <w:style w:type="paragraph" w:customStyle="1" w:styleId="58">
    <w:name w:val="内文"/>
    <w:uiPriority w:val="0"/>
    <w:pPr>
      <w:adjustRightInd w:val="0"/>
      <w:snapToGrid w:val="0"/>
      <w:spacing w:line="400" w:lineRule="exact"/>
      <w:ind w:firstLine="200" w:firstLineChars="200"/>
      <w:jc w:val="both"/>
    </w:pPr>
    <w:rPr>
      <w:rFonts w:ascii="Arial" w:hAnsi="Arial" w:eastAsia="Times New Roman" w:cs="Arial"/>
      <w:kern w:val="2"/>
      <w:sz w:val="21"/>
      <w:szCs w:val="22"/>
      <w:lang w:val="en-US" w:eastAsia="zh-CN" w:bidi="ar-SA"/>
    </w:rPr>
  </w:style>
  <w:style w:type="character" w:customStyle="1" w:styleId="59">
    <w:name w:val="纯文本 Char1"/>
    <w:uiPriority w:val="0"/>
    <w:rPr>
      <w:rFonts w:ascii="宋体" w:eastAsia="宋体"/>
      <w:kern w:val="2"/>
      <w:sz w:val="21"/>
      <w:lang w:val="en-US" w:eastAsia="zh-CN" w:bidi="ar-SA"/>
    </w:rPr>
  </w:style>
  <w:style w:type="character" w:customStyle="1" w:styleId="60">
    <w:name w:val="h2 Char"/>
    <w:uiPriority w:val="0"/>
    <w:rPr>
      <w:rFonts w:ascii="Arial" w:hAnsi="Arial" w:eastAsia="黑体"/>
      <w:b/>
      <w:bCs/>
      <w:kern w:val="2"/>
      <w:sz w:val="32"/>
      <w:szCs w:val="32"/>
      <w:lang w:val="en-US" w:eastAsia="zh-CN" w:bidi="ar-SA"/>
    </w:rPr>
  </w:style>
  <w:style w:type="character" w:customStyle="1" w:styleId="61">
    <w:name w:val="htd01"/>
    <w:uiPriority w:val="0"/>
  </w:style>
  <w:style w:type="paragraph" w:customStyle="1" w:styleId="62">
    <w:name w:val="文档正文 Char Char Char"/>
    <w:uiPriority w:val="0"/>
    <w:pPr>
      <w:adjustRightInd w:val="0"/>
      <w:snapToGrid w:val="0"/>
      <w:spacing w:line="360" w:lineRule="auto"/>
      <w:ind w:firstLine="200" w:firstLineChars="200"/>
    </w:pPr>
    <w:rPr>
      <w:rFonts w:ascii="Times New Roman" w:hAnsi="Times New Roman" w:eastAsia="宋体" w:cs="Times New Roman"/>
      <w:kern w:val="2"/>
      <w:sz w:val="21"/>
      <w:szCs w:val="21"/>
      <w:lang w:val="en-US" w:eastAsia="zh-CN" w:bidi="ar-SA"/>
    </w:rPr>
  </w:style>
  <w:style w:type="character" w:customStyle="1" w:styleId="63">
    <w:name w:val="ca-4"/>
    <w:uiPriority w:val="0"/>
  </w:style>
  <w:style w:type="paragraph" w:styleId="64">
    <w:name w:val="List Paragraph"/>
    <w:basedOn w:val="1"/>
    <w:qFormat/>
    <w:uiPriority w:val="0"/>
    <w:pPr>
      <w:ind w:firstLine="200" w:firstLineChars="200"/>
    </w:pPr>
    <w:rPr>
      <w:rFonts w:ascii="Calibri" w:hAnsi="Calibri"/>
      <w:sz w:val="21"/>
      <w:szCs w:val="22"/>
    </w:rPr>
  </w:style>
  <w:style w:type="character" w:customStyle="1" w:styleId="65">
    <w:name w:val="ca-01"/>
    <w:uiPriority w:val="0"/>
    <w:rPr>
      <w:rFonts w:ascii="宋体" w:eastAsia="宋体"/>
      <w:color w:val="000000"/>
      <w:sz w:val="30"/>
      <w:szCs w:val="30"/>
    </w:rPr>
  </w:style>
  <w:style w:type="character" w:customStyle="1" w:styleId="66">
    <w:name w:val="ca-21"/>
    <w:uiPriority w:val="0"/>
    <w:rPr>
      <w:rFonts w:ascii="Times New Roman" w:hAnsi="Times New Roman" w:cs="Times New Roman"/>
      <w:color w:val="000000"/>
      <w:sz w:val="22"/>
      <w:szCs w:val="22"/>
      <w:lang w:bidi="ar-SA"/>
    </w:rPr>
  </w:style>
  <w:style w:type="character" w:customStyle="1" w:styleId="67">
    <w:name w:val="ca-11"/>
    <w:uiPriority w:val="0"/>
    <w:rPr>
      <w:rFonts w:ascii="宋体" w:eastAsia="宋体"/>
      <w:color w:val="000000"/>
      <w:sz w:val="22"/>
      <w:szCs w:val="22"/>
    </w:rPr>
  </w:style>
  <w:style w:type="character" w:customStyle="1" w:styleId="68">
    <w:name w:val="ca-41"/>
    <w:uiPriority w:val="0"/>
    <w:rPr>
      <w:b/>
      <w:bCs/>
      <w:color w:val="FF0000"/>
      <w:spacing w:val="-20"/>
      <w:sz w:val="24"/>
      <w:szCs w:val="24"/>
    </w:rPr>
  </w:style>
  <w:style w:type="character" w:customStyle="1" w:styleId="69">
    <w:name w:val="ca-2"/>
    <w:uiPriority w:val="0"/>
  </w:style>
  <w:style w:type="paragraph" w:styleId="70">
    <w:name w:val="Intense Quote"/>
    <w:basedOn w:val="1"/>
    <w:next w:val="1"/>
    <w:qFormat/>
    <w:uiPriority w:val="0"/>
    <w:pPr>
      <w:pBdr>
        <w:top w:val="single" w:color="B8CCE4" w:sz="12" w:space="10"/>
        <w:left w:val="single" w:color="4F81BD" w:sz="36" w:space="4"/>
        <w:bottom w:val="single" w:color="9BBB59" w:sz="24" w:space="10"/>
        <w:right w:val="single" w:color="4F81BD" w:sz="36" w:space="4"/>
      </w:pBdr>
      <w:shd w:val="clear" w:color="auto" w:fill="4F81BD"/>
      <w:spacing w:before="320" w:after="320" w:line="300" w:lineRule="auto"/>
      <w:ind w:left="1440" w:right="1440"/>
    </w:pPr>
    <w:rPr>
      <w:rFonts w:ascii="Cambria" w:hAnsi="Cambria"/>
      <w:i/>
      <w:iCs/>
      <w:color w:val="FFFFFF"/>
      <w:sz w:val="24"/>
    </w:rPr>
  </w:style>
  <w:style w:type="character" w:customStyle="1" w:styleId="71">
    <w:name w:val="apple-style-span"/>
    <w:uiPriority w:val="0"/>
  </w:style>
  <w:style w:type="character" w:customStyle="1" w:styleId="72">
    <w:name w:val="标题 Char"/>
    <w:uiPriority w:val="0"/>
    <w:rPr>
      <w:rFonts w:ascii="Cambria" w:hAnsi="Cambria" w:eastAsia="宋体"/>
      <w:b/>
      <w:bCs/>
      <w:sz w:val="32"/>
      <w:szCs w:val="32"/>
      <w:lang w:bidi="ar-SA"/>
    </w:rPr>
  </w:style>
  <w:style w:type="character" w:customStyle="1" w:styleId="73">
    <w:name w:val="sub_title1"/>
    <w:uiPriority w:val="0"/>
  </w:style>
  <w:style w:type="character" w:customStyle="1" w:styleId="74">
    <w:name w:val="aa1"/>
    <w:uiPriority w:val="0"/>
    <w:rPr>
      <w:sz w:val="18"/>
      <w:szCs w:val="18"/>
    </w:rPr>
  </w:style>
  <w:style w:type="paragraph" w:styleId="75">
    <w:name w:val="Quote"/>
    <w:basedOn w:val="1"/>
    <w:next w:val="1"/>
    <w:qFormat/>
    <w:uiPriority w:val="0"/>
    <w:rPr>
      <w:rFonts w:ascii="Cambria" w:hAnsi="Cambria"/>
      <w:i/>
      <w:iCs/>
      <w:color w:val="5A5A5A"/>
      <w:sz w:val="21"/>
    </w:rPr>
  </w:style>
  <w:style w:type="paragraph" w:customStyle="1" w:styleId="76">
    <w:name w:val="段"/>
    <w:uiPriority w:val="0"/>
    <w:pPr>
      <w:tabs>
        <w:tab w:val="center" w:pos="4201"/>
        <w:tab w:val="right" w:leader="dot" w:pos="9298"/>
      </w:tabs>
      <w:autoSpaceDE w:val="0"/>
      <w:autoSpaceDN w:val="0"/>
      <w:ind w:firstLine="200" w:firstLineChars="200"/>
      <w:jc w:val="both"/>
    </w:pPr>
    <w:rPr>
      <w:rFonts w:ascii="宋体" w:hAnsi="宋体" w:eastAsia="Times New Roman" w:cs="Times New Roman"/>
      <w:kern w:val="2"/>
      <w:sz w:val="21"/>
      <w:szCs w:val="22"/>
      <w:lang w:val="en-US" w:eastAsia="zh-CN" w:bidi="ar-SA"/>
    </w:rPr>
  </w:style>
  <w:style w:type="character" w:customStyle="1" w:styleId="77">
    <w:name w:val=" Char Char14"/>
    <w:uiPriority w:val="0"/>
    <w:rPr>
      <w:rFonts w:eastAsia="宋体"/>
      <w:kern w:val="2"/>
      <w:sz w:val="18"/>
      <w:szCs w:val="18"/>
      <w:lang w:val="en-US" w:eastAsia="zh-CN" w:bidi="ar-SA"/>
    </w:rPr>
  </w:style>
  <w:style w:type="character" w:customStyle="1" w:styleId="78">
    <w:name w:val="e"/>
    <w:uiPriority w:val="0"/>
  </w:style>
  <w:style w:type="paragraph" w:customStyle="1" w:styleId="79">
    <w:name w:val="样式 表格正文 + 两端对齐"/>
    <w:basedOn w:val="1"/>
    <w:uiPriority w:val="0"/>
    <w:pPr>
      <w:spacing w:line="300" w:lineRule="auto"/>
    </w:pPr>
    <w:rPr>
      <w:sz w:val="24"/>
      <w:szCs w:val="20"/>
    </w:rPr>
  </w:style>
  <w:style w:type="paragraph" w:customStyle="1" w:styleId="80">
    <w:name w:val="List Paragraph1"/>
    <w:basedOn w:val="1"/>
    <w:uiPriority w:val="0"/>
    <w:pPr>
      <w:ind w:firstLine="200" w:firstLineChars="200"/>
    </w:pPr>
    <w:rPr>
      <w:rFonts w:ascii="Calibri" w:hAnsi="Calibri"/>
      <w:sz w:val="21"/>
      <w:szCs w:val="22"/>
    </w:rPr>
  </w:style>
  <w:style w:type="paragraph" w:customStyle="1" w:styleId="81">
    <w:name w:val=" Char Char Char Char"/>
    <w:basedOn w:val="1"/>
    <w:uiPriority w:val="0"/>
    <w:rPr>
      <w:sz w:val="21"/>
    </w:rPr>
  </w:style>
  <w:style w:type="paragraph" w:customStyle="1" w:styleId="82">
    <w:name w:val="List Paragraph2"/>
    <w:basedOn w:val="1"/>
    <w:uiPriority w:val="0"/>
    <w:pPr>
      <w:ind w:firstLine="200" w:firstLineChars="200"/>
    </w:pPr>
    <w:rPr>
      <w:rFonts w:ascii="Calibri" w:hAnsi="Calibri"/>
      <w:sz w:val="21"/>
      <w:szCs w:val="22"/>
    </w:rPr>
  </w:style>
  <w:style w:type="paragraph" w:customStyle="1" w:styleId="83">
    <w:name w:val="样式 标题 3 + 段前: 7.8 磅"/>
    <w:basedOn w:val="6"/>
    <w:uiPriority w:val="0"/>
    <w:pPr>
      <w:keepNext w:val="0"/>
      <w:keepLines w:val="0"/>
      <w:widowControl w:val="0"/>
      <w:spacing w:before="156" w:after="0" w:line="360" w:lineRule="auto"/>
      <w:ind w:left="2220" w:hanging="420"/>
    </w:pPr>
    <w:rPr>
      <w:rFonts w:cs="宋体"/>
      <w:b/>
      <w:bCs/>
      <w:sz w:val="24"/>
      <w:szCs w:val="20"/>
      <w:lang w:bidi="ar-SA"/>
    </w:rPr>
  </w:style>
  <w:style w:type="paragraph" w:customStyle="1" w:styleId="84">
    <w:name w:val="tabletext"/>
    <w:basedOn w:val="1"/>
    <w:uiPriority w:val="0"/>
    <w:pPr>
      <w:widowControl/>
      <w:spacing w:before="100" w:beforeAutospacing="1" w:after="100" w:afterAutospacing="1"/>
      <w:jc w:val="left"/>
    </w:pPr>
    <w:rPr>
      <w:rFonts w:ascii="宋体" w:cs="宋体"/>
      <w:kern w:val="0"/>
      <w:sz w:val="24"/>
      <w:lang w:bidi="ar-SA"/>
    </w:rPr>
  </w:style>
  <w:style w:type="paragraph" w:customStyle="1" w:styleId="85">
    <w:name w:val="tableheading"/>
    <w:basedOn w:val="1"/>
    <w:uiPriority w:val="0"/>
    <w:pPr>
      <w:widowControl/>
      <w:spacing w:before="100" w:beforeAutospacing="1" w:after="100" w:afterAutospacing="1"/>
      <w:jc w:val="left"/>
    </w:pPr>
    <w:rPr>
      <w:rFonts w:ascii="宋体" w:cs="宋体"/>
      <w:kern w:val="0"/>
      <w:sz w:val="24"/>
      <w:lang w:bidi="ar-SA"/>
    </w:rPr>
  </w:style>
  <w:style w:type="paragraph" w:customStyle="1" w:styleId="86">
    <w:name w:val=" Char Char Char1"/>
    <w:basedOn w:val="1"/>
    <w:uiPriority w:val="0"/>
    <w:rPr>
      <w:rFonts w:ascii="Tahoma" w:hAnsi="Tahoma"/>
      <w:sz w:val="24"/>
      <w:szCs w:val="20"/>
    </w:rPr>
  </w:style>
  <w:style w:type="paragraph" w:customStyle="1" w:styleId="87">
    <w:name w:val="p0"/>
    <w:basedOn w:val="1"/>
    <w:uiPriority w:val="0"/>
    <w:pPr>
      <w:widowControl/>
    </w:pPr>
    <w:rPr>
      <w:kern w:val="0"/>
      <w:sz w:val="21"/>
      <w:szCs w:val="21"/>
    </w:rPr>
  </w:style>
  <w:style w:type="paragraph" w:customStyle="1" w:styleId="88">
    <w:name w:val="Preformatted"/>
    <w:basedOn w:val="1"/>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jc w:val="left"/>
    </w:pPr>
    <w:rPr>
      <w:rFonts w:ascii="Courier New" w:hAnsi="Courier New"/>
      <w:kern w:val="0"/>
      <w:sz w:val="20"/>
      <w:szCs w:val="20"/>
    </w:rPr>
  </w:style>
  <w:style w:type="paragraph" w:customStyle="1" w:styleId="89">
    <w:name w:val="表格名称"/>
    <w:basedOn w:val="15"/>
    <w:uiPriority w:val="0"/>
    <w:pPr>
      <w:ind w:firstLine="0" w:firstLineChars="0"/>
      <w:jc w:val="center"/>
    </w:pPr>
    <w:rPr>
      <w:rFonts w:ascii="Times New Roman" w:hAnsi="Times New Roman" w:eastAsia="宋体"/>
      <w:b/>
      <w:sz w:val="18"/>
      <w:szCs w:val="18"/>
    </w:rPr>
  </w:style>
  <w:style w:type="paragraph" w:customStyle="1" w:styleId="90">
    <w:name w:val="font7"/>
    <w:basedOn w:val="1"/>
    <w:uiPriority w:val="0"/>
    <w:pPr>
      <w:widowControl/>
      <w:spacing w:before="100" w:beforeAutospacing="1" w:after="100" w:afterAutospacing="1"/>
      <w:jc w:val="left"/>
    </w:pPr>
    <w:rPr>
      <w:kern w:val="0"/>
      <w:sz w:val="24"/>
    </w:rPr>
  </w:style>
  <w:style w:type="paragraph" w:customStyle="1" w:styleId="91">
    <w:name w:val="默认段落字体 Para Char Char Char Char Char Char Char Char Char1 Char Char Char Char"/>
    <w:basedOn w:val="1"/>
    <w:uiPriority w:val="0"/>
    <w:rPr>
      <w:rFonts w:ascii="Tahoma" w:hAnsi="Tahoma"/>
      <w:sz w:val="24"/>
      <w:szCs w:val="20"/>
    </w:rPr>
  </w:style>
  <w:style w:type="paragraph" w:customStyle="1" w:styleId="92">
    <w:name w:val="列出段落1"/>
    <w:basedOn w:val="1"/>
    <w:uiPriority w:val="0"/>
    <w:pPr>
      <w:ind w:firstLine="200" w:firstLineChars="200"/>
    </w:pPr>
    <w:rPr>
      <w:rFonts w:ascii="Verdana" w:hAnsi="Verdana"/>
      <w:color w:val="333333"/>
      <w:sz w:val="24"/>
      <w:szCs w:val="72"/>
    </w:rPr>
  </w:style>
  <w:style w:type="paragraph" w:customStyle="1" w:styleId="93">
    <w:name w:val="font0"/>
    <w:basedOn w:val="1"/>
    <w:uiPriority w:val="0"/>
    <w:pPr>
      <w:widowControl/>
      <w:spacing w:before="100" w:beforeAutospacing="1" w:after="100" w:afterAutospacing="1"/>
      <w:jc w:val="left"/>
    </w:pPr>
    <w:rPr>
      <w:rFonts w:ascii="宋体" w:cs="Arial Unicode MS"/>
      <w:kern w:val="0"/>
      <w:sz w:val="24"/>
      <w:lang w:bidi="ar-SA"/>
    </w:rPr>
  </w:style>
  <w:style w:type="paragraph" w:customStyle="1" w:styleId="94">
    <w:name w:val="text"/>
    <w:basedOn w:val="1"/>
    <w:uiPriority w:val="0"/>
    <w:pPr>
      <w:widowControl/>
      <w:spacing w:before="100" w:beforeAutospacing="1" w:after="100" w:afterAutospacing="1"/>
      <w:jc w:val="left"/>
    </w:pPr>
    <w:rPr>
      <w:rFonts w:ascii="_x000B__x000C_" w:hAnsi="_x000B__x000C_" w:eastAsia="Arial Unicode MS" w:cs="Arial Unicode MS"/>
      <w:color w:val="000000"/>
      <w:kern w:val="0"/>
      <w:sz w:val="24"/>
      <w:lang w:bidi="ar-SA"/>
    </w:rPr>
  </w:style>
  <w:style w:type="paragraph" w:customStyle="1" w:styleId="95">
    <w:name w:val="正文段"/>
    <w:basedOn w:val="1"/>
    <w:uiPriority w:val="0"/>
    <w:pPr>
      <w:widowControl/>
      <w:snapToGrid w:val="0"/>
      <w:spacing w:after="156"/>
      <w:ind w:firstLine="200" w:firstLineChars="200"/>
    </w:pPr>
    <w:rPr>
      <w:kern w:val="0"/>
      <w:sz w:val="24"/>
      <w:szCs w:val="20"/>
    </w:rPr>
  </w:style>
  <w:style w:type="paragraph" w:customStyle="1" w:styleId="96">
    <w:name w:val=" Char"/>
    <w:basedOn w:val="1"/>
    <w:uiPriority w:val="0"/>
    <w:rPr>
      <w:rFonts w:ascii="仿宋_GB2312" w:eastAsia="仿宋_GB2312"/>
      <w:b/>
      <w:sz w:val="32"/>
      <w:szCs w:val="32"/>
    </w:rPr>
  </w:style>
  <w:style w:type="paragraph" w:customStyle="1" w:styleId="97">
    <w:name w:val=" Char Char"/>
    <w:basedOn w:val="16"/>
    <w:qFormat/>
    <w:uiPriority w:val="0"/>
    <w:rPr>
      <w:rFonts w:ascii="Times New Roman" w:hAnsi="Times New Roman"/>
      <w:sz w:val="24"/>
    </w:rPr>
  </w:style>
  <w:style w:type="paragraph" w:customStyle="1" w:styleId="98">
    <w:name w:val="Char Char Char Char"/>
    <w:basedOn w:val="1"/>
    <w:qFormat/>
    <w:uiPriority w:val="0"/>
    <w:pPr>
      <w:widowControl/>
      <w:spacing w:after="160" w:line="240" w:lineRule="exact"/>
      <w:jc w:val="left"/>
    </w:pPr>
    <w:rPr>
      <w:rFonts w:ascii="Verdana" w:hAnsi="Verdana"/>
      <w:kern w:val="0"/>
      <w:sz w:val="20"/>
      <w:szCs w:val="20"/>
    </w:rPr>
  </w:style>
  <w:style w:type="paragraph" w:customStyle="1" w:styleId="99">
    <w:name w:val="Proposals body"/>
    <w:basedOn w:val="1"/>
    <w:next w:val="1"/>
    <w:qFormat/>
    <w:uiPriority w:val="0"/>
    <w:pPr>
      <w:widowControl/>
      <w:spacing w:line="360" w:lineRule="auto"/>
      <w:jc w:val="left"/>
    </w:pPr>
    <w:rPr>
      <w:rFonts w:ascii="宋体"/>
      <w:snapToGrid w:val="0"/>
      <w:color w:val="000000"/>
      <w:kern w:val="0"/>
      <w:sz w:val="24"/>
      <w:szCs w:val="20"/>
    </w:rPr>
  </w:style>
  <w:style w:type="paragraph" w:customStyle="1" w:styleId="100">
    <w:name w:val="_Style 130"/>
    <w:basedOn w:val="1"/>
    <w:next w:val="64"/>
    <w:qFormat/>
    <w:uiPriority w:val="0"/>
    <w:pPr>
      <w:ind w:firstLine="200" w:firstLineChars="200"/>
    </w:pPr>
    <w:rPr>
      <w:rFonts w:ascii="Calibri" w:hAnsi="Calibri"/>
      <w:sz w:val="21"/>
      <w:szCs w:val="22"/>
    </w:rPr>
  </w:style>
  <w:style w:type="paragraph" w:customStyle="1" w:styleId="101">
    <w:name w:val="Table Paragraph"/>
    <w:basedOn w:val="1"/>
    <w:qFormat/>
    <w:uiPriority w:val="0"/>
    <w:pPr>
      <w:autoSpaceDE w:val="0"/>
      <w:autoSpaceDN w:val="0"/>
      <w:adjustRightInd w:val="0"/>
      <w:jc w:val="left"/>
    </w:pPr>
    <w:rPr>
      <w:rFonts w:ascii="仿宋" w:eastAsia="仿宋"/>
      <w:kern w:val="0"/>
      <w:sz w:val="24"/>
      <w:szCs w:val="20"/>
    </w:rPr>
  </w:style>
  <w:style w:type="character" w:customStyle="1" w:styleId="102">
    <w:name w:val="正文文本 字符"/>
    <w:qFormat/>
    <w:uiPriority w:val="0"/>
    <w:rPr>
      <w:rFonts w:ascii="宋体" w:eastAsia="宋体"/>
      <w:kern w:val="2"/>
      <w:sz w:val="28"/>
      <w:szCs w:val="24"/>
      <w:lang w:bidi="ar-SA"/>
    </w:rPr>
  </w:style>
  <w:style w:type="paragraph" w:customStyle="1" w:styleId="103">
    <w:name w:val="列出段落5"/>
    <w:basedOn w:val="1"/>
    <w:qFormat/>
    <w:uiPriority w:val="0"/>
    <w:pPr>
      <w:ind w:firstLine="200" w:firstLineChars="200"/>
    </w:pPr>
    <w:rPr>
      <w:rFonts w:ascii="Calibri" w:hAnsi="Calibri" w:cs="Calibri"/>
      <w:sz w:val="21"/>
      <w:szCs w:val="21"/>
      <w:lang w:bidi="ar-SA"/>
    </w:rPr>
  </w:style>
  <w:style w:type="paragraph" w:customStyle="1" w:styleId="104">
    <w:name w:val="正常1"/>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customStyle="1" w:styleId="105">
    <w:name w:val="无间隔1"/>
    <w:qFormat/>
    <w:uiPriority w:val="0"/>
    <w:pPr>
      <w:widowControl w:val="0"/>
      <w:jc w:val="both"/>
    </w:pPr>
    <w:rPr>
      <w:rFonts w:ascii="Times New Roman" w:hAnsi="Times New Roman" w:eastAsia="宋体" w:cs="Times New Roman"/>
      <w:kern w:val="2"/>
      <w:sz w:val="24"/>
      <w:szCs w:val="22"/>
      <w:lang w:val="en-US" w:eastAsia="zh-CN" w:bidi="ar-SA"/>
    </w:rPr>
  </w:style>
  <w:style w:type="character" w:customStyle="1" w:styleId="106">
    <w:name w:val="NormalCharacter"/>
    <w:qFormat/>
    <w:uiPriority w:val="0"/>
  </w:style>
  <w:style w:type="paragraph" w:customStyle="1" w:styleId="107">
    <w:name w:val="WPSOffice手动目录 1"/>
    <w:qFormat/>
    <w:uiPriority w:val="0"/>
    <w:pPr>
      <w:ind w:leftChars="0"/>
    </w:pPr>
    <w:rPr>
      <w:rFonts w:ascii="Times New Roman" w:hAnsi="Times New Roman" w:eastAsia="宋体" w:cs="Times New Roman"/>
      <w:sz w:val="20"/>
      <w:szCs w:val="20"/>
    </w:rPr>
  </w:style>
  <w:style w:type="paragraph" w:customStyle="1" w:styleId="108">
    <w:name w:val="WPSOffice手动目录 2"/>
    <w:qFormat/>
    <w:uiPriority w:val="0"/>
    <w:pPr>
      <w:ind w:leftChars="200"/>
    </w:pPr>
    <w:rPr>
      <w:rFonts w:ascii="Times New Roman" w:hAnsi="Times New Roman" w:eastAsia="宋体" w:cs="Times New Roman"/>
      <w:sz w:val="20"/>
      <w:szCs w:val="20"/>
    </w:rPr>
  </w:style>
  <w:style w:type="character" w:customStyle="1" w:styleId="109">
    <w:name w:val="font11"/>
    <w:basedOn w:val="110"/>
    <w:qFormat/>
    <w:uiPriority w:val="0"/>
    <w:rPr>
      <w:rFonts w:hint="eastAsia" w:ascii="宋体" w:hAnsi="宋体" w:eastAsia="宋体" w:cs="宋体"/>
      <w:color w:val="000000"/>
      <w:sz w:val="24"/>
      <w:szCs w:val="24"/>
      <w:u w:val="none"/>
    </w:rPr>
  </w:style>
  <w:style w:type="character" w:customStyle="1" w:styleId="110">
    <w:name w:val="默认段落字体1"/>
    <w:qFormat/>
    <w:uiPriority w:val="0"/>
  </w:style>
  <w:style w:type="character" w:customStyle="1" w:styleId="111">
    <w:name w:val="font21"/>
    <w:basedOn w:val="110"/>
    <w:qFormat/>
    <w:uiPriority w:val="0"/>
    <w:rPr>
      <w:rFonts w:hint="eastAsia" w:ascii="宋体" w:hAnsi="宋体" w:eastAsia="宋体" w:cs="宋体"/>
      <w:color w:val="000000"/>
      <w:sz w:val="24"/>
      <w:szCs w:val="24"/>
      <w:u w:val="none"/>
    </w:rPr>
  </w:style>
  <w:style w:type="paragraph" w:customStyle="1" w:styleId="112">
    <w:name w:val="Default"/>
    <w:qFormat/>
    <w:uiPriority w:val="0"/>
    <w:pPr>
      <w:widowControl w:val="0"/>
      <w:autoSpaceDE w:val="0"/>
      <w:autoSpaceDN w:val="0"/>
      <w:adjustRightInd w:val="0"/>
    </w:pPr>
    <w:rPr>
      <w:rFonts w:ascii="宋体" w:hAnsi="宋体" w:eastAsia="宋体" w:cs="宋体"/>
      <w:color w:val="000000"/>
      <w:sz w:val="24"/>
      <w:szCs w:val="24"/>
      <w:lang w:val="en-US" w:eastAsia="zh-CN" w:bidi="ar-SA"/>
    </w:rPr>
  </w:style>
  <w:style w:type="character" w:customStyle="1" w:styleId="113">
    <w:name w:val="标题 5 Char"/>
    <w:link w:val="8"/>
    <w:qFormat/>
    <w:uiPriority w:val="0"/>
    <w:rPr>
      <w:rFonts w:ascii="仿宋_GB2312" w:hAnsi="仿宋_GB2312" w:eastAsia="仿宋_GB2312" w:cs="Times New Roman"/>
      <w:sz w:val="32"/>
      <w:szCs w:val="32"/>
    </w:rPr>
  </w:style>
</w:styles>
</file>

<file path=word/_rels/document.xml.rels><?xml version="1.0" encoding="UTF-8" standalone="yes"?>
<Relationships xmlns="http://schemas.openxmlformats.org/package/2006/relationships"><Relationship Id="rId9" Type="http://schemas.openxmlformats.org/officeDocument/2006/relationships/customXml" Target="ink/ink2.xml"/><Relationship Id="rId8" Type="http://schemas.openxmlformats.org/officeDocument/2006/relationships/image" Target="media/image1.png"/><Relationship Id="rId7" Type="http://schemas.openxmlformats.org/officeDocument/2006/relationships/customXml" Target="ink/ink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customXml" Target="ink/ink3.xml"/><Relationship Id="rId1" Type="http://schemas.openxmlformats.org/officeDocument/2006/relationships/styles" Target="styles.xml"/></Relationships>
</file>

<file path=word/ink/ink1.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2T15:51:15"/>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15735.000 118562.000,'0.000'0.000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2T15:51:14"/>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15735.000 118562.000,'0.000'0.000</inkml:trace>
</inkml:ink>
</file>

<file path=word/ink/ink3.xml><?xml version="1.0" encoding="utf-8"?>
<inkml:ink xmlns:inkml="http://www.w3.org/2003/InkML">
  <inkml:definitions>
    <inkml:context xml:id="ctx0">
      <inkml:inkSource xml:id="inkSrc0">
        <inkml:traceFormat>
          <inkml:channel name="X" type="integer" units="cm"/>
          <inkml:channel name="Y" type="integer" units="cm"/>
        </inkml:traceFormat>
        <inkml:channelProperties>
          <inkml:channelProperty channel="X" name="resolution" value="28.3464566929134" units="1/cm"/>
          <inkml:channelProperty channel="Y" name="resolution" value="28.3464566929134" units="1/cm"/>
        </inkml:channelProperties>
      </inkml:inkSource>
      <inkml:timestamp xml:id="ts0" timeString="2026-05-22T15:51:14"/>
    </inkml:context>
    <inkml:brush xml:id="br0">
      <inkml:brushProperty name="width" value="0.05292" units="cm"/>
      <inkml:brushProperty name="height" value="0.05292" units="cm"/>
      <inkml:brushProperty name="color" value="#f80600"/>
      <inkml:brushProperty name="ignorePressure" value="0"/>
    </inkml:brush>
  </inkml:definitions>
  <inkml:trace contextRef="#ctx0" brushRef="#br0">15735.000 118592.000,'0.000'0.000</inkml:trace>
</inkml:ink>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 China</Company>
  <Pages>7</Pages>
  <Words>5498</Words>
  <Characters>5544</Characters>
  <Lines>1</Lines>
  <Paragraphs>1</Paragraphs>
  <TotalTime>103</TotalTime>
  <ScaleCrop>false</ScaleCrop>
  <LinksUpToDate>false</LinksUpToDate>
  <CharactersWithSpaces>5561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2024-01-30T02:44:00Z</dcterms:created>
  <dc:creator>΢û</dc:creator>
  <cp:lastModifiedBy>伍卓坚</cp:lastModifiedBy>
  <cp:lastPrinted>2026-05-22T06:59:00Z</cp:lastPrinted>
  <dcterms:modified xsi:type="dcterms:W3CDTF">2026-06-08T03:21:09Z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A37197C31B9D4F47841DEEFC16E044D4_13</vt:lpwstr>
  </property>
  <property fmtid="{D5CDD505-2E9C-101B-9397-08002B2CF9AE}" pid="4" name="KSOTemplateDocerSaveRecord">
    <vt:lpwstr>eyJoZGlkIjoiMGFkYTIxNGRjNWRjZTg5NWIxMjI1N2QzNWQ4ZTgwYTQiLCJ1c2VySWQiOiIyMjY0NjUzODUifQ==</vt:lpwstr>
  </property>
</Properties>
</file>