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360" w:lineRule="auto"/>
        <w:jc w:val="center"/>
      </w:pPr>
      <w:r>
        <w:rPr>
          <w:b/>
          <w:color w:val="003366"/>
          <w:sz w:val="44"/>
        </w:rPr>
        <w:t>圆爱康居家康复项目 · 服务内容（合同附件版·10条）</w:t>
      </w:r>
    </w:p>
    <w:p>
      <w:pPr>
        <w:spacing w:after="120"/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/>
    <w:p>
      <w:pPr>
        <w:spacing w:before="360" w:after="120" w:line="360" w:lineRule="auto"/>
      </w:pPr>
      <w:r>
        <w:rPr>
          <w:b/>
          <w:color w:val="003366"/>
          <w:sz w:val="36"/>
        </w:rPr>
        <w:t>圆爱康居家康复项目 · 服务内容</w:t>
      </w:r>
    </w:p>
    <w:p>
      <w:pPr>
        <w:spacing w:line="360" w:lineRule="auto" w:before="60" w:after="60"/>
      </w:pPr>
      <w:r>
        <w:rPr>
          <w:sz w:val="22"/>
        </w:rPr>
        <w:t>（合同附件 · 共十条）</w:t>
      </w:r>
    </w:p>
    <w:p>
      <w:pPr>
        <w:spacing w:line="360" w:lineRule="auto"/>
      </w:pPr>
      <w:r>
        <w:rPr>
          <w:b/>
          <w:sz w:val="22"/>
        </w:rPr>
        <w:t>一、前置咨询与评估协同服务</w:t>
      </w:r>
    </w:p>
    <w:p>
      <w:pPr>
        <w:spacing w:line="360" w:lineRule="auto" w:before="60" w:after="60"/>
      </w:pPr>
      <w:r>
        <w:rPr>
          <w:sz w:val="22"/>
        </w:rPr>
        <w:t>为患者提供项目咨询、服务方式与费用说明、服务包选型推荐；协助完成订单确认与治疗排期对接，并配合医院完成患者资料收集、信息录入及治疗前评估流程衔接。</w:t>
      </w:r>
    </w:p>
    <w:p>
      <w:pPr>
        <w:spacing w:line="360" w:lineRule="auto"/>
      </w:pPr>
      <w:r>
        <w:rPr>
          <w:b/>
          <w:sz w:val="22"/>
        </w:rPr>
        <w:t>二、设备履约服务</w:t>
      </w:r>
    </w:p>
    <w:p>
      <w:pPr>
        <w:spacing w:line="360" w:lineRule="auto" w:before="60" w:after="60"/>
      </w:pPr>
      <w:r>
        <w:rPr>
          <w:sz w:val="22"/>
        </w:rPr>
        <w:t>按医院确认名单与技术方案完成设备准备、发放与现场核验（支持现场领取与物流寄送）；按约定周期管理服务起止时间、到期提醒与设备回收；回收设备按感染控制要求完成清洁消毒并做好记录。</w:t>
      </w:r>
    </w:p>
    <w:p>
      <w:pPr>
        <w:spacing w:line="360" w:lineRule="auto"/>
      </w:pPr>
      <w:r>
        <w:rPr>
          <w:b/>
          <w:sz w:val="22"/>
        </w:rPr>
        <w:t>三、使用教学与指导服务</w:t>
      </w:r>
    </w:p>
    <w:p>
      <w:pPr>
        <w:spacing w:line="360" w:lineRule="auto" w:before="60" w:after="60"/>
      </w:pPr>
      <w:r>
        <w:rPr>
          <w:sz w:val="22"/>
        </w:rPr>
        <w:t>提供视频及图文操作指引与一对一远程指导，完成设备安装调试和操作要点教学；向患者讲解使用环境要求、注意事项及不适情形下的联系渠道。</w:t>
      </w:r>
    </w:p>
    <w:p>
      <w:pPr>
        <w:spacing w:line="360" w:lineRule="auto"/>
      </w:pPr>
      <w:r>
        <w:rPr>
          <w:b/>
          <w:sz w:val="22"/>
        </w:rPr>
        <w:t>四、在线客服服务</w:t>
      </w:r>
    </w:p>
    <w:p>
      <w:pPr>
        <w:spacing w:line="360" w:lineRule="auto" w:before="60" w:after="60"/>
      </w:pPr>
      <w:r>
        <w:rPr>
          <w:sz w:val="22"/>
        </w:rPr>
        <w:t>提供全时段线上客服，受理设备操作、使用提醒、订单物流、服务期限等咨询；对患者消息及时响应并记录跟进，确保每条问题有回复、有结果反馈。</w:t>
      </w:r>
    </w:p>
    <w:p>
      <w:pPr>
        <w:spacing w:line="360" w:lineRule="auto"/>
      </w:pPr>
      <w:r>
        <w:rPr>
          <w:b/>
          <w:sz w:val="22"/>
        </w:rPr>
        <w:t>五、治疗数据服务</w:t>
      </w:r>
    </w:p>
    <w:p>
      <w:pPr>
        <w:spacing w:line="360" w:lineRule="auto" w:before="60" w:after="60"/>
      </w:pPr>
      <w:r>
        <w:rPr>
          <w:sz w:val="22"/>
        </w:rPr>
        <w:t>保障居家治疗数据完整采集并实时回传至医院端口，保障医院端可随时查看患者治疗执行情况；治疗数据按周期留档，形成可追溯记录供医院调阅。</w:t>
      </w:r>
    </w:p>
    <w:p>
      <w:pPr>
        <w:spacing w:line="360" w:lineRule="auto"/>
      </w:pPr>
      <w:r>
        <w:rPr>
          <w:b/>
          <w:sz w:val="22"/>
        </w:rPr>
        <w:t>六、异常响应与协同服务</w:t>
      </w:r>
    </w:p>
    <w:p>
      <w:pPr>
        <w:spacing w:line="360" w:lineRule="auto" w:before="60" w:after="60"/>
      </w:pPr>
      <w:r>
        <w:rPr>
          <w:sz w:val="22"/>
        </w:rPr>
        <w:t>发现数据异常或治疗中断时即时响应，第一时间联系患者了解并协助解决；需医院介入的情形即时通知医院对接人，协助联系患者并跟进处理结果。</w:t>
      </w:r>
    </w:p>
    <w:p>
      <w:pPr>
        <w:spacing w:line="360" w:lineRule="auto"/>
      </w:pPr>
      <w:r>
        <w:rPr>
          <w:b/>
          <w:sz w:val="22"/>
        </w:rPr>
        <w:t>七、随访与进展跟踪服务</w:t>
      </w:r>
    </w:p>
    <w:p>
      <w:pPr>
        <w:spacing w:line="360" w:lineRule="auto" w:before="60" w:after="60"/>
      </w:pPr>
      <w:r>
        <w:rPr>
          <w:sz w:val="22"/>
        </w:rPr>
        <w:t>按治疗周期执行定期线上回访并做好记录；按医院设定的治疗方案提醒患者使用频次与疗程节点；配合医院完成报告推送与反馈收集，协助安排报告解读环节。</w:t>
      </w:r>
    </w:p>
    <w:p>
      <w:pPr>
        <w:spacing w:line="360" w:lineRule="auto"/>
      </w:pPr>
      <w:r>
        <w:rPr>
          <w:b/>
          <w:sz w:val="22"/>
        </w:rPr>
        <w:t>八、报告与档案服务</w:t>
      </w:r>
    </w:p>
    <w:p>
      <w:pPr>
        <w:spacing w:line="360" w:lineRule="auto" w:before="60" w:after="60"/>
      </w:pPr>
      <w:r>
        <w:rPr>
          <w:sz w:val="22"/>
        </w:rPr>
        <w:t>按疗程节点生成治疗报告并以电子方式推送至患者与医院；患者治疗数据与报告云端归档，支持历史记录查询与下载打印。</w:t>
      </w:r>
    </w:p>
    <w:p>
      <w:pPr>
        <w:spacing w:line="360" w:lineRule="auto"/>
      </w:pPr>
      <w:r>
        <w:rPr>
          <w:b/>
          <w:sz w:val="22"/>
        </w:rPr>
        <w:t>九、设备运维服务</w:t>
      </w:r>
    </w:p>
    <w:p>
      <w:pPr>
        <w:spacing w:line="360" w:lineRule="auto" w:before="60" w:after="60"/>
      </w:pPr>
      <w:r>
        <w:rPr>
          <w:sz w:val="22"/>
        </w:rPr>
        <w:t>设备使用异常时提供远程排查，指导患者完成基础自检与复位；客户端软件及小程序端登录、上传、功能使用问题提供线上协助处理；按约定提供设备保障方案，硬件故障时按约定方式处理。</w:t>
      </w:r>
    </w:p>
    <w:p>
      <w:pPr>
        <w:spacing w:line="360" w:lineRule="auto"/>
      </w:pPr>
      <w:r>
        <w:rPr>
          <w:b/>
          <w:sz w:val="22"/>
        </w:rPr>
        <w:t>十、项目周期与售后保障服务</w:t>
      </w:r>
    </w:p>
    <w:p>
      <w:pPr>
        <w:spacing w:line="360" w:lineRule="auto" w:before="60" w:after="60"/>
      </w:pPr>
      <w:r>
        <w:rPr>
          <w:sz w:val="22"/>
        </w:rPr>
        <w:t>按约定周期管理服务起止，到期前提前提醒患者与医院，受理续期、延期及套餐调整咨询并协助办理；收集医院与患者意见，建立问题台账并逐条跟进至闭环；安排专职对接人，与医院指定科室及管理部门保持日常沟通。</w:t>
      </w:r>
    </w:p>
    <w:p>
      <w:r>
        <w:br w:type="page"/>
      </w:r>
    </w:p>
    <w:p>
      <w:pPr>
        <w:spacing w:before="480" w:after="0" w:line="360" w:lineRule="auto"/>
        <w:jc w:val="center"/>
      </w:pPr>
      <w:r>
        <w:rPr>
          <w:color w:val="969696"/>
          <w:sz w:val="20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