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基层社区慢病筛查-干预-康复三级管理体系整体建设方案"/>
    <w:p>
      <w:pPr>
        <w:pStyle w:val="Heading1"/>
      </w:pPr>
      <w:r>
        <w:t xml:space="preserve">基层社区慢病”筛查-干预-康复”三级管理体系整体建设方案</w:t>
      </w:r>
    </w:p>
    <w:p>
      <w:pPr>
        <w:pStyle w:val="FirstParagraph"/>
      </w:pPr>
      <w:r>
        <w:rPr>
          <w:bCs/>
          <w:b/>
        </w:rPr>
        <w:t xml:space="preserve">编制单位：广州圆爱康生物科技有限公司（第三方服务机构）</w:t>
      </w:r>
    </w:p>
    <w:p>
      <w:r>
        <w:pict>
          <v:rect style="width:0;height:1.5pt" o:hralign="center" o:hrstd="t" o:hr="t"/>
        </w:pict>
      </w:r>
    </w:p>
    <w:bookmarkStart w:id="20" w:name="一背景基层慢病管理的现实困境"/>
    <w:p>
      <w:pPr>
        <w:pStyle w:val="Heading2"/>
      </w:pPr>
      <w:r>
        <w:t xml:space="preserve">一、背景：基层慢病管理的现实困境</w:t>
      </w:r>
    </w:p>
    <w:p>
      <w:pPr>
        <w:pStyle w:val="FirstParagraph"/>
      </w:pPr>
      <w:r>
        <w:t xml:space="preserve">当前基层社区慢病管理面临四个痛点：</w:t>
      </w:r>
    </w:p>
    <w:p>
      <w:pPr>
        <w:pStyle w:val="BodyText"/>
      </w:pPr>
      <w:r>
        <w:rPr>
          <w:bCs/>
          <w:b/>
        </w:rPr>
        <w:t xml:space="preserve">痛点一：公卫考核指标压力大</w:t>
      </w:r>
      <w:r>
        <w:t xml:space="preserve"> </w:t>
      </w:r>
      <w:r>
        <w:t xml:space="preserve">筛查覆盖率、慢病管理率、康复随访率是基层的硬指标。但社区人手有限，既要完成日常门诊，又要做慢病管理，往往心有余力不足。</w:t>
      </w:r>
    </w:p>
    <w:p>
      <w:pPr>
        <w:pStyle w:val="BodyText"/>
      </w:pPr>
      <w:r>
        <w:rPr>
          <w:bCs/>
          <w:b/>
        </w:rPr>
        <w:t xml:space="preserve">痛点二：设备买了，人跟不上</w:t>
      </w:r>
      <w:r>
        <w:t xml:space="preserve"> </w:t>
      </w:r>
      <w:r>
        <w:t xml:space="preserve">很多社区采购了评估设备，但缺少操作人员，设备长期闲置。买设备容易，养人难。</w:t>
      </w:r>
    </w:p>
    <w:p>
      <w:pPr>
        <w:pStyle w:val="BodyText"/>
      </w:pPr>
      <w:r>
        <w:rPr>
          <w:bCs/>
          <w:b/>
        </w:rPr>
        <w:t xml:space="preserve">痛点三：筛查完就断了</w:t>
      </w:r>
      <w:r>
        <w:t xml:space="preserve"> </w:t>
      </w:r>
      <w:r>
        <w:t xml:space="preserve">筛出阳性患者后，缺乏有效的转诊和持续管理机制。很多患者被告知”有问题”之后，就没有了下文——不重视、没时间、不知道去哪里做康复。</w:t>
      </w:r>
    </w:p>
    <w:p>
      <w:pPr>
        <w:pStyle w:val="BodyText"/>
      </w:pPr>
      <w:r>
        <w:rPr>
          <w:bCs/>
          <w:b/>
        </w:rPr>
        <w:t xml:space="preserve">痛点四：院外康复是空白</w:t>
      </w:r>
      <w:r>
        <w:t xml:space="preserve"> </w:t>
      </w:r>
      <w:r>
        <w:t xml:space="preserve">患者出院或完成手术回家后，基本处于”无人管”状态。心衰术后3-6个月的黄金康复期、产后盆底修复窗口期、认知功能障碍的早期干预期，都在家中被浪费了。复发率高、再住院率高，最终成本还是落在医保上。</w:t>
      </w:r>
    </w:p>
    <w:p>
      <w:pPr>
        <w:pStyle w:val="BlockText"/>
      </w:pPr>
      <w:r>
        <w:rPr>
          <w:bCs/>
          <w:b/>
        </w:rPr>
        <w:t xml:space="preserve">核心问题：设备好买，服务难建。基层缺的不是设备，是持续、专业的慢病服务能力。</w:t>
      </w:r>
    </w:p>
    <w:p>
      <w:r>
        <w:pict>
          <v:rect style="width:0;height:1.5pt" o:hralign="center" o:hrstd="t" o:hr="t"/>
        </w:pict>
      </w:r>
    </w:p>
    <w:bookmarkEnd w:id="20"/>
    <w:bookmarkStart w:id="24" w:name="二方案概述"/>
    <w:p>
      <w:pPr>
        <w:pStyle w:val="Heading2"/>
      </w:pPr>
      <w:r>
        <w:t xml:space="preserve">二、方案概述</w:t>
      </w:r>
    </w:p>
    <w:bookmarkStart w:id="21" w:name="项目定位"/>
    <w:p>
      <w:pPr>
        <w:pStyle w:val="Heading3"/>
      </w:pPr>
      <w:r>
        <w:t xml:space="preserve">2.1 项目定位</w:t>
      </w:r>
    </w:p>
    <w:p>
      <w:pPr>
        <w:pStyle w:val="FirstParagraph"/>
      </w:pPr>
      <w:r>
        <w:t xml:space="preserve">由第三方服务机构（圆爱康）为基层社区提供</w:t>
      </w:r>
      <w:r>
        <w:t xml:space="preserve"> </w:t>
      </w:r>
      <w:r>
        <w:rPr>
          <w:bCs/>
          <w:b/>
        </w:rPr>
        <w:t xml:space="preserve">“</w:t>
      </w:r>
      <w:r>
        <w:rPr>
          <w:bCs/>
          <w:b/>
        </w:rPr>
        <w:t xml:space="preserve">筛查设备+专业人员+居家康复服务</w:t>
      </w:r>
      <w:r>
        <w:rPr>
          <w:bCs/>
          <w:b/>
        </w:rPr>
        <w:t xml:space="preserve">”</w:t>
      </w:r>
      <w:r>
        <w:rPr>
          <w:bCs/>
          <w:b/>
        </w:rPr>
        <w:t xml:space="preserve">一体化整体解决方案</w:t>
      </w:r>
      <w:r>
        <w:t xml:space="preserve">，帮助卫健局实现：</w:t>
      </w:r>
    </w:p>
    <w:p>
      <w:pPr>
        <w:numPr>
          <w:ilvl w:val="0"/>
          <w:numId w:val="1001"/>
        </w:numPr>
        <w:pStyle w:val="Compact"/>
      </w:pPr>
      <w:r>
        <w:t xml:space="preserve">✅</w:t>
      </w:r>
      <w:r>
        <w:t xml:space="preserve"> </w:t>
      </w:r>
      <w:r>
        <w:rPr>
          <w:bCs/>
          <w:b/>
        </w:rPr>
        <w:t xml:space="preserve">不用养人</w:t>
      </w:r>
      <w:r>
        <w:t xml:space="preserve">——筛查执行、康复指导由第三方专业人员完成</w:t>
      </w:r>
    </w:p>
    <w:p>
      <w:pPr>
        <w:numPr>
          <w:ilvl w:val="0"/>
          <w:numId w:val="1001"/>
        </w:numPr>
        <w:pStyle w:val="Compact"/>
      </w:pPr>
      <w:r>
        <w:t xml:space="preserve">✅</w:t>
      </w:r>
      <w:r>
        <w:t xml:space="preserve"> </w:t>
      </w:r>
      <w:r>
        <w:rPr>
          <w:bCs/>
          <w:b/>
        </w:rPr>
        <w:t xml:space="preserve">设备不闲置</w:t>
      </w:r>
      <w:r>
        <w:t xml:space="preserve">——评估设备灵活配置，居家康复设备循环使用</w:t>
      </w:r>
    </w:p>
    <w:p>
      <w:pPr>
        <w:numPr>
          <w:ilvl w:val="0"/>
          <w:numId w:val="1001"/>
        </w:numPr>
        <w:pStyle w:val="Compact"/>
      </w:pPr>
      <w:r>
        <w:t xml:space="preserve">✅</w:t>
      </w:r>
      <w:r>
        <w:t xml:space="preserve"> </w:t>
      </w:r>
      <w:r>
        <w:rPr>
          <w:bCs/>
          <w:b/>
        </w:rPr>
        <w:t xml:space="preserve">完成公卫指标</w:t>
      </w:r>
      <w:r>
        <w:t xml:space="preserve">——筛查覆盖率、慢病管理率、随访率数据可追踪</w:t>
      </w:r>
    </w:p>
    <w:p>
      <w:pPr>
        <w:numPr>
          <w:ilvl w:val="0"/>
          <w:numId w:val="1001"/>
        </w:numPr>
        <w:pStyle w:val="Compact"/>
      </w:pPr>
      <w:r>
        <w:t xml:space="preserve">✅</w:t>
      </w:r>
      <w:r>
        <w:t xml:space="preserve"> </w:t>
      </w:r>
      <w:r>
        <w:rPr>
          <w:bCs/>
          <w:b/>
        </w:rPr>
        <w:t xml:space="preserve">费用可控</w:t>
      </w:r>
      <w:r>
        <w:t xml:space="preserve">——按服务效果付费，做一例结一例</w:t>
      </w:r>
    </w:p>
    <w:bookmarkEnd w:id="21"/>
    <w:bookmarkStart w:id="22" w:name="服务对象"/>
    <w:p>
      <w:pPr>
        <w:pStyle w:val="Heading3"/>
      </w:pPr>
      <w:r>
        <w:t xml:space="preserve">2.2 服务对象</w:t>
      </w:r>
    </w:p>
    <w:p>
      <w:pPr>
        <w:numPr>
          <w:ilvl w:val="0"/>
          <w:numId w:val="1002"/>
        </w:numPr>
        <w:pStyle w:val="Compact"/>
      </w:pPr>
      <w:r>
        <w:rPr>
          <w:bCs/>
          <w:b/>
        </w:rPr>
        <w:t xml:space="preserve">盆底健康</w:t>
      </w:r>
      <w:r>
        <w:t xml:space="preserve">：产后女性、盆底功能障碍患者（中老年女性为主）</w:t>
      </w:r>
    </w:p>
    <w:p>
      <w:pPr>
        <w:numPr>
          <w:ilvl w:val="0"/>
          <w:numId w:val="1002"/>
        </w:numPr>
        <w:pStyle w:val="Compact"/>
      </w:pPr>
      <w:r>
        <w:rPr>
          <w:bCs/>
          <w:b/>
        </w:rPr>
        <w:t xml:space="preserve">心脏康复</w:t>
      </w:r>
      <w:r>
        <w:t xml:space="preserve">：冠心病术后、心衰稳定期、PCI术后患者</w:t>
      </w:r>
    </w:p>
    <w:p>
      <w:pPr>
        <w:numPr>
          <w:ilvl w:val="0"/>
          <w:numId w:val="1002"/>
        </w:numPr>
        <w:pStyle w:val="Compact"/>
      </w:pPr>
      <w:r>
        <w:rPr>
          <w:bCs/>
          <w:b/>
        </w:rPr>
        <w:t xml:space="preserve">心理健康</w:t>
      </w:r>
      <w:r>
        <w:t xml:space="preserve">：轻度认知障碍（MCI）、阿尔兹海默症早期、ADHD儿童及成人</w:t>
      </w:r>
    </w:p>
    <w:bookmarkEnd w:id="22"/>
    <w:bookmarkStart w:id="23" w:name="服务模式三级分流机制"/>
    <w:p>
      <w:pPr>
        <w:pStyle w:val="Heading3"/>
      </w:pPr>
      <w:r>
        <w:t xml:space="preserve">2.3 服务模式（三级分流机制）</w:t>
      </w:r>
    </w:p>
    <w:p>
      <w:pPr>
        <w:pStyle w:val="SourceCode"/>
      </w:pPr>
      <w:r>
        <w:rPr>
          <w:rStyle w:val="VerbatimChar"/>
        </w:rPr>
        <w:t xml:space="preserve">社区健康角/筛查日</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筛查评估   │  ← 社区医护操作，圆爱康提供设备+系统支持</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阴性        阳性</w:t>
      </w:r>
      <w:r>
        <w:br/>
      </w:r>
      <w:r>
        <w:rPr>
          <w:rStyle w:val="VerbatimChar"/>
        </w:rPr>
        <w:t xml:space="preserve">（健康宣教）    │</w:t>
      </w:r>
      <w:r>
        <w:br/>
      </w:r>
      <w:r>
        <w:rPr>
          <w:rStyle w:val="VerbatimChar"/>
        </w:rPr>
        <w:t xml:space="preserve">          ┌────┴────┐</w:t>
      </w:r>
      <w:r>
        <w:br/>
      </w:r>
      <w:r>
        <w:rPr>
          <w:rStyle w:val="VerbatimChar"/>
        </w:rPr>
        <w:t xml:space="preserve">          ▼         ▼</w:t>
      </w:r>
      <w:r>
        <w:br/>
      </w:r>
      <w:r>
        <w:rPr>
          <w:rStyle w:val="VerbatimChar"/>
        </w:rPr>
        <w:t xml:space="preserve">       轻症      中重症</w:t>
      </w:r>
      <w:r>
        <w:br/>
      </w:r>
      <w:r>
        <w:rPr>
          <w:rStyle w:val="VerbatimChar"/>
        </w:rPr>
        <w:t xml:space="preserve">    （居家康复）  （转诊二三级医院）</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│设备回家  │  │院内治疗后│</w:t>
      </w:r>
      <w:r>
        <w:br/>
      </w:r>
      <w:r>
        <w:rPr>
          <w:rStyle w:val="VerbatimChar"/>
        </w:rPr>
        <w:t xml:space="preserve">    │远程指导  │  │转居家康复│</w:t>
      </w:r>
      <w:r>
        <w:br/>
      </w:r>
      <w:r>
        <w:rPr>
          <w:rStyle w:val="VerbatimChar"/>
        </w:rPr>
        <w:t xml:space="preserve">    │六师共管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效果评估·完成康复</w:t>
      </w:r>
    </w:p>
    <w:p>
      <w:r>
        <w:pict>
          <v:rect style="width:0;height:1.5pt" o:hralign="center" o:hrstd="t" o:hr="t"/>
        </w:pict>
      </w:r>
    </w:p>
    <w:bookmarkEnd w:id="23"/>
    <w:bookmarkEnd w:id="24"/>
    <w:bookmarkStart w:id="43" w:name="三三大慢病服务体系"/>
    <w:p>
      <w:pPr>
        <w:pStyle w:val="Heading2"/>
      </w:pPr>
      <w:r>
        <w:t xml:space="preserve">三、三大慢病服务体系</w:t>
      </w:r>
    </w:p>
    <w:p>
      <w:r>
        <w:pict>
          <v:rect style="width:0;height:1.5pt" o:hralign="center" o:hrstd="t" o:hr="t"/>
        </w:pict>
      </w:r>
    </w:p>
    <w:bookmarkStart w:id="30" w:name="盆底健康服务体系"/>
    <w:p>
      <w:pPr>
        <w:pStyle w:val="Heading3"/>
      </w:pPr>
      <w:r>
        <w:t xml:space="preserve">3.1 盆底健康服务体系</w:t>
      </w:r>
    </w:p>
    <w:bookmarkStart w:id="25" w:name="现状与痛点"/>
    <w:p>
      <w:pPr>
        <w:pStyle w:val="Heading4"/>
      </w:pPr>
      <w:r>
        <w:t xml:space="preserve">3.1.1 现状与痛点</w:t>
      </w:r>
    </w:p>
    <w:p>
      <w:pPr>
        <w:pStyle w:val="FirstParagraph"/>
      </w:pPr>
      <w:r>
        <w:t xml:space="preserve">盆底功能障碍是女性高发问题，产后发生率达30-40%，中老年女性发生率更是超过50%。然而大众认知度低，主动筛查率极低。即便筛查出问题的患者，也常因”去医院麻烦”</w:t>
      </w:r>
      <w:r>
        <w:t xml:space="preserve">“</w:t>
      </w:r>
      <w:r>
        <w:t xml:space="preserve">不知道去哪做康复</w:t>
      </w:r>
      <w:r>
        <w:t xml:space="preserve">”</w:t>
      </w:r>
      <w:r>
        <w:t xml:space="preserve">而放弃治疗。</w:t>
      </w:r>
    </w:p>
    <w:bookmarkEnd w:id="25"/>
    <w:bookmarkStart w:id="26" w:name="项目流程"/>
    <w:p>
      <w:pPr>
        <w:pStyle w:val="Heading4"/>
      </w:pPr>
      <w:r>
        <w:t xml:space="preserve">3.1.2 项目流程</w:t>
      </w:r>
    </w:p>
    <w:p>
      <w:pPr>
        <w:pStyle w:val="SourceCode"/>
      </w:pPr>
      <w:r>
        <w:rPr>
          <w:rStyle w:val="VerbatimChar"/>
        </w:rPr>
        <w:t xml:space="preserve">① 社区健康角/产后筛查日</w:t>
      </w:r>
      <w:r>
        <w:br/>
      </w:r>
      <w:r>
        <w:rPr>
          <w:rStyle w:val="VerbatimChar"/>
        </w:rPr>
        <w:t xml:space="preserve">      ↓ 社区医护操作表面肌电评估仪（设备由圆爱康提供）</w:t>
      </w:r>
      <w:r>
        <w:br/>
      </w:r>
      <w:r>
        <w:rPr>
          <w:rStyle w:val="VerbatimChar"/>
        </w:rPr>
        <w:t xml:space="preserve">② 快速评估（15-20分钟/人）</w:t>
      </w:r>
      <w:r>
        <w:br/>
      </w:r>
      <w:r>
        <w:rPr>
          <w:rStyle w:val="VerbatimChar"/>
        </w:rPr>
        <w:t xml:space="preserve">      ↓</w:t>
      </w:r>
      <w:r>
        <w:br/>
      </w:r>
      <w:r>
        <w:rPr>
          <w:rStyle w:val="VerbatimChar"/>
        </w:rPr>
        <w:t xml:space="preserve">③ 阳性 → 专人解读报告、告知治疗方案</w:t>
      </w:r>
      <w:r>
        <w:br/>
      </w:r>
      <w:r>
        <w:rPr>
          <w:rStyle w:val="VerbatimChar"/>
        </w:rPr>
        <w:t xml:space="preserve">      ↓</w:t>
      </w:r>
      <w:r>
        <w:br/>
      </w:r>
      <w:r>
        <w:rPr>
          <w:rStyle w:val="VerbatimChar"/>
        </w:rPr>
        <w:t xml:space="preserve">④ 患者选择居家康复方案 → 签订服务协议 → 领取设备</w:t>
      </w:r>
      <w:r>
        <w:br/>
      </w:r>
      <w:r>
        <w:rPr>
          <w:rStyle w:val="VerbatimChar"/>
        </w:rPr>
        <w:t xml:space="preserve">      ↓</w:t>
      </w:r>
      <w:r>
        <w:br/>
      </w:r>
      <w:r>
        <w:rPr>
          <w:rStyle w:val="VerbatimChar"/>
        </w:rPr>
        <w:t xml:space="preserve">⑤ 居家康复（圆爱康六师共管远程指导）</w:t>
      </w:r>
      <w:r>
        <w:br/>
      </w:r>
      <w:r>
        <w:rPr>
          <w:rStyle w:val="VerbatimChar"/>
        </w:rPr>
        <w:t xml:space="preserve">      ↓</w:t>
      </w:r>
      <w:r>
        <w:br/>
      </w:r>
      <w:r>
        <w:rPr>
          <w:rStyle w:val="VerbatimChar"/>
        </w:rPr>
        <w:t xml:space="preserve">⑥ 周期结束 → 效果复评 → 康复完成</w:t>
      </w:r>
    </w:p>
    <w:bookmarkEnd w:id="26"/>
    <w:bookmarkStart w:id="27" w:name="所需设备清单"/>
    <w:p>
      <w:pPr>
        <w:pStyle w:val="Heading4"/>
      </w:pPr>
      <w:r>
        <w:t xml:space="preserve">3.1.3 所需设备清单</w:t>
      </w:r>
    </w:p>
    <w:tbl>
      <w:tblPr>
        <w:tblStyle w:val="Table"/>
        <w:tblW w:type="pct" w:w="5000"/>
        <w:tblLook w:firstRow="1" w:lastRow="0" w:firstColumn="0" w:lastColumn="0" w:noHBand="0" w:noVBand="0" w:val="0020"/>
        <w:jc w:val="start"/>
      </w:tblPr>
      <w:tblGrid>
        <w:gridCol w:w="1863"/>
        <w:gridCol w:w="1863"/>
        <w:gridCol w:w="2329"/>
        <w:gridCol w:w="1863"/>
      </w:tblGrid>
      <w:tr>
        <w:trPr>
          <w:tblHeader w:val="true"/>
        </w:trPr>
        <w:tc>
          <w:tcPr/>
          <w:p>
            <w:pPr>
              <w:pStyle w:val="Compact"/>
              <w:jc w:val="left"/>
            </w:pPr>
            <w:r>
              <w:t xml:space="preserve">环节</w:t>
            </w:r>
          </w:p>
        </w:tc>
        <w:tc>
          <w:tcPr/>
          <w:p>
            <w:pPr>
              <w:pStyle w:val="Compact"/>
              <w:jc w:val="left"/>
            </w:pPr>
            <w:r>
              <w:t xml:space="preserve">设备名称</w:t>
            </w:r>
          </w:p>
        </w:tc>
        <w:tc>
          <w:tcPr/>
          <w:p>
            <w:pPr>
              <w:pStyle w:val="Compact"/>
              <w:jc w:val="center"/>
            </w:pPr>
            <w:r>
              <w:t xml:space="preserve">参考价格</w:t>
            </w:r>
          </w:p>
        </w:tc>
        <w:tc>
          <w:tcPr/>
          <w:p>
            <w:pPr>
              <w:pStyle w:val="Compact"/>
              <w:jc w:val="left"/>
            </w:pPr>
            <w:r>
              <w:t xml:space="preserve">配置方式</w:t>
            </w:r>
          </w:p>
        </w:tc>
      </w:tr>
      <w:tr>
        <w:tc>
          <w:tcPr/>
          <w:p>
            <w:pPr>
              <w:pStyle w:val="Compact"/>
              <w:jc w:val="left"/>
            </w:pPr>
            <w:r>
              <w:rPr>
                <w:bCs/>
                <w:b/>
              </w:rPr>
              <w:t xml:space="preserve">评估</w:t>
            </w:r>
          </w:p>
        </w:tc>
        <w:tc>
          <w:tcPr/>
          <w:p>
            <w:pPr>
              <w:pStyle w:val="Compact"/>
              <w:jc w:val="left"/>
            </w:pPr>
            <w:r>
              <w:t xml:space="preserve">盆底表面肌电评估仪</w:t>
            </w:r>
          </w:p>
        </w:tc>
        <w:tc>
          <w:tcPr/>
          <w:p>
            <w:pPr>
              <w:pStyle w:val="Compact"/>
              <w:jc w:val="center"/>
            </w:pPr>
            <w:r>
              <w:t xml:space="preserve">8-25万</w:t>
            </w:r>
          </w:p>
        </w:tc>
        <w:tc>
          <w:tcPr/>
          <w:p>
            <w:pPr>
              <w:pStyle w:val="Compact"/>
              <w:jc w:val="left"/>
            </w:pPr>
            <w:r>
              <w:rPr>
                <w:bCs/>
                <w:b/>
              </w:rPr>
              <w:t xml:space="preserve">由第三方服务机构提供，无需采购</w:t>
            </w:r>
            <w:r>
              <w:t xml:space="preserve">（圆爱康自产设备）</w:t>
            </w:r>
          </w:p>
        </w:tc>
      </w:tr>
      <w:tr>
        <w:tc>
          <w:tcPr/>
          <w:p>
            <w:pPr>
              <w:pStyle w:val="Compact"/>
              <w:jc w:val="left"/>
            </w:pPr>
            <w:r>
              <w:rPr>
                <w:bCs/>
                <w:b/>
              </w:rPr>
              <w:t xml:space="preserve">院内治疗</w:t>
            </w:r>
          </w:p>
        </w:tc>
        <w:tc>
          <w:tcPr/>
          <w:p>
            <w:pPr>
              <w:pStyle w:val="Compact"/>
              <w:jc w:val="left"/>
            </w:pPr>
            <w:r>
              <w:t xml:space="preserve">盆底康复治疗仪</w:t>
            </w:r>
          </w:p>
        </w:tc>
        <w:tc>
          <w:tcPr/>
          <w:p>
            <w:pPr>
              <w:pStyle w:val="Compact"/>
              <w:jc w:val="center"/>
            </w:pPr>
            <w:r>
              <w:t xml:space="preserve">10-30万</w:t>
            </w:r>
          </w:p>
        </w:tc>
        <w:tc>
          <w:tcPr/>
          <w:p>
            <w:pPr>
              <w:pStyle w:val="Compact"/>
              <w:jc w:val="left"/>
            </w:pPr>
            <w:r>
              <w:t xml:space="preserve">可由第三方服务机构整合提供，或医院自行采购</w:t>
            </w:r>
          </w:p>
        </w:tc>
      </w:tr>
      <w:tr>
        <w:tc>
          <w:tcPr/>
          <w:p>
            <w:pPr>
              <w:pStyle w:val="Compact"/>
              <w:jc w:val="left"/>
            </w:pPr>
            <w:r>
              <w:rPr>
                <w:bCs/>
                <w:b/>
              </w:rPr>
              <w:t xml:space="preserve">居家康复</w:t>
            </w:r>
          </w:p>
        </w:tc>
        <w:tc>
          <w:tcPr/>
          <w:p>
            <w:pPr>
              <w:pStyle w:val="Compact"/>
              <w:jc w:val="left"/>
            </w:pPr>
            <w:r>
              <w:t xml:space="preserve">盆底康复治疗仪（居家可用）</w:t>
            </w:r>
          </w:p>
        </w:tc>
        <w:tc>
          <w:tcPr/>
          <w:p>
            <w:pPr>
              <w:pStyle w:val="Compact"/>
              <w:jc w:val="center"/>
            </w:pPr>
            <w:r>
              <w:t xml:space="preserve">—</w:t>
            </w:r>
          </w:p>
        </w:tc>
        <w:tc>
          <w:tcPr/>
          <w:p>
            <w:pPr>
              <w:pStyle w:val="Compact"/>
              <w:jc w:val="left"/>
            </w:pPr>
            <w:r>
              <w:rPr>
                <w:bCs/>
                <w:b/>
              </w:rPr>
              <w:t xml:space="preserve">含在服务费内</w:t>
            </w:r>
            <w:r>
              <w:t xml:space="preserve">，患者携带回家使用，循环利用</w:t>
            </w:r>
          </w:p>
        </w:tc>
      </w:tr>
    </w:tbl>
    <w:p>
      <w:pPr>
        <w:pStyle w:val="BlockText"/>
      </w:pPr>
      <w:r>
        <w:t xml:space="preserve">✅ 盆底线评估设备由圆爱康自带，医院/社区无需采购即可开展项目</w:t>
      </w:r>
    </w:p>
    <w:bookmarkEnd w:id="27"/>
    <w:bookmarkStart w:id="28" w:name="服务内容"/>
    <w:p>
      <w:pPr>
        <w:pStyle w:val="Heading4"/>
      </w:pPr>
      <w:r>
        <w:t xml:space="preserve">3.1.4 服务内容</w:t>
      </w:r>
    </w:p>
    <w:p>
      <w:pPr>
        <w:numPr>
          <w:ilvl w:val="0"/>
          <w:numId w:val="1003"/>
        </w:numPr>
        <w:pStyle w:val="Compact"/>
      </w:pPr>
      <w:r>
        <w:t xml:space="preserve">社区/产后筛查日运营支持（设备提供+系统支持+远程指导）</w:t>
      </w:r>
    </w:p>
    <w:p>
      <w:pPr>
        <w:numPr>
          <w:ilvl w:val="0"/>
          <w:numId w:val="1003"/>
        </w:numPr>
        <w:pStyle w:val="Compact"/>
      </w:pPr>
      <w:r>
        <w:t xml:space="preserve">患者管理档案建立</w:t>
      </w:r>
    </w:p>
    <w:p>
      <w:pPr>
        <w:numPr>
          <w:ilvl w:val="0"/>
          <w:numId w:val="1003"/>
        </w:numPr>
        <w:pStyle w:val="Compact"/>
      </w:pPr>
      <w:r>
        <w:t xml:space="preserve">居家康复方案定制</w:t>
      </w:r>
    </w:p>
    <w:p>
      <w:pPr>
        <w:numPr>
          <w:ilvl w:val="0"/>
          <w:numId w:val="1003"/>
        </w:numPr>
        <w:pStyle w:val="Compact"/>
      </w:pPr>
      <w:r>
        <w:t xml:space="preserve">六师共管（康复师+营养师+运动处方师+心理咨询师+健康管理师+药师）</w:t>
      </w:r>
    </w:p>
    <w:p>
      <w:pPr>
        <w:numPr>
          <w:ilvl w:val="0"/>
          <w:numId w:val="1003"/>
        </w:numPr>
        <w:pStyle w:val="Compact"/>
      </w:pPr>
      <w:r>
        <w:t xml:space="preserve">数据追踪与效果评估</w:t>
      </w:r>
    </w:p>
    <w:bookmarkEnd w:id="28"/>
    <w:bookmarkStart w:id="29" w:name="结算模式"/>
    <w:p>
      <w:pPr>
        <w:pStyle w:val="Heading4"/>
      </w:pPr>
      <w:r>
        <w:t xml:space="preserve">3.1.5 结算模式</w:t>
      </w:r>
    </w:p>
    <w:p>
      <w:pPr>
        <w:pStyle w:val="FirstParagraph"/>
      </w:pPr>
      <w:r>
        <w:t xml:space="preserve">按完成康复例数结算，每月/每季度汇总。</w:t>
      </w:r>
    </w:p>
    <w:p>
      <w:r>
        <w:pict>
          <v:rect style="width:0;height:1.5pt" o:hralign="center" o:hrstd="t" o:hr="t"/>
        </w:pict>
      </w:r>
    </w:p>
    <w:bookmarkEnd w:id="29"/>
    <w:bookmarkEnd w:id="30"/>
    <w:bookmarkStart w:id="36" w:name="心脏康复服务体系"/>
    <w:p>
      <w:pPr>
        <w:pStyle w:val="Heading3"/>
      </w:pPr>
      <w:r>
        <w:t xml:space="preserve">3.2 心脏康复服务体系</w:t>
      </w:r>
    </w:p>
    <w:bookmarkStart w:id="31" w:name="现状与痛点-1"/>
    <w:p>
      <w:pPr>
        <w:pStyle w:val="Heading4"/>
      </w:pPr>
      <w:r>
        <w:t xml:space="preserve">3.2.1 现状与痛点</w:t>
      </w:r>
    </w:p>
    <w:p>
      <w:pPr>
        <w:pStyle w:val="FirstParagraph"/>
      </w:pPr>
      <w:r>
        <w:t xml:space="preserve">心脏康复是心血管疾病全程管理中的关键环节。大量临床研究证实，科学的心脏康复可使心衰患者再住院率降低25%，冠心病患者死亡率降低20%以上。但目前我国心脏康复参与率不足10%，主要原因：</w:t>
      </w:r>
    </w:p>
    <w:p>
      <w:pPr>
        <w:numPr>
          <w:ilvl w:val="0"/>
          <w:numId w:val="1004"/>
        </w:numPr>
        <w:pStyle w:val="Compact"/>
      </w:pPr>
      <w:r>
        <w:t xml:space="preserve">院内做康复周期短，出院后无人跟进</w:t>
      </w:r>
    </w:p>
    <w:p>
      <w:pPr>
        <w:numPr>
          <w:ilvl w:val="0"/>
          <w:numId w:val="1004"/>
        </w:numPr>
        <w:pStyle w:val="Compact"/>
      </w:pPr>
      <w:r>
        <w:t xml:space="preserve">患者往返医院的依从性低（尤其术后恢复期行动不便）</w:t>
      </w:r>
    </w:p>
    <w:p>
      <w:pPr>
        <w:numPr>
          <w:ilvl w:val="0"/>
          <w:numId w:val="1004"/>
        </w:numPr>
        <w:pStyle w:val="Compact"/>
      </w:pPr>
      <w:r>
        <w:t xml:space="preserve">基层社区缺少心脏康复专业能力</w:t>
      </w:r>
    </w:p>
    <w:bookmarkEnd w:id="31"/>
    <w:bookmarkStart w:id="32" w:name="项目流程-1"/>
    <w:p>
      <w:pPr>
        <w:pStyle w:val="Heading4"/>
      </w:pPr>
      <w:r>
        <w:t xml:space="preserve">3.2.2 项目流程</w:t>
      </w:r>
    </w:p>
    <w:p>
      <w:pPr>
        <w:pStyle w:val="SourceCode"/>
      </w:pPr>
      <w:r>
        <w:rPr>
          <w:rStyle w:val="VerbatimChar"/>
        </w:rPr>
        <w:t xml:space="preserve">① 医院评估确诊（心超/心肺运动试验/冠脉CTA等）</w:t>
      </w:r>
      <w:r>
        <w:br/>
      </w:r>
      <w:r>
        <w:rPr>
          <w:rStyle w:val="VerbatimChar"/>
        </w:rPr>
        <w:t xml:space="preserve">      ↓ 医生开具居家康复处方</w:t>
      </w:r>
      <w:r>
        <w:br/>
      </w:r>
      <w:r>
        <w:rPr>
          <w:rStyle w:val="VerbatimChar"/>
        </w:rPr>
        <w:t xml:space="preserve">② 患者转诊至圆爱康居家康复体系</w:t>
      </w:r>
      <w:r>
        <w:br/>
      </w:r>
      <w:r>
        <w:rPr>
          <w:rStyle w:val="VerbatimChar"/>
        </w:rPr>
        <w:t xml:space="preserve">      ↓ 签约 → 领取设备</w:t>
      </w:r>
      <w:r>
        <w:br/>
      </w:r>
      <w:r>
        <w:rPr>
          <w:rStyle w:val="VerbatimChar"/>
        </w:rPr>
        <w:t xml:space="preserve">③ 居家康复执行（超声电治疗康复设备+远程指导）</w:t>
      </w:r>
      <w:r>
        <w:br/>
      </w:r>
      <w:r>
        <w:rPr>
          <w:rStyle w:val="VerbatimChar"/>
        </w:rPr>
        <w:t xml:space="preserve">      ↓ 每周1-2次康复训练，数据回传</w:t>
      </w:r>
      <w:r>
        <w:br/>
      </w:r>
      <w:r>
        <w:rPr>
          <w:rStyle w:val="VerbatimChar"/>
        </w:rPr>
        <w:t xml:space="preserve">④ 定期复评（回医院或社区）</w:t>
      </w:r>
      <w:r>
        <w:br/>
      </w:r>
      <w:r>
        <w:rPr>
          <w:rStyle w:val="VerbatimChar"/>
        </w:rPr>
        <w:t xml:space="preserve">      ↓</w:t>
      </w:r>
      <w:r>
        <w:br/>
      </w:r>
      <w:r>
        <w:rPr>
          <w:rStyle w:val="VerbatimChar"/>
        </w:rPr>
        <w:t xml:space="preserve">⑤ 康复周期结束 → 效果评估</w:t>
      </w:r>
    </w:p>
    <w:bookmarkEnd w:id="32"/>
    <w:bookmarkStart w:id="33" w:name="所需设备清单-1"/>
    <w:p>
      <w:pPr>
        <w:pStyle w:val="Heading4"/>
      </w:pPr>
      <w:r>
        <w:t xml:space="preserve">3.2.3 所需设备清单</w:t>
      </w:r>
    </w:p>
    <w:tbl>
      <w:tblPr>
        <w:tblStyle w:val="Table"/>
        <w:tblW w:type="pct" w:w="5000"/>
        <w:tblLook w:firstRow="1" w:lastRow="0" w:firstColumn="0" w:lastColumn="0" w:noHBand="0" w:noVBand="0" w:val="0020"/>
        <w:jc w:val="start"/>
      </w:tblPr>
      <w:tblGrid>
        <w:gridCol w:w="1863"/>
        <w:gridCol w:w="1863"/>
        <w:gridCol w:w="2329"/>
        <w:gridCol w:w="1863"/>
      </w:tblGrid>
      <w:tr>
        <w:trPr>
          <w:tblHeader w:val="true"/>
        </w:trPr>
        <w:tc>
          <w:tcPr/>
          <w:p>
            <w:pPr>
              <w:pStyle w:val="Compact"/>
              <w:jc w:val="left"/>
            </w:pPr>
            <w:r>
              <w:t xml:space="preserve">环节</w:t>
            </w:r>
          </w:p>
        </w:tc>
        <w:tc>
          <w:tcPr/>
          <w:p>
            <w:pPr>
              <w:pStyle w:val="Compact"/>
              <w:jc w:val="left"/>
            </w:pPr>
            <w:r>
              <w:t xml:space="preserve">设备名称</w:t>
            </w:r>
          </w:p>
        </w:tc>
        <w:tc>
          <w:tcPr/>
          <w:p>
            <w:pPr>
              <w:pStyle w:val="Compact"/>
              <w:jc w:val="center"/>
            </w:pPr>
            <w:r>
              <w:t xml:space="preserve">参考价格</w:t>
            </w:r>
          </w:p>
        </w:tc>
        <w:tc>
          <w:tcPr/>
          <w:p>
            <w:pPr>
              <w:pStyle w:val="Compact"/>
              <w:jc w:val="left"/>
            </w:pPr>
            <w:r>
              <w:t xml:space="preserve">配置方式</w:t>
            </w:r>
          </w:p>
        </w:tc>
      </w:tr>
      <w:tr>
        <w:tc>
          <w:tcPr/>
          <w:p>
            <w:pPr>
              <w:pStyle w:val="Compact"/>
              <w:jc w:val="left"/>
            </w:pPr>
            <w:r>
              <w:rPr>
                <w:bCs/>
                <w:b/>
              </w:rPr>
              <w:t xml:space="preserve">评估</w:t>
            </w:r>
          </w:p>
        </w:tc>
        <w:tc>
          <w:tcPr/>
          <w:p>
            <w:pPr>
              <w:pStyle w:val="Compact"/>
              <w:jc w:val="left"/>
            </w:pPr>
            <w:r>
              <w:t xml:space="preserve">心脏彩色超声</w:t>
            </w:r>
          </w:p>
        </w:tc>
        <w:tc>
          <w:tcPr/>
          <w:p>
            <w:pPr>
              <w:pStyle w:val="Compact"/>
              <w:jc w:val="center"/>
            </w:pPr>
            <w:r>
              <w:t xml:space="preserve">30-100万</w:t>
            </w:r>
          </w:p>
        </w:tc>
        <w:tc>
          <w:tcPr/>
          <w:p>
            <w:pPr>
              <w:pStyle w:val="Compact"/>
              <w:jc w:val="left"/>
            </w:pPr>
            <w:r>
              <w:rPr>
                <w:bCs/>
                <w:b/>
              </w:rPr>
              <w:t xml:space="preserve">建议医院自行配备</w:t>
            </w:r>
            <w:r>
              <w:t xml:space="preserve">（常规设备，多数医院已有）</w:t>
            </w:r>
          </w:p>
        </w:tc>
      </w:tr>
      <w:tr>
        <w:tc>
          <w:tcPr/>
          <w:p>
            <w:pPr>
              <w:pStyle w:val="Compact"/>
              <w:jc w:val="left"/>
            </w:pPr>
            <w:r>
              <w:rPr>
                <w:bCs/>
                <w:b/>
              </w:rPr>
              <w:t xml:space="preserve">评估</w:t>
            </w:r>
          </w:p>
        </w:tc>
        <w:tc>
          <w:tcPr/>
          <w:p>
            <w:pPr>
              <w:pStyle w:val="Compact"/>
              <w:jc w:val="left"/>
            </w:pPr>
            <w:r>
              <w:t xml:space="preserve">心肺运动试验（CPET）</w:t>
            </w:r>
          </w:p>
        </w:tc>
        <w:tc>
          <w:tcPr/>
          <w:p>
            <w:pPr>
              <w:pStyle w:val="Compact"/>
              <w:jc w:val="center"/>
            </w:pPr>
            <w:r>
              <w:t xml:space="preserve">30-80万</w:t>
            </w:r>
          </w:p>
        </w:tc>
        <w:tc>
          <w:tcPr/>
          <w:p>
            <w:pPr>
              <w:pStyle w:val="Compact"/>
              <w:jc w:val="left"/>
            </w:pPr>
            <w:r>
              <w:rPr>
                <w:bCs/>
                <w:b/>
              </w:rPr>
              <w:t xml:space="preserve">建议有条件的医院采购</w:t>
            </w:r>
            <w:r>
              <w:t xml:space="preserve">（心脏康复金标准）</w:t>
            </w:r>
          </w:p>
        </w:tc>
      </w:tr>
      <w:tr>
        <w:tc>
          <w:tcPr/>
          <w:p>
            <w:pPr>
              <w:pStyle w:val="Compact"/>
              <w:jc w:val="left"/>
            </w:pPr>
            <w:r>
              <w:rPr>
                <w:bCs/>
                <w:b/>
              </w:rPr>
              <w:t xml:space="preserve">评估</w:t>
            </w:r>
          </w:p>
        </w:tc>
        <w:tc>
          <w:tcPr/>
          <w:p>
            <w:pPr>
              <w:pStyle w:val="Compact"/>
              <w:jc w:val="left"/>
            </w:pPr>
            <w:r>
              <w:t xml:space="preserve">运动负荷心电图</w:t>
            </w:r>
          </w:p>
        </w:tc>
        <w:tc>
          <w:tcPr/>
          <w:p>
            <w:pPr>
              <w:pStyle w:val="Compact"/>
              <w:jc w:val="center"/>
            </w:pPr>
            <w:r>
              <w:t xml:space="preserve">10-30万</w:t>
            </w:r>
          </w:p>
        </w:tc>
        <w:tc>
          <w:tcPr/>
          <w:p>
            <w:pPr>
              <w:pStyle w:val="Compact"/>
              <w:jc w:val="left"/>
            </w:pPr>
            <w:r>
              <w:rPr>
                <w:bCs/>
                <w:b/>
              </w:rPr>
              <w:t xml:space="preserve">建议社康/二级医院配备</w:t>
            </w:r>
          </w:p>
        </w:tc>
      </w:tr>
      <w:tr>
        <w:tc>
          <w:tcPr/>
          <w:p>
            <w:pPr>
              <w:pStyle w:val="Compact"/>
              <w:jc w:val="left"/>
            </w:pPr>
            <w:r>
              <w:rPr>
                <w:bCs/>
                <w:b/>
              </w:rPr>
              <w:t xml:space="preserve">院内治疗</w:t>
            </w:r>
          </w:p>
        </w:tc>
        <w:tc>
          <w:tcPr/>
          <w:p>
            <w:pPr>
              <w:pStyle w:val="Compact"/>
              <w:jc w:val="left"/>
            </w:pPr>
            <w:r>
              <w:t xml:space="preserve">心脏康复监护系统</w:t>
            </w:r>
          </w:p>
        </w:tc>
        <w:tc>
          <w:tcPr/>
          <w:p>
            <w:pPr>
              <w:pStyle w:val="Compact"/>
              <w:jc w:val="center"/>
            </w:pPr>
            <w:r>
              <w:t xml:space="preserve">20-50万</w:t>
            </w:r>
          </w:p>
        </w:tc>
        <w:tc>
          <w:tcPr/>
          <w:p>
            <w:pPr>
              <w:pStyle w:val="Compact"/>
              <w:jc w:val="left"/>
            </w:pPr>
            <w:r>
              <w:rPr>
                <w:bCs/>
                <w:b/>
              </w:rPr>
              <w:t xml:space="preserve">建议医院采购</w:t>
            </w:r>
          </w:p>
        </w:tc>
      </w:tr>
      <w:tr>
        <w:tc>
          <w:tcPr/>
          <w:p>
            <w:pPr>
              <w:pStyle w:val="Compact"/>
              <w:jc w:val="left"/>
            </w:pPr>
            <w:r>
              <w:rPr>
                <w:bCs/>
                <w:b/>
              </w:rPr>
              <w:t xml:space="preserve">居家康复</w:t>
            </w:r>
          </w:p>
        </w:tc>
        <w:tc>
          <w:tcPr/>
          <w:p>
            <w:pPr>
              <w:pStyle w:val="Compact"/>
              <w:jc w:val="left"/>
            </w:pPr>
            <w:r>
              <w:t xml:space="preserve">超声电治疗康复设备（居家可用）</w:t>
            </w:r>
          </w:p>
        </w:tc>
        <w:tc>
          <w:tcPr/>
          <w:p>
            <w:pPr>
              <w:pStyle w:val="Compact"/>
              <w:jc w:val="center"/>
            </w:pPr>
            <w:r>
              <w:t xml:space="preserve">—</w:t>
            </w:r>
          </w:p>
        </w:tc>
        <w:tc>
          <w:tcPr/>
          <w:p>
            <w:pPr>
              <w:pStyle w:val="Compact"/>
              <w:jc w:val="left"/>
            </w:pPr>
            <w:r>
              <w:rPr>
                <w:bCs/>
                <w:b/>
              </w:rPr>
              <w:t xml:space="preserve">含在服务费内</w:t>
            </w:r>
            <w:r>
              <w:t xml:space="preserve">，患者携带回家使用，循环利用</w:t>
            </w:r>
          </w:p>
        </w:tc>
      </w:tr>
    </w:tbl>
    <w:p>
      <w:pPr>
        <w:pStyle w:val="BlockText"/>
      </w:pPr>
      <w:r>
        <w:t xml:space="preserve">⚠️ 心脏评估环节必须在医院完成，本项目以”医院开处方→第三方承接院外康复”模式运行</w:t>
      </w:r>
    </w:p>
    <w:bookmarkEnd w:id="33"/>
    <w:bookmarkStart w:id="34" w:name="服务内容-1"/>
    <w:p>
      <w:pPr>
        <w:pStyle w:val="Heading4"/>
      </w:pPr>
      <w:r>
        <w:t xml:space="preserve">3.2.4 服务内容</w:t>
      </w:r>
    </w:p>
    <w:p>
      <w:pPr>
        <w:numPr>
          <w:ilvl w:val="0"/>
          <w:numId w:val="1005"/>
        </w:numPr>
        <w:pStyle w:val="Compact"/>
      </w:pPr>
      <w:r>
        <w:t xml:space="preserve">医院转诊对接机制</w:t>
      </w:r>
    </w:p>
    <w:p>
      <w:pPr>
        <w:numPr>
          <w:ilvl w:val="0"/>
          <w:numId w:val="1005"/>
        </w:numPr>
        <w:pStyle w:val="Compact"/>
      </w:pPr>
      <w:r>
        <w:t xml:space="preserve">居家康复设备配置与指导</w:t>
      </w:r>
    </w:p>
    <w:p>
      <w:pPr>
        <w:numPr>
          <w:ilvl w:val="0"/>
          <w:numId w:val="1005"/>
        </w:numPr>
        <w:pStyle w:val="Compact"/>
      </w:pPr>
      <w:r>
        <w:t xml:space="preserve">远程康复训练方案（运动处方）</w:t>
      </w:r>
    </w:p>
    <w:p>
      <w:pPr>
        <w:numPr>
          <w:ilvl w:val="0"/>
          <w:numId w:val="1005"/>
        </w:numPr>
        <w:pStyle w:val="Compact"/>
      </w:pPr>
      <w:r>
        <w:t xml:space="preserve">康复数据监测与预警</w:t>
      </w:r>
    </w:p>
    <w:p>
      <w:pPr>
        <w:numPr>
          <w:ilvl w:val="0"/>
          <w:numId w:val="1005"/>
        </w:numPr>
        <w:pStyle w:val="Compact"/>
      </w:pPr>
      <w:r>
        <w:t xml:space="preserve">定期复评安排</w:t>
      </w:r>
    </w:p>
    <w:bookmarkEnd w:id="34"/>
    <w:bookmarkStart w:id="35" w:name="结算模式-1"/>
    <w:p>
      <w:pPr>
        <w:pStyle w:val="Heading4"/>
      </w:pPr>
      <w:r>
        <w:t xml:space="preserve">3.2.5 结算模式</w:t>
      </w:r>
    </w:p>
    <w:p>
      <w:pPr>
        <w:pStyle w:val="FirstParagraph"/>
      </w:pPr>
      <w:r>
        <w:t xml:space="preserve">按康复周期（3个月/6个月）打包结算，或按月付服务费。</w:t>
      </w:r>
    </w:p>
    <w:p>
      <w:r>
        <w:pict>
          <v:rect style="width:0;height:1.5pt" o:hralign="center" o:hrstd="t" o:hr="t"/>
        </w:pict>
      </w:r>
    </w:p>
    <w:bookmarkEnd w:id="35"/>
    <w:bookmarkEnd w:id="36"/>
    <w:bookmarkStart w:id="42" w:name="心理健康服务体系"/>
    <w:p>
      <w:pPr>
        <w:pStyle w:val="Heading3"/>
      </w:pPr>
      <w:r>
        <w:t xml:space="preserve">3.3 心理健康服务体系</w:t>
      </w:r>
    </w:p>
    <w:bookmarkStart w:id="37" w:name="现状与痛点-2"/>
    <w:p>
      <w:pPr>
        <w:pStyle w:val="Heading4"/>
      </w:pPr>
      <w:r>
        <w:t xml:space="preserve">3.3.1 现状与痛点</w:t>
      </w:r>
    </w:p>
    <w:p>
      <w:pPr>
        <w:pStyle w:val="FirstParagraph"/>
      </w:pPr>
      <w:r>
        <w:t xml:space="preserve">认知功能障碍（含阿尔兹海默症早期、轻度认知障碍MCI）和ADHD是近年来基层卫生服务的新挑战。早期发现、早期干预可显著延缓病程进展，但：</w:t>
      </w:r>
    </w:p>
    <w:p>
      <w:pPr>
        <w:numPr>
          <w:ilvl w:val="0"/>
          <w:numId w:val="1006"/>
        </w:numPr>
        <w:pStyle w:val="Compact"/>
      </w:pPr>
      <w:r>
        <w:t xml:space="preserve">认知筛查未纳入常规体检</w:t>
      </w:r>
    </w:p>
    <w:p>
      <w:pPr>
        <w:numPr>
          <w:ilvl w:val="0"/>
          <w:numId w:val="1006"/>
        </w:numPr>
        <w:pStyle w:val="Compact"/>
      </w:pPr>
      <w:r>
        <w:t xml:space="preserve">缺乏高效的社区筛查工具</w:t>
      </w:r>
    </w:p>
    <w:p>
      <w:pPr>
        <w:numPr>
          <w:ilvl w:val="0"/>
          <w:numId w:val="1006"/>
        </w:numPr>
        <w:pStyle w:val="Compact"/>
      </w:pPr>
      <w:r>
        <w:t xml:space="preserve">患者干预手段有限，院外管理几乎空白</w:t>
      </w:r>
    </w:p>
    <w:bookmarkEnd w:id="37"/>
    <w:bookmarkStart w:id="38" w:name="项目流程-2"/>
    <w:p>
      <w:pPr>
        <w:pStyle w:val="Heading4"/>
      </w:pPr>
      <w:r>
        <w:t xml:space="preserve">3.3.2 项目流程</w:t>
      </w:r>
    </w:p>
    <w:p>
      <w:pPr>
        <w:pStyle w:val="SourceCode"/>
      </w:pPr>
      <w:r>
        <w:rPr>
          <w:rStyle w:val="VerbatimChar"/>
        </w:rPr>
        <w:t xml:space="preserve">① 社区认知筛查日（平板评估：MMSE/MoCA等标准化评估）</w:t>
      </w:r>
      <w:r>
        <w:br/>
      </w:r>
      <w:r>
        <w:rPr>
          <w:rStyle w:val="VerbatimChar"/>
        </w:rPr>
        <w:t xml:space="preserve">      ↓</w:t>
      </w:r>
      <w:r>
        <w:br/>
      </w:r>
      <w:r>
        <w:rPr>
          <w:rStyle w:val="VerbatimChar"/>
        </w:rPr>
        <w:t xml:space="preserve">② 阳性分层</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轻度（居家数字疗法干预）    中重度（转院治疗）</w:t>
      </w:r>
      <w:r>
        <w:br/>
      </w:r>
      <w:r>
        <w:rPr>
          <w:rStyle w:val="VerbatimChar"/>
        </w:rPr>
        <w:t xml:space="preserve">   │                        │</w:t>
      </w:r>
      <w:r>
        <w:br/>
      </w:r>
      <w:r>
        <w:rPr>
          <w:rStyle w:val="VerbatimChar"/>
        </w:rPr>
        <w:t xml:space="preserve">   ▼                        ▼</w:t>
      </w:r>
      <w:r>
        <w:br/>
      </w:r>
      <w:r>
        <w:rPr>
          <w:rStyle w:val="VerbatimChar"/>
        </w:rPr>
        <w:t xml:space="preserve">数字疗法游戏训练         院内治疗（经颅电刺激等）</w:t>
      </w:r>
      <w:r>
        <w:br/>
      </w:r>
      <w:r>
        <w:rPr>
          <w:rStyle w:val="VerbatimChar"/>
        </w:rPr>
        <w:t xml:space="preserve">   │                        │</w:t>
      </w:r>
      <w:r>
        <w:br/>
      </w:r>
      <w:r>
        <w:rPr>
          <w:rStyle w:val="VerbatimChar"/>
        </w:rPr>
        <w:t xml:space="preserve">   ▼                        ▼</w:t>
      </w:r>
      <w:r>
        <w:br/>
      </w:r>
      <w:r>
        <w:rPr>
          <w:rStyle w:val="VerbatimChar"/>
        </w:rPr>
        <w:t xml:space="preserve">远程指导+评估            康复期可同步进行居家数字训练</w:t>
      </w:r>
    </w:p>
    <w:bookmarkEnd w:id="38"/>
    <w:bookmarkStart w:id="39" w:name="所需设备清单-2"/>
    <w:p>
      <w:pPr>
        <w:pStyle w:val="Heading4"/>
      </w:pPr>
      <w:r>
        <w:t xml:space="preserve">3.3.3 所需设备清单</w:t>
      </w:r>
    </w:p>
    <w:tbl>
      <w:tblPr>
        <w:tblStyle w:val="Table"/>
        <w:tblW w:type="pct" w:w="5000"/>
        <w:tblLook w:firstRow="1" w:lastRow="0" w:firstColumn="0" w:lastColumn="0" w:noHBand="0" w:noVBand="0" w:val="0020"/>
        <w:jc w:val="start"/>
      </w:tblPr>
      <w:tblGrid>
        <w:gridCol w:w="1863"/>
        <w:gridCol w:w="1863"/>
        <w:gridCol w:w="2329"/>
        <w:gridCol w:w="1863"/>
      </w:tblGrid>
      <w:tr>
        <w:trPr>
          <w:tblHeader w:val="true"/>
        </w:trPr>
        <w:tc>
          <w:tcPr/>
          <w:p>
            <w:pPr>
              <w:pStyle w:val="Compact"/>
              <w:jc w:val="left"/>
            </w:pPr>
            <w:r>
              <w:t xml:space="preserve">环节</w:t>
            </w:r>
          </w:p>
        </w:tc>
        <w:tc>
          <w:tcPr/>
          <w:p>
            <w:pPr>
              <w:pStyle w:val="Compact"/>
              <w:jc w:val="left"/>
            </w:pPr>
            <w:r>
              <w:t xml:space="preserve">设备名称</w:t>
            </w:r>
          </w:p>
        </w:tc>
        <w:tc>
          <w:tcPr/>
          <w:p>
            <w:pPr>
              <w:pStyle w:val="Compact"/>
              <w:jc w:val="center"/>
            </w:pPr>
            <w:r>
              <w:t xml:space="preserve">参考价格</w:t>
            </w:r>
          </w:p>
        </w:tc>
        <w:tc>
          <w:tcPr/>
          <w:p>
            <w:pPr>
              <w:pStyle w:val="Compact"/>
              <w:jc w:val="left"/>
            </w:pPr>
            <w:r>
              <w:t xml:space="preserve">配置方式</w:t>
            </w:r>
          </w:p>
        </w:tc>
      </w:tr>
      <w:tr>
        <w:tc>
          <w:tcPr/>
          <w:p>
            <w:pPr>
              <w:pStyle w:val="Compact"/>
              <w:jc w:val="left"/>
            </w:pPr>
            <w:r>
              <w:rPr>
                <w:bCs/>
                <w:b/>
              </w:rPr>
              <w:t xml:space="preserve">评估</w:t>
            </w:r>
          </w:p>
        </w:tc>
        <w:tc>
          <w:tcPr/>
          <w:p>
            <w:pPr>
              <w:pStyle w:val="Compact"/>
              <w:jc w:val="left"/>
            </w:pPr>
            <w:r>
              <w:t xml:space="preserve">认知评估系统（软件+平板）</w:t>
            </w:r>
          </w:p>
        </w:tc>
        <w:tc>
          <w:tcPr/>
          <w:p>
            <w:pPr>
              <w:pStyle w:val="Compact"/>
              <w:jc w:val="center"/>
            </w:pPr>
            <w:r>
              <w:t xml:space="preserve">3-8万</w:t>
            </w:r>
          </w:p>
        </w:tc>
        <w:tc>
          <w:tcPr/>
          <w:p>
            <w:pPr>
              <w:pStyle w:val="Compact"/>
              <w:jc w:val="left"/>
            </w:pPr>
            <w:r>
              <w:t xml:space="preserve">可由第三方服务机构提供，或医院自行采购</w:t>
            </w:r>
          </w:p>
        </w:tc>
      </w:tr>
      <w:tr>
        <w:tc>
          <w:tcPr/>
          <w:p>
            <w:pPr>
              <w:pStyle w:val="Compact"/>
              <w:jc w:val="left"/>
            </w:pPr>
            <w:r>
              <w:rPr>
                <w:bCs/>
                <w:b/>
              </w:rPr>
              <w:t xml:space="preserve">院内治疗</w:t>
            </w:r>
          </w:p>
        </w:tc>
        <w:tc>
          <w:tcPr/>
          <w:p>
            <w:pPr>
              <w:pStyle w:val="Compact"/>
              <w:jc w:val="left"/>
            </w:pPr>
            <w:r>
              <w:t xml:space="preserve">经颅电刺激仪</w:t>
            </w:r>
          </w:p>
        </w:tc>
        <w:tc>
          <w:tcPr/>
          <w:p>
            <w:pPr>
              <w:pStyle w:val="Compact"/>
              <w:jc w:val="center"/>
            </w:pPr>
            <w:r>
              <w:t xml:space="preserve">10-30万</w:t>
            </w:r>
          </w:p>
        </w:tc>
        <w:tc>
          <w:tcPr/>
          <w:p>
            <w:pPr>
              <w:pStyle w:val="Compact"/>
              <w:jc w:val="left"/>
            </w:pPr>
            <w:r>
              <w:rPr>
                <w:bCs/>
                <w:b/>
              </w:rPr>
              <w:t xml:space="preserve">建议医院采购</w:t>
            </w:r>
            <w:r>
              <w:t xml:space="preserve">（院内专业操作）</w:t>
            </w:r>
          </w:p>
        </w:tc>
      </w:tr>
      <w:tr>
        <w:tc>
          <w:tcPr/>
          <w:p>
            <w:pPr>
              <w:pStyle w:val="Compact"/>
              <w:jc w:val="left"/>
            </w:pPr>
            <w:r>
              <w:rPr>
                <w:bCs/>
                <w:b/>
              </w:rPr>
              <w:t xml:space="preserve">居家康复</w:t>
            </w:r>
          </w:p>
        </w:tc>
        <w:tc>
          <w:tcPr/>
          <w:p>
            <w:pPr>
              <w:pStyle w:val="Compact"/>
              <w:jc w:val="left"/>
            </w:pPr>
            <w:r>
              <w:t xml:space="preserve">数字疗法训练软件</w:t>
            </w:r>
          </w:p>
        </w:tc>
        <w:tc>
          <w:tcPr/>
          <w:p>
            <w:pPr>
              <w:pStyle w:val="Compact"/>
              <w:jc w:val="center"/>
            </w:pPr>
            <w:r>
              <w:t xml:space="preserve">—</w:t>
            </w:r>
          </w:p>
        </w:tc>
        <w:tc>
          <w:tcPr/>
          <w:p>
            <w:pPr>
              <w:pStyle w:val="Compact"/>
              <w:jc w:val="left"/>
            </w:pPr>
            <w:r>
              <w:rPr>
                <w:bCs/>
                <w:b/>
              </w:rPr>
              <w:t xml:space="preserve">无需采购硬件</w:t>
            </w:r>
            <w:r>
              <w:t xml:space="preserve">，患者自有手机/平板即可使用，含在服务费内</w:t>
            </w:r>
          </w:p>
        </w:tc>
      </w:tr>
    </w:tbl>
    <w:p>
      <w:pPr>
        <w:pStyle w:val="BlockText"/>
      </w:pPr>
      <w:r>
        <w:t xml:space="preserve">✅ 居家数字疗法无需额外硬件投入，患者使用自有设备即可开始训练</w:t>
      </w:r>
    </w:p>
    <w:bookmarkEnd w:id="39"/>
    <w:bookmarkStart w:id="40" w:name="服务内容-2"/>
    <w:p>
      <w:pPr>
        <w:pStyle w:val="Heading4"/>
      </w:pPr>
      <w:r>
        <w:t xml:space="preserve">3.3.4 服务内容</w:t>
      </w:r>
    </w:p>
    <w:p>
      <w:pPr>
        <w:numPr>
          <w:ilvl w:val="0"/>
          <w:numId w:val="1007"/>
        </w:numPr>
        <w:pStyle w:val="Compact"/>
      </w:pPr>
      <w:r>
        <w:t xml:space="preserve">社区认知筛查日执行</w:t>
      </w:r>
    </w:p>
    <w:p>
      <w:pPr>
        <w:numPr>
          <w:ilvl w:val="0"/>
          <w:numId w:val="1007"/>
        </w:numPr>
        <w:pStyle w:val="Compact"/>
      </w:pPr>
      <w:r>
        <w:t xml:space="preserve">阳性患者分层管理与转诊</w:t>
      </w:r>
    </w:p>
    <w:p>
      <w:pPr>
        <w:numPr>
          <w:ilvl w:val="0"/>
          <w:numId w:val="1007"/>
        </w:numPr>
        <w:pStyle w:val="Compact"/>
      </w:pPr>
      <w:r>
        <w:t xml:space="preserve">居家数字疗法训练方案</w:t>
      </w:r>
    </w:p>
    <w:p>
      <w:pPr>
        <w:numPr>
          <w:ilvl w:val="0"/>
          <w:numId w:val="1007"/>
        </w:numPr>
        <w:pStyle w:val="Compact"/>
      </w:pPr>
      <w:r>
        <w:t xml:space="preserve">远程训练跟进与效果评估</w:t>
      </w:r>
    </w:p>
    <w:p>
      <w:pPr>
        <w:numPr>
          <w:ilvl w:val="0"/>
          <w:numId w:val="1007"/>
        </w:numPr>
        <w:pStyle w:val="Compact"/>
      </w:pPr>
      <w:r>
        <w:t xml:space="preserve">院内治疗后的延续性居家康复</w:t>
      </w:r>
    </w:p>
    <w:bookmarkEnd w:id="40"/>
    <w:bookmarkStart w:id="41" w:name="结算模式-2"/>
    <w:p>
      <w:pPr>
        <w:pStyle w:val="Heading4"/>
      </w:pPr>
      <w:r>
        <w:t xml:space="preserve">3.3.5 结算模式</w:t>
      </w:r>
    </w:p>
    <w:p>
      <w:pPr>
        <w:pStyle w:val="FirstParagraph"/>
      </w:pPr>
      <w:r>
        <w:t xml:space="preserve">按疗程结算（如12周/疗程），或按人头包干。</w:t>
      </w:r>
    </w:p>
    <w:p>
      <w:r>
        <w:pict>
          <v:rect style="width:0;height:1.5pt" o:hralign="center" o:hrstd="t" o:hr="t"/>
        </w:pict>
      </w:r>
    </w:p>
    <w:bookmarkEnd w:id="41"/>
    <w:bookmarkEnd w:id="42"/>
    <w:bookmarkEnd w:id="43"/>
    <w:bookmarkStart w:id="47" w:name="四卫健局的采购方案建议"/>
    <w:p>
      <w:pPr>
        <w:pStyle w:val="Heading2"/>
      </w:pPr>
      <w:r>
        <w:t xml:space="preserve">四、卫健局的采购方案建议</w:t>
      </w:r>
    </w:p>
    <w:p>
      <w:pPr>
        <w:pStyle w:val="FirstParagraph"/>
      </w:pPr>
      <w:r>
        <w:t xml:space="preserve">根据各区实际情况和预算，提供三种方案选择：</w:t>
      </w:r>
    </w:p>
    <w:bookmarkStart w:id="44" w:name="a方案轻量启动型推荐首批试点项目采用"/>
    <w:p>
      <w:pPr>
        <w:pStyle w:val="Heading3"/>
      </w:pPr>
      <w:r>
        <w:t xml:space="preserve">A方案：轻量启动型（推荐首批试点项目采用）</w:t>
      </w:r>
    </w:p>
    <w:p>
      <w:pPr>
        <w:pStyle w:val="FirstParagraph"/>
      </w:pPr>
      <w:r>
        <w:rPr>
          <w:bCs/>
          <w:b/>
        </w:rPr>
        <w:t xml:space="preserve">适用场景</w:t>
      </w:r>
      <w:r>
        <w:t xml:space="preserve">：预算有限、希望先试点的区/街道</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项目</w:t>
            </w:r>
          </w:p>
        </w:tc>
        <w:tc>
          <w:tcPr/>
          <w:p>
            <w:pPr>
              <w:pStyle w:val="Compact"/>
              <w:jc w:val="left"/>
            </w:pPr>
            <w:r>
              <w:t xml:space="preserve">说明</w:t>
            </w:r>
          </w:p>
        </w:tc>
      </w:tr>
      <w:tr>
        <w:tc>
          <w:tcPr/>
          <w:p>
            <w:pPr>
              <w:pStyle w:val="Compact"/>
              <w:jc w:val="left"/>
            </w:pPr>
            <w:r>
              <w:rPr>
                <w:bCs/>
                <w:b/>
              </w:rPr>
              <w:t xml:space="preserve">设备采购</w:t>
            </w:r>
          </w:p>
        </w:tc>
        <w:tc>
          <w:tcPr/>
          <w:p>
            <w:pPr>
              <w:pStyle w:val="Compact"/>
              <w:jc w:val="left"/>
            </w:pPr>
            <w:r>
              <w:t xml:space="preserve">零——不采购设备</w:t>
            </w:r>
          </w:p>
        </w:tc>
      </w:tr>
      <w:tr>
        <w:tc>
          <w:tcPr/>
          <w:p>
            <w:pPr>
              <w:pStyle w:val="Compact"/>
              <w:jc w:val="left"/>
            </w:pPr>
            <w:r>
              <w:rPr>
                <w:bCs/>
                <w:b/>
              </w:rPr>
              <w:t xml:space="preserve">第三方服务</w:t>
            </w:r>
          </w:p>
        </w:tc>
        <w:tc>
          <w:tcPr/>
          <w:p>
            <w:pPr>
              <w:pStyle w:val="Compact"/>
              <w:jc w:val="left"/>
            </w:pPr>
            <w:r>
              <w:t xml:space="preserve">圆爱康提供评估设备+居家康复设备（含在服务费内），社区医护操作</w:t>
            </w:r>
          </w:p>
        </w:tc>
      </w:tr>
      <w:tr>
        <w:tc>
          <w:tcPr/>
          <w:p>
            <w:pPr>
              <w:pStyle w:val="Compact"/>
              <w:jc w:val="left"/>
            </w:pPr>
            <w:r>
              <w:rPr>
                <w:bCs/>
                <w:b/>
              </w:rPr>
              <w:t xml:space="preserve">卫健局支出</w:t>
            </w:r>
          </w:p>
        </w:tc>
        <w:tc>
          <w:tcPr/>
          <w:p>
            <w:pPr>
              <w:pStyle w:val="Compact"/>
              <w:jc w:val="left"/>
            </w:pPr>
            <w:r>
              <w:t xml:space="preserve">仅按筛查例数+康复例数支付服务费</w:t>
            </w:r>
          </w:p>
        </w:tc>
      </w:tr>
      <w:tr>
        <w:tc>
          <w:tcPr/>
          <w:p>
            <w:pPr>
              <w:pStyle w:val="Compact"/>
              <w:jc w:val="left"/>
            </w:pPr>
            <w:r>
              <w:rPr>
                <w:bCs/>
                <w:b/>
              </w:rPr>
              <w:t xml:space="preserve">优势</w:t>
            </w:r>
          </w:p>
        </w:tc>
        <w:tc>
          <w:tcPr/>
          <w:p>
            <w:pPr>
              <w:pStyle w:val="Compact"/>
              <w:jc w:val="left"/>
            </w:pPr>
            <w:r>
              <w:t xml:space="preserve">零启动成本，快速验证效果，无设备闲置风险</w:t>
            </w:r>
          </w:p>
        </w:tc>
      </w:tr>
    </w:tbl>
    <w:p>
      <w:pPr>
        <w:pStyle w:val="BodyText"/>
      </w:pPr>
      <w:r>
        <w:rPr>
          <w:bCs/>
          <w:b/>
        </w:rPr>
        <w:t xml:space="preserve">预估年度投入</w:t>
      </w:r>
      <w:r>
        <w:t xml:space="preserve">：根据筛查规模和康复人数浮动，每人次康复服务费约XXX元（可根据实际协商）</w:t>
      </w:r>
    </w:p>
    <w:bookmarkEnd w:id="44"/>
    <w:bookmarkStart w:id="45" w:name="b方案稳步推进型"/>
    <w:p>
      <w:pPr>
        <w:pStyle w:val="Heading3"/>
      </w:pPr>
      <w:r>
        <w:t xml:space="preserve">B方案：稳步推进型</w:t>
      </w:r>
    </w:p>
    <w:p>
      <w:pPr>
        <w:pStyle w:val="FirstParagraph"/>
      </w:pPr>
      <w:r>
        <w:rPr>
          <w:bCs/>
          <w:b/>
        </w:rPr>
        <w:t xml:space="preserve">适用场景</w:t>
      </w:r>
      <w:r>
        <w:t xml:space="preserve">：预算中等、有医院/社康支撑的区</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项目</w:t>
            </w:r>
          </w:p>
        </w:tc>
        <w:tc>
          <w:tcPr/>
          <w:p>
            <w:pPr>
              <w:pStyle w:val="Compact"/>
              <w:jc w:val="left"/>
            </w:pPr>
            <w:r>
              <w:t xml:space="preserve">说明</w:t>
            </w:r>
          </w:p>
        </w:tc>
      </w:tr>
      <w:tr>
        <w:tc>
          <w:tcPr/>
          <w:p>
            <w:pPr>
              <w:pStyle w:val="Compact"/>
              <w:jc w:val="left"/>
            </w:pPr>
            <w:r>
              <w:rPr>
                <w:bCs/>
                <w:b/>
              </w:rPr>
              <w:t xml:space="preserve">设备采购</w:t>
            </w:r>
          </w:p>
        </w:tc>
        <w:tc>
          <w:tcPr/>
          <w:p>
            <w:pPr>
              <w:pStyle w:val="Compact"/>
              <w:jc w:val="left"/>
            </w:pPr>
            <w:r>
              <w:t xml:space="preserve">采购医院端核心评估设备（心超/CPET/经颅电刺激仪等）</w:t>
            </w:r>
          </w:p>
        </w:tc>
      </w:tr>
      <w:tr>
        <w:tc>
          <w:tcPr/>
          <w:p>
            <w:pPr>
              <w:pStyle w:val="Compact"/>
              <w:jc w:val="left"/>
            </w:pPr>
            <w:r>
              <w:rPr>
                <w:bCs/>
                <w:b/>
              </w:rPr>
              <w:t xml:space="preserve">第三方服务</w:t>
            </w:r>
          </w:p>
        </w:tc>
        <w:tc>
          <w:tcPr/>
          <w:p>
            <w:pPr>
              <w:pStyle w:val="Compact"/>
              <w:jc w:val="left"/>
            </w:pPr>
            <w:r>
              <w:t xml:space="preserve">居家康复设备+服务由圆爱康提供</w:t>
            </w:r>
          </w:p>
        </w:tc>
      </w:tr>
      <w:tr>
        <w:tc>
          <w:tcPr/>
          <w:p>
            <w:pPr>
              <w:pStyle w:val="Compact"/>
              <w:jc w:val="left"/>
            </w:pPr>
            <w:r>
              <w:rPr>
                <w:bCs/>
                <w:b/>
              </w:rPr>
              <w:t xml:space="preserve">卫健局支出</w:t>
            </w:r>
          </w:p>
        </w:tc>
        <w:tc>
          <w:tcPr/>
          <w:p>
            <w:pPr>
              <w:pStyle w:val="Compact"/>
              <w:jc w:val="left"/>
            </w:pPr>
            <w:r>
              <w:t xml:space="preserve">设备采购费（一次性）+ 康复服务费（持续）</w:t>
            </w:r>
          </w:p>
        </w:tc>
      </w:tr>
      <w:tr>
        <w:tc>
          <w:tcPr/>
          <w:p>
            <w:pPr>
              <w:pStyle w:val="Compact"/>
              <w:jc w:val="left"/>
            </w:pPr>
            <w:r>
              <w:rPr>
                <w:bCs/>
                <w:b/>
              </w:rPr>
              <w:t xml:space="preserve">优势</w:t>
            </w:r>
          </w:p>
        </w:tc>
        <w:tc>
          <w:tcPr/>
          <w:p>
            <w:pPr>
              <w:pStyle w:val="Compact"/>
              <w:jc w:val="left"/>
            </w:pPr>
            <w:r>
              <w:t xml:space="preserve">院内能力有提升，院外管理不操心</w:t>
            </w:r>
          </w:p>
        </w:tc>
      </w:tr>
    </w:tbl>
    <w:p>
      <w:pPr>
        <w:pStyle w:val="BodyText"/>
      </w:pPr>
      <w:r>
        <w:rPr>
          <w:bCs/>
          <w:b/>
        </w:rPr>
        <w:t xml:space="preserve">预估设备投入</w:t>
      </w:r>
      <w:r>
        <w:t xml:space="preserve">：约50-200万元（根据实际配置清单）</w:t>
      </w:r>
    </w:p>
    <w:bookmarkEnd w:id="45"/>
    <w:bookmarkStart w:id="46" w:name="c方案全面覆盖型"/>
    <w:p>
      <w:pPr>
        <w:pStyle w:val="Heading3"/>
      </w:pPr>
      <w:r>
        <w:t xml:space="preserve">C方案：全面覆盖型</w:t>
      </w:r>
    </w:p>
    <w:p>
      <w:pPr>
        <w:pStyle w:val="FirstParagraph"/>
      </w:pPr>
      <w:r>
        <w:rPr>
          <w:bCs/>
          <w:b/>
        </w:rPr>
        <w:t xml:space="preserve">适用场景</w:t>
      </w:r>
      <w:r>
        <w:t xml:space="preserve">：预算充足、希望建立完整体系的区</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项目</w:t>
            </w:r>
          </w:p>
        </w:tc>
        <w:tc>
          <w:tcPr/>
          <w:p>
            <w:pPr>
              <w:pStyle w:val="Compact"/>
              <w:jc w:val="left"/>
            </w:pPr>
            <w:r>
              <w:t xml:space="preserve">说明</w:t>
            </w:r>
          </w:p>
        </w:tc>
      </w:tr>
      <w:tr>
        <w:tc>
          <w:tcPr/>
          <w:p>
            <w:pPr>
              <w:pStyle w:val="Compact"/>
              <w:jc w:val="left"/>
            </w:pPr>
            <w:r>
              <w:rPr>
                <w:bCs/>
                <w:b/>
              </w:rPr>
              <w:t xml:space="preserve">设备采购</w:t>
            </w:r>
          </w:p>
        </w:tc>
        <w:tc>
          <w:tcPr/>
          <w:p>
            <w:pPr>
              <w:pStyle w:val="Compact"/>
              <w:jc w:val="left"/>
            </w:pPr>
            <w:r>
              <w:t xml:space="preserve">采购全部院内评估+治疗设备</w:t>
            </w:r>
          </w:p>
        </w:tc>
      </w:tr>
      <w:tr>
        <w:tc>
          <w:tcPr/>
          <w:p>
            <w:pPr>
              <w:pStyle w:val="Compact"/>
              <w:jc w:val="left"/>
            </w:pPr>
            <w:r>
              <w:rPr>
                <w:bCs/>
                <w:b/>
              </w:rPr>
              <w:t xml:space="preserve">第三方服务</w:t>
            </w:r>
          </w:p>
        </w:tc>
        <w:tc>
          <w:tcPr/>
          <w:p>
            <w:pPr>
              <w:pStyle w:val="Compact"/>
              <w:jc w:val="left"/>
            </w:pPr>
            <w:r>
              <w:t xml:space="preserve">居家康复一体化全承包</w:t>
            </w:r>
          </w:p>
        </w:tc>
      </w:tr>
      <w:tr>
        <w:tc>
          <w:tcPr/>
          <w:p>
            <w:pPr>
              <w:pStyle w:val="Compact"/>
              <w:jc w:val="left"/>
            </w:pPr>
            <w:r>
              <w:rPr>
                <w:bCs/>
                <w:b/>
              </w:rPr>
              <w:t xml:space="preserve">卫健局支出</w:t>
            </w:r>
          </w:p>
        </w:tc>
        <w:tc>
          <w:tcPr/>
          <w:p>
            <w:pPr>
              <w:pStyle w:val="Compact"/>
              <w:jc w:val="left"/>
            </w:pPr>
            <w:r>
              <w:t xml:space="preserve">设备采购费 + 服务费</w:t>
            </w:r>
          </w:p>
        </w:tc>
      </w:tr>
      <w:tr>
        <w:tc>
          <w:tcPr/>
          <w:p>
            <w:pPr>
              <w:pStyle w:val="Compact"/>
              <w:jc w:val="left"/>
            </w:pPr>
            <w:r>
              <w:rPr>
                <w:bCs/>
                <w:b/>
              </w:rPr>
              <w:t xml:space="preserve">优势</w:t>
            </w:r>
          </w:p>
        </w:tc>
        <w:tc>
          <w:tcPr/>
          <w:p>
            <w:pPr>
              <w:pStyle w:val="Compact"/>
              <w:jc w:val="left"/>
            </w:pPr>
            <w:r>
              <w:t xml:space="preserve">院内外全流程自控，数据完整</w:t>
            </w:r>
          </w:p>
        </w:tc>
      </w:tr>
    </w:tbl>
    <w:p>
      <w:pPr>
        <w:pStyle w:val="BodyText"/>
      </w:pPr>
      <w:r>
        <w:rPr>
          <w:bCs/>
          <w:b/>
        </w:rPr>
        <w:t xml:space="preserve">预估设备投入</w:t>
      </w:r>
      <w:r>
        <w:t xml:space="preserve">：约200-500万元（根据实际配置清单）</w:t>
      </w:r>
    </w:p>
    <w:p>
      <w:r>
        <w:pict>
          <v:rect style="width:0;height:1.5pt" o:hralign="center" o:hrstd="t" o:hr="t"/>
        </w:pict>
      </w:r>
    </w:p>
    <w:bookmarkEnd w:id="46"/>
    <w:bookmarkEnd w:id="47"/>
    <w:bookmarkStart w:id="50" w:name="五预期成效"/>
    <w:p>
      <w:pPr>
        <w:pStyle w:val="Heading2"/>
      </w:pPr>
      <w:r>
        <w:t xml:space="preserve">五、预期成效</w:t>
      </w:r>
    </w:p>
    <w:bookmarkStart w:id="48" w:name="量化指标"/>
    <w:p>
      <w:pPr>
        <w:pStyle w:val="Heading3"/>
      </w:pPr>
      <w:r>
        <w:t xml:space="preserve">5.1 量化指标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center"/>
            </w:pPr>
            <w:r>
              <w:t xml:space="preserve">预期提升</w:t>
            </w:r>
          </w:p>
        </w:tc>
      </w:tr>
      <w:tr>
        <w:tc>
          <w:tcPr/>
          <w:p>
            <w:pPr>
              <w:pStyle w:val="Compact"/>
              <w:jc w:val="left"/>
            </w:pPr>
            <w:r>
              <w:t xml:space="preserve">盆底疾病筛查覆盖率</w:t>
            </w:r>
          </w:p>
        </w:tc>
        <w:tc>
          <w:tcPr/>
          <w:p>
            <w:pPr>
              <w:pStyle w:val="Compact"/>
              <w:jc w:val="center"/>
            </w:pPr>
            <w:r>
              <w:t xml:space="preserve">提升至60%以上（试点社区）</w:t>
            </w:r>
          </w:p>
        </w:tc>
      </w:tr>
      <w:tr>
        <w:tc>
          <w:tcPr/>
          <w:p>
            <w:pPr>
              <w:pStyle w:val="Compact"/>
              <w:jc w:val="left"/>
            </w:pPr>
            <w:r>
              <w:t xml:space="preserve">心脏康复参与率</w:t>
            </w:r>
          </w:p>
        </w:tc>
        <w:tc>
          <w:tcPr/>
          <w:p>
            <w:pPr>
              <w:pStyle w:val="Compact"/>
              <w:jc w:val="center"/>
            </w:pPr>
            <w:r>
              <w:t xml:space="preserve">提升至30%以上（目前不足10%）</w:t>
            </w:r>
          </w:p>
        </w:tc>
      </w:tr>
      <w:tr>
        <w:tc>
          <w:tcPr/>
          <w:p>
            <w:pPr>
              <w:pStyle w:val="Compact"/>
              <w:jc w:val="left"/>
            </w:pPr>
            <w:r>
              <w:t xml:space="preserve">认知障碍早期发现率</w:t>
            </w:r>
          </w:p>
        </w:tc>
        <w:tc>
          <w:tcPr/>
          <w:p>
            <w:pPr>
              <w:pStyle w:val="Compact"/>
              <w:jc w:val="center"/>
            </w:pPr>
            <w:r>
              <w:t xml:space="preserve">提升至50%以上</w:t>
            </w:r>
          </w:p>
        </w:tc>
      </w:tr>
      <w:tr>
        <w:tc>
          <w:tcPr/>
          <w:p>
            <w:pPr>
              <w:pStyle w:val="Compact"/>
              <w:jc w:val="left"/>
            </w:pPr>
            <w:r>
              <w:t xml:space="preserve">慢病管理达标率</w:t>
            </w:r>
          </w:p>
        </w:tc>
        <w:tc>
          <w:tcPr/>
          <w:p>
            <w:pPr>
              <w:pStyle w:val="Compact"/>
              <w:jc w:val="center"/>
            </w:pPr>
            <w:r>
              <w:t xml:space="preserve">提升20-30个百分点</w:t>
            </w:r>
          </w:p>
        </w:tc>
      </w:tr>
      <w:tr>
        <w:tc>
          <w:tcPr/>
          <w:p>
            <w:pPr>
              <w:pStyle w:val="Compact"/>
              <w:jc w:val="left"/>
            </w:pPr>
            <w:r>
              <w:t xml:space="preserve">居家康复依从率</w:t>
            </w:r>
          </w:p>
        </w:tc>
        <w:tc>
          <w:tcPr/>
          <w:p>
            <w:pPr>
              <w:pStyle w:val="Compact"/>
              <w:jc w:val="center"/>
            </w:pPr>
            <w:r>
              <w:t xml:space="preserve">达到80%以上</w:t>
            </w:r>
          </w:p>
        </w:tc>
      </w:tr>
    </w:tbl>
    <w:bookmarkEnd w:id="48"/>
    <w:bookmarkStart w:id="49" w:name="社会效益"/>
    <w:p>
      <w:pPr>
        <w:pStyle w:val="Heading3"/>
      </w:pPr>
      <w:r>
        <w:t xml:space="preserve">5.2 社会效益</w:t>
      </w:r>
    </w:p>
    <w:p>
      <w:pPr>
        <w:numPr>
          <w:ilvl w:val="0"/>
          <w:numId w:val="1008"/>
        </w:numPr>
        <w:pStyle w:val="Compact"/>
      </w:pPr>
      <w:r>
        <w:rPr>
          <w:bCs/>
          <w:b/>
        </w:rPr>
        <w:t xml:space="preserve">减少复发再住院</w:t>
      </w:r>
      <w:r>
        <w:t xml:space="preserve">：科学居家康复可降低心脏术后再住院率20-25%</w:t>
      </w:r>
    </w:p>
    <w:p>
      <w:pPr>
        <w:numPr>
          <w:ilvl w:val="0"/>
          <w:numId w:val="1008"/>
        </w:numPr>
        <w:pStyle w:val="Compact"/>
      </w:pPr>
      <w:r>
        <w:rPr>
          <w:bCs/>
          <w:b/>
        </w:rPr>
        <w:t xml:space="preserve">延缓疾病进展</w:t>
      </w:r>
      <w:r>
        <w:t xml:space="preserve">：认知障碍早期干预可延缓病程1-3年</w:t>
      </w:r>
    </w:p>
    <w:p>
      <w:pPr>
        <w:numPr>
          <w:ilvl w:val="0"/>
          <w:numId w:val="1008"/>
        </w:numPr>
        <w:pStyle w:val="Compact"/>
      </w:pPr>
      <w:r>
        <w:rPr>
          <w:bCs/>
          <w:b/>
        </w:rPr>
        <w:t xml:space="preserve">提升居民满意度</w:t>
      </w:r>
      <w:r>
        <w:t xml:space="preserve">：在家就能康复，减少奔波</w:t>
      </w:r>
    </w:p>
    <w:p>
      <w:pPr>
        <w:numPr>
          <w:ilvl w:val="0"/>
          <w:numId w:val="1008"/>
        </w:numPr>
        <w:pStyle w:val="Compact"/>
      </w:pPr>
      <w:r>
        <w:rPr>
          <w:bCs/>
          <w:b/>
        </w:rPr>
        <w:t xml:space="preserve">减轻医保支出</w:t>
      </w:r>
      <w:r>
        <w:t xml:space="preserve">：康复管理做在前，住院费花在后</w:t>
      </w:r>
    </w:p>
    <w:p>
      <w:r>
        <w:pict>
          <v:rect style="width:0;height:1.5pt" o:hralign="center" o:hrstd="t" o:hr="t"/>
        </w:pict>
      </w:r>
    </w:p>
    <w:bookmarkEnd w:id="49"/>
    <w:bookmarkEnd w:id="50"/>
    <w:bookmarkStart w:id="51" w:name="六实施路径规划"/>
    <w:p>
      <w:pPr>
        <w:pStyle w:val="Heading2"/>
      </w:pPr>
      <w:r>
        <w:t xml:space="preserve">六、实施路径规划</w:t>
      </w:r>
    </w:p>
    <w:p>
      <w:pPr>
        <w:pStyle w:val="SourceCode"/>
      </w:pPr>
      <w:r>
        <w:rPr>
          <w:rStyle w:val="VerbatimChar"/>
        </w:rPr>
        <w:t xml:space="preserve">第一阶段（第1个月）：试点启动</w:t>
      </w:r>
      <w:r>
        <w:br/>
      </w:r>
      <w:r>
        <w:rPr>
          <w:rStyle w:val="VerbatimChar"/>
        </w:rPr>
        <w:t xml:space="preserve">  ├── 选定1-2个试点社区</w:t>
      </w:r>
      <w:r>
        <w:br/>
      </w:r>
      <w:r>
        <w:rPr>
          <w:rStyle w:val="VerbatimChar"/>
        </w:rPr>
        <w:t xml:space="preserve">  ├── 现场调研、设备调配</w:t>
      </w:r>
      <w:r>
        <w:br/>
      </w:r>
      <w:r>
        <w:rPr>
          <w:rStyle w:val="VerbatimChar"/>
        </w:rPr>
        <w:t xml:space="preserve">  └── 社区宣传预热</w:t>
      </w:r>
      <w:r>
        <w:br/>
      </w:r>
      <w:r>
        <w:br/>
      </w:r>
      <w:r>
        <w:rPr>
          <w:rStyle w:val="VerbatimChar"/>
        </w:rPr>
        <w:t xml:space="preserve">第二阶段（第2个月）：筛查日启动</w:t>
      </w:r>
      <w:r>
        <w:br/>
      </w:r>
      <w:r>
        <w:rPr>
          <w:rStyle w:val="VerbatimChar"/>
        </w:rPr>
        <w:t xml:space="preserve">  ├── 社区健康角开始运营</w:t>
      </w:r>
      <w:r>
        <w:br/>
      </w:r>
      <w:r>
        <w:rPr>
          <w:rStyle w:val="VerbatimChar"/>
        </w:rPr>
        <w:t xml:space="preserve">  ├── 三大方向筛查日排期</w:t>
      </w:r>
      <w:r>
        <w:br/>
      </w:r>
      <w:r>
        <w:rPr>
          <w:rStyle w:val="VerbatimChar"/>
        </w:rPr>
        <w:t xml:space="preserve">  └── 阳性患者纳入管理</w:t>
      </w:r>
      <w:r>
        <w:br/>
      </w:r>
      <w:r>
        <w:br/>
      </w:r>
      <w:r>
        <w:rPr>
          <w:rStyle w:val="VerbatimChar"/>
        </w:rPr>
        <w:t xml:space="preserve">第三阶段（第3-6个月）：全面运营</w:t>
      </w:r>
      <w:r>
        <w:br/>
      </w:r>
      <w:r>
        <w:rPr>
          <w:rStyle w:val="VerbatimChar"/>
        </w:rPr>
        <w:t xml:space="preserve">  ├── 筛查持续开展</w:t>
      </w:r>
      <w:r>
        <w:br/>
      </w:r>
      <w:r>
        <w:rPr>
          <w:rStyle w:val="VerbatimChar"/>
        </w:rPr>
        <w:t xml:space="preserve">  ├── 居家康复患者进入康复周期</w:t>
      </w:r>
      <w:r>
        <w:br/>
      </w:r>
      <w:r>
        <w:rPr>
          <w:rStyle w:val="VerbatimChar"/>
        </w:rPr>
        <w:t xml:space="preserve">  └── 数据收集与效果评估</w:t>
      </w:r>
      <w:r>
        <w:br/>
      </w:r>
      <w:r>
        <w:br/>
      </w:r>
      <w:r>
        <w:rPr>
          <w:rStyle w:val="VerbatimChar"/>
        </w:rPr>
        <w:t xml:space="preserve">第四阶段（第7个月起）：复制推广</w:t>
      </w:r>
      <w:r>
        <w:br/>
      </w:r>
      <w:r>
        <w:rPr>
          <w:rStyle w:val="VerbatimChar"/>
        </w:rPr>
        <w:t xml:space="preserve">  ├── 总结试点经验</w:t>
      </w:r>
      <w:r>
        <w:br/>
      </w:r>
      <w:r>
        <w:rPr>
          <w:rStyle w:val="VerbatimChar"/>
        </w:rPr>
        <w:t xml:space="preserve">  ├── 推广至更多社区</w:t>
      </w:r>
      <w:r>
        <w:br/>
      </w:r>
      <w:r>
        <w:rPr>
          <w:rStyle w:val="VerbatimChar"/>
        </w:rPr>
        <w:t xml:space="preserve">  └── 形成区域性慢病管理网络</w:t>
      </w:r>
    </w:p>
    <w:p>
      <w:r>
        <w:pict>
          <v:rect style="width:0;height:1.5pt" o:hralign="center" o:hrstd="t" o:hr="t"/>
        </w:pict>
      </w:r>
    </w:p>
    <w:bookmarkEnd w:id="51"/>
    <w:bookmarkStart w:id="52" w:name="七关于圆爱康"/>
    <w:p>
      <w:pPr>
        <w:pStyle w:val="Heading2"/>
      </w:pPr>
      <w:r>
        <w:t xml:space="preserve">七、关于圆爱康</w:t>
      </w:r>
    </w:p>
    <w:p>
      <w:pPr>
        <w:pStyle w:val="FirstParagraph"/>
      </w:pPr>
      <w:r>
        <w:t xml:space="preserve">广州圆爱康生物科技有限公司是专注于居家康复领域的第三方服务机构，具备：</w:t>
      </w:r>
    </w:p>
    <w:p>
      <w:pPr>
        <w:numPr>
          <w:ilvl w:val="0"/>
          <w:numId w:val="1009"/>
        </w:numPr>
        <w:pStyle w:val="Compact"/>
      </w:pPr>
      <w:r>
        <w:t xml:space="preserve">✅</w:t>
      </w:r>
      <w:r>
        <w:t xml:space="preserve"> </w:t>
      </w:r>
      <w:r>
        <w:rPr>
          <w:bCs/>
          <w:b/>
        </w:rPr>
        <w:t xml:space="preserve">自研评估设备</w:t>
      </w:r>
      <w:r>
        <w:t xml:space="preserve">：盆底表面肌电评估仪等自有设备</w:t>
      </w:r>
    </w:p>
    <w:p>
      <w:pPr>
        <w:numPr>
          <w:ilvl w:val="0"/>
          <w:numId w:val="1009"/>
        </w:numPr>
        <w:pStyle w:val="Compact"/>
      </w:pPr>
      <w:r>
        <w:t xml:space="preserve">✅</w:t>
      </w:r>
      <w:r>
        <w:t xml:space="preserve"> </w:t>
      </w:r>
      <w:r>
        <w:rPr>
          <w:bCs/>
          <w:b/>
        </w:rPr>
        <w:t xml:space="preserve">全流程服务能力</w:t>
      </w:r>
      <w:r>
        <w:t xml:space="preserve">：从社区筛查到居家康复，从设备配送到远程指导</w:t>
      </w:r>
    </w:p>
    <w:p>
      <w:pPr>
        <w:numPr>
          <w:ilvl w:val="0"/>
          <w:numId w:val="1009"/>
        </w:numPr>
        <w:pStyle w:val="Compact"/>
      </w:pPr>
      <w:r>
        <w:t xml:space="preserve">✅</w:t>
      </w:r>
      <w:r>
        <w:t xml:space="preserve"> </w:t>
      </w:r>
      <w:r>
        <w:rPr>
          <w:bCs/>
          <w:b/>
        </w:rPr>
        <w:t xml:space="preserve">六师共管体系</w:t>
      </w:r>
      <w:r>
        <w:t xml:space="preserve">：涵盖康复、营养、运动、心理、用药、健康管理的综合服务团队</w:t>
      </w:r>
    </w:p>
    <w:p>
      <w:pPr>
        <w:numPr>
          <w:ilvl w:val="0"/>
          <w:numId w:val="1009"/>
        </w:numPr>
        <w:pStyle w:val="Compact"/>
      </w:pPr>
      <w:r>
        <w:t xml:space="preserve">✅</w:t>
      </w:r>
      <w:r>
        <w:t xml:space="preserve"> </w:t>
      </w:r>
      <w:r>
        <w:rPr>
          <w:bCs/>
          <w:b/>
        </w:rPr>
        <w:t xml:space="preserve">数据管理平台</w:t>
      </w:r>
      <w:r>
        <w:t xml:space="preserve">：患者康复数据全程可追溯、可统计</w:t>
      </w:r>
    </w:p>
    <w:p>
      <w:pPr>
        <w:numPr>
          <w:ilvl w:val="0"/>
          <w:numId w:val="1009"/>
        </w:numPr>
        <w:pStyle w:val="Compact"/>
      </w:pPr>
      <w:r>
        <w:t xml:space="preserve">✅</w:t>
      </w:r>
      <w:r>
        <w:t xml:space="preserve"> </w:t>
      </w:r>
      <w:r>
        <w:rPr>
          <w:bCs/>
          <w:b/>
        </w:rPr>
        <w:t xml:space="preserve">多家三甲医院合作经验</w:t>
      </w:r>
      <w:r>
        <w:t xml:space="preserve">：与多地医院建立了转诊协作机制</w:t>
      </w:r>
    </w:p>
    <w:p>
      <w:r>
        <w:pict>
          <v:rect style="width:0;height:1.5pt" o:hralign="center" o:hrstd="t" o:hr="t"/>
        </w:pict>
      </w:r>
    </w:p>
    <w:p>
      <w:pPr>
        <w:pStyle w:val="FirstParagraph"/>
      </w:pPr>
      <w:r>
        <w:rPr>
          <w:iCs/>
          <w:i/>
        </w:rPr>
        <w:t xml:space="preserve">本方案为整体建设方案，具体实施细则、服务费用、设备配置可根据卫健局实际需求进一步细化。</w:t>
      </w:r>
    </w:p>
    <w:p>
      <w:pPr>
        <w:pStyle w:val="BodyText"/>
      </w:pPr>
      <w:r>
        <w:rPr>
          <w:iCs/>
          <w:i/>
        </w:rPr>
        <w:t xml:space="preserve">编制单位：广州圆爱康生物科技有限公司</w:t>
      </w:r>
      <w:r>
        <w:t xml:space="preserve"> </w:t>
      </w:r>
      <w:r>
        <w:rPr>
          <w:iCs/>
          <w:i/>
        </w:rPr>
        <w:t xml:space="preserve">联系方式：（由贵司另行补充）</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2026-06-01T10:17:07Z</dcterms:created>
  <dcterms:modified xsi:type="dcterms:W3CDTF">2026-06-01T10:17:07Z</dcterms:modified>
</cp:coreProperties>
</file>

<file path=docProps/custom.xml><?xml version="1.0" encoding="utf-8"?>
<Properties xmlns="http://schemas.openxmlformats.org/officeDocument/2006/custom-properties" xmlns:vt="http://schemas.openxmlformats.org/officeDocument/2006/docPropsVTypes"/>
</file>