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郑州经济技术开发区智慧家康联动方案 · 执行细则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**文件定位**：清晰说明本项目为各方提供的服务与系统、各方如何协作，以及患者从就医到居家康复的完整流程。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**适用对象**：郑州市第七人民医院相关科室、社区卫生服务中心（站）、街道办事处、卫健、民政、区管委会工作人员。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**关联文件**：①主方案（汇总版，向政府/领导汇报）；②政策理解与依据（国卫办基层发〔2026〕7号解读）。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一、系统与数据服务（先看一张图）</w:t>
      </w:r>
    </w:p>
    <w:p>
      <w:pPr>
        <w:spacing w:after="120" w:line="312" w:lineRule="auto"/>
      </w:pPr>
      <w:r>
        <w:t>本项目为参与各方提供一套</w:t>
      </w:r>
      <w:r>
        <w:rPr>
          <w:b/>
        </w:rPr>
        <w:t>统一的智慧家康服务系统</w:t>
      </w:r>
      <w:r>
        <w:t>，并配套</w:t>
      </w:r>
      <w:r>
        <w:rPr>
          <w:b/>
        </w:rPr>
        <w:t>全区康复服务数据看板</w:t>
      </w:r>
      <w:r>
        <w:t>，各方各取所需：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谁用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用在哪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患者管理系统</w:t>
            </w:r>
            <w:r/>
          </w:p>
        </w:tc>
        <w:tc>
          <w:tcPr>
            <w:tcW w:type="dxa" w:w="2160"/>
          </w:tcPr>
          <w:p>
            <w:r/>
            <w:r>
              <w:t>七院科室、社区卫生服务中心（站）</w:t>
            </w:r>
          </w:p>
        </w:tc>
        <w:tc>
          <w:tcPr>
            <w:tcW w:type="dxa" w:w="2160"/>
          </w:tcPr>
          <w:p>
            <w:r/>
            <w:r>
              <w:t>院内、社区内</w:t>
            </w:r>
          </w:p>
        </w:tc>
        <w:tc>
          <w:tcPr>
            <w:tcW w:type="dxa" w:w="2160"/>
          </w:tcPr>
          <w:p>
            <w:r/>
            <w:r>
              <w:t>患者管理：预约、处方、随访、数据分析、档案管理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居家康复服务系统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患者、医护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经医院/社区/街道公众号进入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患者在家预约服务、购买、做康复、回传数据；医护远程指导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全区康复服务数据看板</w:t>
            </w:r>
            <w:r/>
          </w:p>
        </w:tc>
        <w:tc>
          <w:tcPr>
            <w:tcW w:type="dxa" w:w="2160"/>
          </w:tcPr>
          <w:p>
            <w:r/>
            <w:r>
              <w:t>区政府/管委会</w:t>
            </w:r>
          </w:p>
        </w:tc>
        <w:tc>
          <w:tcPr>
            <w:tcW w:type="dxa" w:w="2160"/>
          </w:tcPr>
          <w:p>
            <w:r/>
            <w:r>
              <w:t>政府提供展示屏幕</w:t>
            </w:r>
          </w:p>
        </w:tc>
        <w:tc>
          <w:tcPr>
            <w:tcW w:type="dxa" w:w="2160"/>
          </w:tcPr>
          <w:p>
            <w:r/>
            <w:r>
              <w:t>圆爱康将全区康复服务数据做可视化展示，政府直观掌握全局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说明：</w:t>
      </w:r>
      <w:r/>
    </w:p>
    <w:p>
      <w:pPr>
        <w:pStyle w:val="ListBullet"/>
        <w:spacing w:after="60"/>
        <w:ind w:left="567"/>
      </w:pPr>
      <w:r>
        <w:t>医护通过便捷的手机端即可完成患者管理全流程，无需在固定工位操作。</w:t>
      </w:r>
    </w:p>
    <w:p>
      <w:pPr>
        <w:pStyle w:val="ListBullet"/>
        <w:spacing w:after="60"/>
        <w:ind w:left="567"/>
      </w:pPr>
      <w:r>
        <w:t>患者无论从七院、社区卫生服务中心还是街道的公众号入口进入，都能使用同一套居家康复服务。</w:t>
      </w:r>
    </w:p>
    <w:p>
      <w:pPr>
        <w:pStyle w:val="ListBullet"/>
        <w:spacing w:after="60"/>
        <w:ind w:left="567"/>
      </w:pPr>
      <w:r>
        <w:t>系统数据安全合规，患者经各机构公众号入口使用同一套居家康复服务；全区居民康复服务的整体情况，政府通过数据看板即可实时掌握。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各方无需投入系统开发与部署，系统、端口、数据看板均由圆爱康统一提供并持续维护。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二、患者的就医与康复流程（以患者为主线）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以**一位真实患者**的视角，讲清他从就医到居家康复的完整过程；每个环节由谁、用什么系统/服务、做什么，都标在对应节点。各部门找到自己出现的环节，就是自己要做的事。</w:t>
      </w:r>
    </w:p>
    <w:p>
      <w:pPr>
        <w:pStyle w:val="Heading3"/>
      </w:pPr>
      <w:r>
        <w:rPr>
          <w:color w:val="2D5F9E"/>
          <w:sz w:val="26"/>
        </w:rPr>
        <w:t>场景一 · 患者经医院（七院）进入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患者因病/术后到七院就诊</w:t>
        <w:br/>
        <w:t xml:space="preserve">      ↓</w:t>
        <w:br/>
        <w:t>【七院科室】医生评估 → 确认需要做某类型康复治疗</w:t>
        <w:br/>
        <w:t xml:space="preserve">      ↓</w:t>
        <w:br/>
        <w:t>【七院科室】医生告知患者：可选择"在家康复"或"住院/门诊康复"</w:t>
        <w:br/>
        <w:t xml:space="preserve">      ↓</w:t>
        <w:br/>
        <w:t>患者选择"在家康复"（在家更便利，配上设备一样能治）</w:t>
        <w:br/>
        <w:t xml:space="preserve">      ↓</w:t>
        <w:br/>
        <w:t>【患者】通过七院公众号进入居家康复入口（或由医生引导进入）</w:t>
        <w:br/>
        <w:t xml:space="preserve">      ↓</w:t>
        <w:br/>
        <w:t>【系统】自动为患者建立居家康复档案（记录来源：七院）</w:t>
        <w:br/>
        <w:t xml:space="preserve">      ↓</w:t>
        <w:br/>
        <w:t>【七院科室】医生开具居家康复治疗方案（患者在家执行）</w:t>
        <w:br/>
        <w:t xml:space="preserve">      ↓</w:t>
        <w:br/>
        <w:t>【患者】下单购买居家康复服务，选择取设备方式：</w:t>
        <w:br/>
        <w:t xml:space="preserve">       · 到医院/机构现场领取设备；或</w:t>
        <w:br/>
        <w:t xml:space="preserve">       · 由服务方配送设备上门</w:t>
        <w:br/>
        <w:t xml:space="preserve">      ↓</w:t>
        <w:br/>
        <w:t>【患者】在家按方案执行康复；设备数据实时回传</w:t>
        <w:br/>
        <w:t xml:space="preserve">      ↓</w:t>
        <w:br/>
        <w:t>【医生】通过系统监测患者康复数据，必要时调整方案、随访</w:t>
        <w:br/>
        <w:t xml:space="preserve">      ↓</w:t>
        <w:br/>
        <w:t>【患者】完成康复周期，在线复评，效果可见</w:t>
      </w:r>
    </w:p>
    <w:p>
      <w:pPr>
        <w:pStyle w:val="Heading3"/>
      </w:pPr>
      <w:r>
        <w:rPr>
          <w:color w:val="2D5F9E"/>
          <w:sz w:val="26"/>
        </w:rPr>
        <w:t>场景二 · 患者经社区/街道进入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居民参加社区活动/筛查，或在社区卫生服务中心就诊</w:t>
        <w:br/>
        <w:t xml:space="preserve">      ↓</w:t>
        <w:br/>
        <w:t>【社区医护】初步评估，确认可能需要康复</w:t>
        <w:br/>
        <w:t xml:space="preserve">      ↓</w:t>
        <w:br/>
        <w:t>【患者】通过社区/街道公众号进入居家康复入口</w:t>
        <w:br/>
        <w:t xml:space="preserve">      ↓</w:t>
        <w:br/>
        <w:t>【系统】自动为患者建立居家康复档案（记录来源：所在社区/街道）</w:t>
        <w:br/>
        <w:t xml:space="preserve">      ↓</w:t>
        <w:br/>
        <w:t>分流判断：</w:t>
        <w:br/>
        <w:t xml:space="preserve">   · 情况不重 → 【社区医生】即可开具居家康复方案</w:t>
        <w:br/>
        <w:t xml:space="preserve">                → 患者购买社区居家康复服务，领取/接收设备，在家康复（流程同场景一）</w:t>
        <w:br/>
        <w:t xml:space="preserve">   · 情况较重 → 【社区卫生服务中心】判断需到七院 → 转诊七院</w:t>
      </w:r>
    </w:p>
    <w:p>
      <w:pPr>
        <w:pStyle w:val="Heading3"/>
      </w:pPr>
      <w:r>
        <w:rPr>
          <w:color w:val="2D5F9E"/>
          <w:sz w:val="26"/>
        </w:rPr>
        <w:t>场景三 · 重症患者的转诊与回社区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【社区卫生服务中心】判断患者情况较重，需到七院进一步治疗</w:t>
        <w:br/>
        <w:t xml:space="preserve">      ↓</w:t>
        <w:br/>
        <w:t>【系统】生成电子转诊单，引导患者预约七院相应科室号源</w:t>
        <w:br/>
        <w:t xml:space="preserve">      ↓</w:t>
        <w:br/>
        <w:t>【七院】医生接诊、治疗</w:t>
        <w:br/>
        <w:t xml:space="preserve">      ↓</w:t>
        <w:br/>
        <w:t>患者病情稳定后，转为需要居家康复（可回家做康复）</w:t>
        <w:br/>
        <w:t xml:space="preserve">      ↓</w:t>
        <w:br/>
        <w:t>由社区接收，患者进入社区居家康复服务（流程同场景一后半段）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三、各方分工一览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机构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在自己环节做什么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七院相关科室</w:t>
            </w:r>
            <w:r/>
          </w:p>
        </w:tc>
        <w:tc>
          <w:tcPr>
            <w:tcW w:type="dxa" w:w="4320"/>
          </w:tcPr>
          <w:p>
            <w:r/>
            <w:r>
              <w:t>评估患者、告知居家康复选项、开具居家康复方案、查看患者居家康复数据、调整方案、随访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社区卫生服务中心（站）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初步评估、轻症开具居家方案、判断重症、组织居民活动、接收转回社区的患者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街道办事处</w:t>
            </w:r>
            <w:r/>
          </w:p>
        </w:tc>
        <w:tc>
          <w:tcPr>
            <w:tcW w:type="dxa" w:w="4320"/>
          </w:tcPr>
          <w:p>
            <w:r/>
            <w:r>
              <w:t>组织辖区活动、居民宣传、服务落地协调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区卫健局 / 民政局 / 管委会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通过全区数据看板掌握服务情况，开展监管、考核、统筹、决策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圆爱康</w:t>
            </w:r>
            <w:r/>
          </w:p>
        </w:tc>
        <w:tc>
          <w:tcPr>
            <w:tcW w:type="dxa" w:w="4320"/>
          </w:tcPr>
          <w:p>
            <w:r/>
            <w:r>
              <w:t>系统与设备保障、六师共管远程指导、全区数据看板制作与维护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四、数据与信息安全</w:t>
      </w:r>
    </w:p>
    <w:p>
      <w:pPr>
        <w:pStyle w:val="ListBullet"/>
        <w:spacing w:after="60"/>
        <w:ind w:left="567"/>
      </w:pPr>
      <w:r/>
      <w:r>
        <w:rPr>
          <w:b/>
        </w:rPr>
        <w:t>居家康复档案</w:t>
      </w:r>
      <w:r>
        <w:t>：每位患者的居家康复档案（预约、处方、随访、康复数据）在系统内建立并留存。</w:t>
      </w:r>
    </w:p>
    <w:p>
      <w:pPr>
        <w:pStyle w:val="ListBullet"/>
        <w:spacing w:after="60"/>
        <w:ind w:left="567"/>
      </w:pPr>
      <w:r/>
      <w:r>
        <w:rPr>
          <w:b/>
        </w:rPr>
        <w:t>患者信息合规</w:t>
      </w:r>
      <w:r>
        <w:t>：患者信息按权限分级管理，医疗相关信息归属医院，数据安全合规、全程加密、留痕可追溯。</w:t>
      </w:r>
    </w:p>
    <w:p>
      <w:pPr>
        <w:pStyle w:val="ListBullet"/>
        <w:spacing w:after="60"/>
        <w:ind w:left="567"/>
      </w:pPr>
      <w:r/>
      <w:r>
        <w:rPr>
          <w:b/>
        </w:rPr>
        <w:t>全区数据看板</w:t>
      </w:r>
      <w:r>
        <w:t>：全区居民康复服务整体情况通过数据看板向政府呈现，助力政府掌握全区慢病与康复服务情况。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五、资金与结算（仅定原则，不细化）</w:t>
      </w:r>
    </w:p>
    <w:p>
      <w:pPr>
        <w:pStyle w:val="ListBullet"/>
        <w:spacing w:after="60"/>
        <w:ind w:left="567"/>
      </w:pPr>
      <w:r/>
      <w:r>
        <w:rPr>
          <w:b/>
        </w:rPr>
        <w:t>居家康复服务费</w:t>
      </w:r>
      <w:r>
        <w:t>：患者在居家康复服务系统中向服务方支付，按约定比例与医院结算服务费。</w:t>
      </w:r>
    </w:p>
    <w:p>
      <w:pPr>
        <w:pStyle w:val="ListBullet"/>
        <w:spacing w:after="60"/>
        <w:ind w:left="567"/>
      </w:pPr>
      <w:r/>
      <w:r>
        <w:rPr>
          <w:b/>
        </w:rPr>
        <w:t>医院院内费用</w:t>
      </w:r>
      <w:r>
        <w:t>（挂号费、治疗费）：患者在医院现场向医院支付。</w:t>
      </w:r>
    </w:p>
    <w:p>
      <w:pPr>
        <w:pStyle w:val="ListBullet"/>
        <w:spacing w:after="60"/>
        <w:ind w:left="567"/>
      </w:pPr>
      <w:r/>
      <w:r>
        <w:rPr>
          <w:b/>
        </w:rPr>
        <w:t>系统与看板</w:t>
      </w:r>
      <w:r>
        <w:t>：系统、端口、数据看板均由圆爱康统一提供并维护，各方无需另行投入建设与开发。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六、试点落地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关键动作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牵头</w:t>
            </w:r>
          </w:p>
        </w:tc>
      </w:tr>
      <w:tr>
        <w:tc>
          <w:tcPr>
            <w:tcW w:type="dxa" w:w="2160"/>
          </w:tcPr>
          <w:p>
            <w:r/>
            <w:r>
              <w:t>筹备期</w:t>
            </w:r>
          </w:p>
        </w:tc>
        <w:tc>
          <w:tcPr>
            <w:tcW w:type="dxa" w:w="2160"/>
          </w:tcPr>
          <w:p>
            <w:r/>
            <w:r>
              <w:t>第1个月</w:t>
            </w:r>
          </w:p>
        </w:tc>
        <w:tc>
          <w:tcPr>
            <w:tcW w:type="dxa" w:w="2160"/>
          </w:tcPr>
          <w:p>
            <w:r/>
            <w:r>
              <w:t>成立专班、签约、确认试点科室与社区、系统对接与培训、数据看板搭建</w:t>
            </w:r>
          </w:p>
        </w:tc>
        <w:tc>
          <w:tcPr>
            <w:tcW w:type="dxa" w:w="2160"/>
          </w:tcPr>
          <w:p>
            <w:r/>
            <w:r>
              <w:t>管委会/卫健局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试点期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第2-3个月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七院一个对口科室 + 1-2个社区同时启动</w:t>
            </w:r>
            <w:r>
              <w:t>，部署对应患者管理系统，居家康复服务上线，患者经公众号进入使用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卫健局/七院/圆爱康</w:t>
            </w:r>
          </w:p>
        </w:tc>
      </w:tr>
      <w:tr>
        <w:tc>
          <w:tcPr>
            <w:tcW w:type="dxa" w:w="2160"/>
          </w:tcPr>
          <w:p>
            <w:r/>
            <w:r>
              <w:t>评估期</w:t>
            </w:r>
          </w:p>
        </w:tc>
        <w:tc>
          <w:tcPr>
            <w:tcW w:type="dxa" w:w="2160"/>
          </w:tcPr>
          <w:p>
            <w:r/>
            <w:r>
              <w:t>第3月末</w:t>
            </w:r>
          </w:p>
        </w:tc>
        <w:tc>
          <w:tcPr>
            <w:tcW w:type="dxa" w:w="2160"/>
          </w:tcPr>
          <w:p>
            <w:r/>
            <w:r>
              <w:t>收集首批数据、评估成效、总结打法</w:t>
            </w:r>
          </w:p>
        </w:tc>
        <w:tc>
          <w:tcPr>
            <w:tcW w:type="dxa" w:w="2160"/>
          </w:tcPr>
          <w:p>
            <w:r/>
            <w:r>
              <w:t>卫健局/专班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推广期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第4个月起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扩至更多社区、开放更多病种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管委会牵头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**全案以"先试点、见数据、再扩面"为原则**，各方以最小成本验证模式，效果显著后复制推广。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本细则以患者就医与康复的实际流程为主线，供各方对照开展各自工作。具体到各岗位的操作说明，将在试点启动时结合实际进一步细化。</w:t>
      </w:r>
    </w:p>
    <w:p>
      <w:pPr>
        <w:spacing w:after="120" w:line="312" w:lineRule="auto"/>
      </w:pPr>
      <w:r>
        <w:t>— 文档结束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