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76DA">
      <w:pPr>
        <w:spacing w:line="360" w:lineRule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产品介绍：</w:t>
      </w:r>
    </w:p>
    <w:p w14:paraId="45C54E64">
      <w:pPr>
        <w:spacing w:line="360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生物反馈电刺激治疗仪是由一台管理主机，多台治疗设备构成。管理主机内置治疗软件，协同管理多台治疗设备，</w:t>
      </w:r>
      <w:r>
        <w:rPr>
          <w:rFonts w:hint="eastAsia" w:ascii="微软雅黑" w:hAnsi="微软雅黑" w:eastAsia="微软雅黑" w:cs="微软雅黑"/>
        </w:rPr>
        <w:t>完成多项目、多人、多部位</w:t>
      </w:r>
      <w:r>
        <w:rPr>
          <w:rFonts w:hint="eastAsia" w:ascii="微软雅黑" w:hAnsi="微软雅黑" w:eastAsia="微软雅黑" w:cs="微软雅黑"/>
          <w:lang w:val="en-US" w:eastAsia="zh-CN"/>
        </w:rPr>
        <w:t>的</w:t>
      </w:r>
      <w:r>
        <w:rPr>
          <w:rFonts w:hint="eastAsia" w:ascii="微软雅黑" w:hAnsi="微软雅黑" w:eastAsia="微软雅黑" w:cs="微软雅黑"/>
        </w:rPr>
        <w:t>治疗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AF150EF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该仪器对患者的体表肌电信号进行采集、分析和反馈训练，</w:t>
      </w:r>
      <w:r>
        <w:rPr>
          <w:rFonts w:hint="eastAsia" w:ascii="微软雅黑" w:hAnsi="微软雅黑" w:eastAsia="微软雅黑" w:cs="微软雅黑"/>
          <w:lang w:val="en-US" w:eastAsia="zh-CN"/>
        </w:rPr>
        <w:t>具备神经肌肉</w:t>
      </w:r>
      <w:r>
        <w:rPr>
          <w:rFonts w:hint="eastAsia" w:ascii="微软雅黑" w:hAnsi="微软雅黑" w:eastAsia="微软雅黑" w:cs="微软雅黑"/>
        </w:rPr>
        <w:t>电刺激、</w:t>
      </w:r>
      <w:r>
        <w:rPr>
          <w:rFonts w:hint="eastAsia" w:ascii="微软雅黑" w:hAnsi="微软雅黑" w:eastAsia="微软雅黑" w:cs="微软雅黑"/>
          <w:lang w:val="en-US" w:eastAsia="zh-CN"/>
        </w:rPr>
        <w:t>肌电触发电刺激、</w:t>
      </w:r>
      <w:r>
        <w:rPr>
          <w:rFonts w:hint="eastAsia" w:ascii="微软雅黑" w:hAnsi="微软雅黑" w:eastAsia="微软雅黑" w:cs="微软雅黑"/>
        </w:rPr>
        <w:t>Kegel模板训练以及多媒体生物反馈训练</w:t>
      </w:r>
      <w:r>
        <w:rPr>
          <w:rFonts w:hint="eastAsia" w:ascii="微软雅黑" w:hAnsi="微软雅黑" w:eastAsia="微软雅黑" w:cs="微软雅黑"/>
          <w:lang w:val="en-US" w:eastAsia="zh-CN"/>
        </w:rPr>
        <w:t>四大训练模式，</w:t>
      </w:r>
      <w:r>
        <w:rPr>
          <w:rFonts w:hint="eastAsia" w:ascii="微软雅黑" w:hAnsi="微软雅黑" w:eastAsia="微软雅黑" w:cs="微软雅黑"/>
        </w:rPr>
        <w:t>帮助治疗患者的肌肉功能障碍( 盆底肌肉松弛、控尿障碍、控便障碍、性功能障碍、盆腔脏器脱垂等 )。</w:t>
      </w:r>
    </w:p>
    <w:p w14:paraId="66A9C828">
      <w:pPr>
        <w:spacing w:line="360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417445" cy="6116955"/>
            <wp:effectExtent l="0" t="0" r="1905" b="17145"/>
            <wp:docPr id="2" name="图片 2" descr="微信图片_2023042616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04261603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E3FB">
      <w:pPr>
        <w:spacing w:line="360" w:lineRule="auto"/>
        <w:rPr>
          <w:rFonts w:hint="eastAsia" w:ascii="微软雅黑" w:hAnsi="微软雅黑" w:eastAsia="微软雅黑" w:cs="微软雅黑"/>
          <w:lang w:eastAsia="zh-CN"/>
        </w:rPr>
      </w:pPr>
    </w:p>
    <w:p w14:paraId="5E940B5D">
      <w:pPr>
        <w:spacing w:line="360" w:lineRule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产品特点：</w:t>
      </w:r>
    </w:p>
    <w:p w14:paraId="76C58C03">
      <w:pPr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支持精准评估，采用国际标准的表面肌电评估方式(有正常对照值)</w:t>
      </w:r>
    </w:p>
    <w:p w14:paraId="490E3F11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①标准化全面评估盆底肌功能 </w:t>
      </w:r>
    </w:p>
    <w:p w14:paraId="44C2332C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·60秒前基线采集：评估动作发生前盆底肌的肌张力</w:t>
      </w:r>
    </w:p>
    <w:p w14:paraId="4F75FD58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·5次快速收缩：评估盆底快肌纤维的功能状态</w:t>
      </w:r>
    </w:p>
    <w:p w14:paraId="75F165B8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·5次连续收缩：评估盆底快肌纤维和慢肌纤维混合工作时的功能状态</w:t>
      </w:r>
    </w:p>
    <w:p w14:paraId="1D062EA3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·60秒持续收缩：评估盆底慢肌纤维的功能状态</w:t>
      </w:r>
    </w:p>
    <w:p w14:paraId="6B9BB4AA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·60秒后基线采集：评估盆底肌群在完成一系列动作之后静息状态下的肌张力</w:t>
      </w:r>
    </w:p>
    <w:p w14:paraId="22E73C6D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②评估全程语音与模板同时提示</w:t>
      </w:r>
      <w:bookmarkStart w:id="0" w:name="_GoBack"/>
      <w:bookmarkEnd w:id="0"/>
    </w:p>
    <w:p w14:paraId="5E8FD396"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③评估后自主生成评估报告和流程化治疗方案</w:t>
      </w:r>
    </w:p>
    <w:p w14:paraId="3F06CA3F">
      <w:pPr>
        <w:spacing w:line="360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9230" cy="3465195"/>
            <wp:effectExtent l="0" t="0" r="0" b="0"/>
            <wp:docPr id="1" name="图片 1" descr="治疗后：评估结果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治疗后：评估结果达标"/>
                    <pic:cNvPicPr>
                      <a:picLocks noChangeAspect="1"/>
                    </pic:cNvPicPr>
                  </pic:nvPicPr>
                  <pic:blipFill>
                    <a:blip r:embed="rId5"/>
                    <a:srcRect b="123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9E4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支持四种训练模式：神经肌肉电刺激、肌电触发电刺激、kegel模板训练、多媒体生物反馈训练。</w:t>
      </w:r>
    </w:p>
    <w:p w14:paraId="707A74CB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神经肌肉电刺激：</w:t>
      </w:r>
      <w:r>
        <w:rPr>
          <w:rFonts w:hint="eastAsia" w:ascii="微软雅黑" w:hAnsi="微软雅黑" w:eastAsia="微软雅黑" w:cs="微软雅黑"/>
          <w:lang w:val="en-US" w:eastAsia="zh-CN"/>
        </w:rPr>
        <w:t>通过刺激肌肉群，使其产生被动收缩或自主收缩，从而改善肌肉力量和活动能力，缓解肌肉痉挛和疼痛。</w:t>
      </w:r>
    </w:p>
    <w:p w14:paraId="71F226D8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肌电触发电刺激：</w:t>
      </w:r>
      <w:r>
        <w:rPr>
          <w:rFonts w:hint="eastAsia" w:ascii="微软雅黑" w:hAnsi="微软雅黑" w:eastAsia="微软雅黑" w:cs="微软雅黑"/>
          <w:lang w:val="en-US" w:eastAsia="zh-CN"/>
        </w:rPr>
        <w:t>用肌电信号作为触发电刺激的信号。当肌肉收缩时，会产生肌电信号，</w:t>
      </w:r>
    </w:p>
    <w:p w14:paraId="53CFA37D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通过采集这些信号，可以控制电刺激的输出，从而触发肌肉的收缩。</w:t>
      </w:r>
    </w:p>
    <w:p w14:paraId="03E10FA1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kegel模板训练：</w:t>
      </w:r>
      <w:r>
        <w:rPr>
          <w:rFonts w:hint="eastAsia" w:ascii="微软雅黑" w:hAnsi="微软雅黑" w:eastAsia="微软雅黑" w:cs="微软雅黑"/>
          <w:lang w:val="en-US" w:eastAsia="zh-CN"/>
        </w:rPr>
        <w:t>通过自主的、反复的盆底肌肉群收缩和舒张，增强盆底肌张力、恢复松弛的盆底肌。</w:t>
      </w:r>
    </w:p>
    <w:p w14:paraId="01F5A7D3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多媒体生物反馈训练：</w:t>
      </w:r>
      <w:r>
        <w:rPr>
          <w:rFonts w:hint="eastAsia" w:ascii="微软雅黑" w:hAnsi="微软雅黑" w:eastAsia="微软雅黑" w:cs="微软雅黑"/>
          <w:lang w:val="en-US" w:eastAsia="zh-CN"/>
        </w:rPr>
        <w:t>将采集到的盆底肌表面肌电信号转化成动画、游戏等多媒体信号。</w:t>
      </w:r>
    </w:p>
    <w:p w14:paraId="3A672BCF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71C0BA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支持医生随时管理患者和为患者制定个性化的治疗方案，也可按需调整治疗处方。</w:t>
      </w:r>
    </w:p>
    <w:p w14:paraId="6BDF4D0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独立多通道</w:t>
      </w:r>
    </w:p>
    <w:p w14:paraId="12AAB97D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多项目多部位联合治疗，多人独立治疗。</w:t>
      </w:r>
    </w:p>
    <w:p w14:paraId="4C51E2C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多种治疗方案</w:t>
      </w:r>
    </w:p>
    <w:p w14:paraId="1B5AA568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内置多种治疗方案，可根据需求自定义。</w:t>
      </w:r>
    </w:p>
    <w:p w14:paraId="5EFC4F2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简易智能</w:t>
      </w:r>
    </w:p>
    <w:p w14:paraId="392059C9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全触屏体验，语音指导，让操作更简单。</w:t>
      </w:r>
    </w:p>
    <w:p w14:paraId="4F601DCD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0F43AC91">
      <w:pPr>
        <w:spacing w:line="360" w:lineRule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治疗项目：</w:t>
      </w:r>
    </w:p>
    <w:p w14:paraId="0F614422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盆底康复：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盆底保养︱膀胱过度活跃︱肌肉松弛︱盆底疼痛︱脏器脱垂    </w:t>
      </w:r>
    </w:p>
    <w:p w14:paraId="127627C1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腹直肌分离：</w:t>
      </w:r>
      <w:r>
        <w:rPr>
          <w:rFonts w:hint="eastAsia" w:ascii="微软雅黑" w:hAnsi="微软雅黑" w:eastAsia="微软雅黑" w:cs="微软雅黑"/>
          <w:lang w:val="en-US" w:eastAsia="zh-CN"/>
        </w:rPr>
        <w:t>腹直肌分离︱腹内斜及训练︱腹外斜肌训练︱腹横肌训练</w:t>
      </w:r>
    </w:p>
    <w:p w14:paraId="4CE337E6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尿失禁：</w:t>
      </w:r>
      <w:r>
        <w:rPr>
          <w:rFonts w:hint="eastAsia" w:ascii="微软雅黑" w:hAnsi="微软雅黑" w:eastAsia="微软雅黑" w:cs="微软雅黑"/>
          <w:lang w:val="en-US" w:eastAsia="zh-CN"/>
        </w:rPr>
        <w:t>压力性尿失禁︱急迫性尿失禁︱混合型尿失禁︱尿潴留</w:t>
      </w:r>
    </w:p>
    <w:p w14:paraId="785C213D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人流术后：</w:t>
      </w:r>
      <w:r>
        <w:rPr>
          <w:rFonts w:hint="eastAsia" w:ascii="微软雅黑" w:hAnsi="微软雅黑" w:eastAsia="微软雅黑" w:cs="微软雅黑"/>
          <w:lang w:val="en-US" w:eastAsia="zh-CN"/>
        </w:rPr>
        <w:t>人流术后镇痛︱人流术后子宫恢复︱人流术后子宫内膜恢复︱人流术后卵巢恢复︱人流术后月经过少</w:t>
      </w:r>
    </w:p>
    <w:p w14:paraId="100D2CCE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乳房综合保养：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乳房保养︱促进泌乳︱乳腺疏通︱胸部塑型︱乳腺增生︱生理性大涨奶 </w:t>
      </w:r>
    </w:p>
    <w:p w14:paraId="6F914440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子宫复旧：</w:t>
      </w:r>
      <w:r>
        <w:rPr>
          <w:rFonts w:hint="eastAsia" w:ascii="微软雅黑" w:hAnsi="微软雅黑" w:eastAsia="微软雅黑" w:cs="微软雅黑"/>
          <w:lang w:val="en-US" w:eastAsia="zh-CN"/>
        </w:rPr>
        <w:t>子宫复旧︱子宫复旧-产后2小时︱子宫复旧-产后42天</w:t>
      </w:r>
    </w:p>
    <w:p w14:paraId="57D73E3C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直肠康复：</w:t>
      </w:r>
      <w:r>
        <w:rPr>
          <w:rFonts w:hint="eastAsia" w:ascii="微软雅黑" w:hAnsi="微软雅黑" w:eastAsia="微软雅黑" w:cs="微软雅黑"/>
          <w:lang w:val="en-US" w:eastAsia="zh-CN"/>
        </w:rPr>
        <w:t>大便失禁︱功能性便秘︱前列腺疼痛︱性功能障碍︱肛门直肠痛︱膀胱多动症︱肠易激综合征︱盆底失弛缓综合征</w:t>
      </w:r>
    </w:p>
    <w:p w14:paraId="052E0F5B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生殖康复：</w:t>
      </w:r>
      <w:r>
        <w:rPr>
          <w:rFonts w:hint="eastAsia" w:ascii="微软雅黑" w:hAnsi="微软雅黑" w:eastAsia="微软雅黑" w:cs="微软雅黑"/>
          <w:lang w:val="en-US" w:eastAsia="zh-CN"/>
        </w:rPr>
        <w:t>卵巢保养︱子宫内膜增厚︱卵巢修复︱慢性盆腔炎︱反复性阴道炎︱促进血液循环</w:t>
      </w:r>
    </w:p>
    <w:p w14:paraId="38236F16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疼痛：</w:t>
      </w:r>
      <w:r>
        <w:rPr>
          <w:rFonts w:hint="eastAsia" w:ascii="微软雅黑" w:hAnsi="微软雅黑" w:eastAsia="微软雅黑" w:cs="微软雅黑"/>
          <w:lang w:val="en-US" w:eastAsia="zh-CN"/>
        </w:rPr>
        <w:t>痛经︱肩颈疼痛︱肌肉酸痛︱腰背痛综合治疗</w:t>
      </w:r>
    </w:p>
    <w:p w14:paraId="0D533759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肠胃保养：</w:t>
      </w:r>
      <w:r>
        <w:rPr>
          <w:rFonts w:hint="eastAsia" w:ascii="微软雅黑" w:hAnsi="微软雅黑" w:eastAsia="微软雅黑" w:cs="微软雅黑"/>
          <w:lang w:val="en-US" w:eastAsia="zh-CN"/>
        </w:rPr>
        <w:t>术后尿潴留︱术后快速康复/胃肠排气︱术后排气︱促进肠道蠕动</w:t>
      </w:r>
    </w:p>
    <w:p w14:paraId="62D7247A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产后疼痛：</w:t>
      </w:r>
      <w:r>
        <w:rPr>
          <w:rFonts w:hint="eastAsia" w:ascii="微软雅黑" w:hAnsi="微软雅黑" w:eastAsia="微软雅黑" w:cs="微软雅黑"/>
          <w:lang w:val="en-US" w:eastAsia="zh-CN"/>
        </w:rPr>
        <w:t>产后宫缩痛︱产后伤口痛︱耻骨联合分离︱坐骨神经痛︱镇痛</w:t>
      </w:r>
    </w:p>
    <w:p w14:paraId="041FF552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吞咽困难治疗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E0F35"/>
    <w:multiLevelType w:val="singleLevel"/>
    <w:tmpl w:val="C0BE0F3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22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2025-06-26T08:25:15Z</dcterms:created>
  <dc:creator>Administrator</dc:creator>
  <cp:lastModifiedBy>中原故人</cp:lastModifiedBy>
  <dcterms:modified xsi:type="dcterms:W3CDTF">2025-06-26T09:35:08Z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eyJoZGlkIjoiMTA4MmQ1MmZiNTljMTY1ZTc4N2E5YTgyNWVlMzMwNWIiLCJ1c2VySWQiOiIyMjc2NzU1MjkifQ==</vt:lpwstr>
  </property>
  <property fmtid="{D5CDD505-2E9C-101B-9397-08002B2CF9AE}" pid="4" name="ICV">
    <vt:lpwstr>84FEC1BA8E794456891498525A9E2C2C_12</vt:lpwstr>
  </property>
</Properties>
</file>