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1E181">
      <w:pPr>
        <w:spacing w:line="360" w:lineRule="auto"/>
        <w:jc w:val="center"/>
        <w:rPr>
          <w:b/>
          <w:sz w:val="28"/>
          <w:szCs w:val="28"/>
        </w:rPr>
      </w:pPr>
      <w:r>
        <w:rPr>
          <w:rFonts w:hint="eastAsia"/>
          <w:b/>
          <w:sz w:val="28"/>
          <w:szCs w:val="28"/>
        </w:rPr>
        <w:t>技术</w:t>
      </w:r>
      <w:r>
        <w:rPr>
          <w:b/>
          <w:sz w:val="28"/>
          <w:szCs w:val="28"/>
        </w:rPr>
        <w:t>参数</w:t>
      </w:r>
    </w:p>
    <w:p w14:paraId="43837925">
      <w:pPr>
        <w:spacing w:line="360" w:lineRule="auto"/>
        <w:rPr>
          <w:b/>
          <w:szCs w:val="21"/>
        </w:rPr>
      </w:pPr>
      <w:r>
        <w:rPr>
          <w:b/>
          <w:szCs w:val="21"/>
        </w:rPr>
        <w:t>产品名称：生物反馈</w:t>
      </w:r>
      <w:r>
        <w:rPr>
          <w:rFonts w:hint="eastAsia"/>
          <w:b/>
          <w:szCs w:val="21"/>
          <w:lang w:val="en-US" w:eastAsia="zh-CN"/>
        </w:rPr>
        <w:t>电刺激治疗</w:t>
      </w:r>
      <w:r>
        <w:rPr>
          <w:b/>
          <w:szCs w:val="21"/>
        </w:rPr>
        <w:t>仪</w:t>
      </w:r>
    </w:p>
    <w:p w14:paraId="486A9BA8">
      <w:pPr>
        <w:pStyle w:val="2"/>
        <w:rPr>
          <w:rFonts w:hint="default" w:eastAsia="宋体"/>
          <w:lang w:val="en-US" w:eastAsia="zh-CN"/>
        </w:rPr>
      </w:pPr>
      <w:r>
        <w:rPr>
          <w:rFonts w:hint="eastAsia"/>
          <w:b/>
          <w:szCs w:val="21"/>
          <w:lang w:val="en-US" w:eastAsia="zh-CN"/>
        </w:rPr>
        <w:t>型号：ESA-S01</w:t>
      </w:r>
    </w:p>
    <w:p w14:paraId="006712EC">
      <w:pPr>
        <w:spacing w:line="360" w:lineRule="auto"/>
        <w:rPr>
          <w:rFonts w:hint="eastAsia" w:eastAsia="宋体"/>
          <w:b/>
          <w:szCs w:val="21"/>
          <w:lang w:eastAsia="zh-CN"/>
        </w:rPr>
      </w:pPr>
      <w:r>
        <w:rPr>
          <w:b/>
          <w:szCs w:val="21"/>
        </w:rPr>
        <w:t>适用范围：</w:t>
      </w:r>
      <w:r>
        <w:rPr>
          <w:szCs w:val="21"/>
        </w:rPr>
        <w:t>对患者的体表肌电信号进行采集、分析和反馈训练，对患者的</w:t>
      </w:r>
      <w:r>
        <w:rPr>
          <w:rStyle w:val="5"/>
          <w:rFonts w:hint="eastAsia"/>
          <w:lang w:val="en-US" w:eastAsia="zh-CN"/>
        </w:rPr>
        <w:t>盆底</w:t>
      </w:r>
      <w:r>
        <w:rPr>
          <w:rStyle w:val="5"/>
        </w:rPr>
        <w:t>肌</w:t>
      </w:r>
      <w:r>
        <w:rPr>
          <w:szCs w:val="21"/>
        </w:rPr>
        <w:t>肉施加电刺激来恢复患者</w:t>
      </w:r>
      <w:r>
        <w:rPr>
          <w:rStyle w:val="5"/>
        </w:rPr>
        <w:t>的</w:t>
      </w:r>
      <w:r>
        <w:rPr>
          <w:rStyle w:val="5"/>
          <w:rFonts w:hint="eastAsia"/>
          <w:lang w:val="en-US" w:eastAsia="zh-CN"/>
        </w:rPr>
        <w:t>盆底</w:t>
      </w:r>
      <w:r>
        <w:rPr>
          <w:rStyle w:val="5"/>
        </w:rPr>
        <w:t>肌肉</w:t>
      </w:r>
      <w:r>
        <w:rPr>
          <w:szCs w:val="21"/>
        </w:rPr>
        <w:t>功能障碍</w:t>
      </w:r>
      <w:r>
        <w:rPr>
          <w:rFonts w:hint="eastAsia"/>
          <w:szCs w:val="21"/>
          <w:lang w:eastAsia="zh-CN"/>
        </w:rPr>
        <w:t>。</w:t>
      </w:r>
    </w:p>
    <w:p w14:paraId="4CDD358C">
      <w:pPr>
        <w:spacing w:line="360" w:lineRule="auto"/>
        <w:rPr>
          <w:rFonts w:hint="eastAsia" w:ascii="微软雅黑" w:hAnsi="微软雅黑" w:eastAsia="等线"/>
          <w:color w:val="C00000"/>
          <w:sz w:val="20"/>
          <w:szCs w:val="20"/>
        </w:rPr>
      </w:pPr>
      <w:r>
        <w:rPr>
          <w:b/>
          <w:szCs w:val="21"/>
        </w:rPr>
        <w:t>技术参数：</w:t>
      </w:r>
    </w:p>
    <w:p w14:paraId="7C49894D">
      <w:pPr>
        <w:numPr>
          <w:ilvl w:val="0"/>
          <w:numId w:val="1"/>
        </w:numPr>
        <w:tabs>
          <w:tab w:val="left" w:pos="630"/>
        </w:tabs>
        <w:spacing w:line="360" w:lineRule="auto"/>
        <w:ind w:firstLine="0"/>
        <w:rPr>
          <w:b/>
          <w:szCs w:val="21"/>
        </w:rPr>
      </w:pPr>
      <w:r>
        <w:rPr>
          <w:b/>
          <w:szCs w:val="21"/>
        </w:rPr>
        <w:t>硬件性能：</w:t>
      </w:r>
    </w:p>
    <w:p w14:paraId="22E8BE16">
      <w:pPr>
        <w:numPr>
          <w:ilvl w:val="0"/>
          <w:numId w:val="2"/>
        </w:numPr>
        <w:spacing w:line="360" w:lineRule="auto"/>
        <w:rPr>
          <w:color w:val="000000"/>
          <w:szCs w:val="21"/>
        </w:rPr>
      </w:pPr>
      <w:r>
        <w:rPr>
          <w:rFonts w:hint="eastAsia"/>
          <w:color w:val="000000"/>
          <w:szCs w:val="21"/>
        </w:rPr>
        <w:t>≥</w:t>
      </w:r>
      <w:r>
        <w:rPr>
          <w:color w:val="000000"/>
          <w:szCs w:val="21"/>
        </w:rPr>
        <w:t>4</w:t>
      </w:r>
      <w:r>
        <w:rPr>
          <w:rFonts w:hint="eastAsia"/>
          <w:color w:val="000000"/>
          <w:szCs w:val="21"/>
        </w:rPr>
        <w:t>通道，包含电刺激、表面肌电采集和</w:t>
      </w:r>
      <w:r>
        <w:rPr>
          <w:rFonts w:hint="eastAsia"/>
          <w:color w:val="000000"/>
          <w:szCs w:val="21"/>
          <w:lang w:val="en-US" w:eastAsia="zh-CN"/>
        </w:rPr>
        <w:t>生物反馈训练</w:t>
      </w:r>
      <w:r>
        <w:rPr>
          <w:color w:val="000000"/>
          <w:szCs w:val="21"/>
        </w:rPr>
        <w:t>；</w:t>
      </w:r>
    </w:p>
    <w:p w14:paraId="16D2A8B7">
      <w:pPr>
        <w:pStyle w:val="2"/>
        <w:numPr>
          <w:ilvl w:val="0"/>
          <w:numId w:val="2"/>
        </w:numPr>
        <w:ind w:left="425" w:leftChars="0" w:hanging="425" w:firstLineChars="0"/>
        <w:rPr>
          <w:rFonts w:hint="default" w:eastAsia="宋体"/>
          <w:lang w:val="en-US" w:eastAsia="zh-CN"/>
        </w:rPr>
      </w:pPr>
      <w:r>
        <w:rPr>
          <w:rFonts w:hint="eastAsia"/>
          <w:color w:val="000000"/>
          <w:szCs w:val="21"/>
          <w:lang w:val="en-US" w:eastAsia="zh-CN"/>
        </w:rPr>
        <w:t>采样位数≥16位</w:t>
      </w:r>
      <w:r>
        <w:rPr>
          <w:color w:val="000000"/>
          <w:szCs w:val="21"/>
        </w:rPr>
        <w:t>；</w:t>
      </w:r>
    </w:p>
    <w:p w14:paraId="42A692BA">
      <w:pPr>
        <w:numPr>
          <w:ilvl w:val="0"/>
          <w:numId w:val="2"/>
        </w:numPr>
        <w:spacing w:line="360" w:lineRule="auto"/>
        <w:rPr>
          <w:color w:val="000000"/>
          <w:szCs w:val="21"/>
        </w:rPr>
      </w:pPr>
      <w:r>
        <w:rPr>
          <w:rFonts w:hint="eastAsia" w:ascii="宋体" w:hAnsi="宋体"/>
          <w:kern w:val="0"/>
        </w:rPr>
        <w:t>▲</w:t>
      </w:r>
      <w:r>
        <w:rPr>
          <w:rFonts w:hint="eastAsia" w:ascii="宋体" w:hAnsi="宋体"/>
          <w:kern w:val="0"/>
          <w:lang w:val="en-US" w:eastAsia="zh-CN"/>
        </w:rPr>
        <w:t>系统含4台独立</w:t>
      </w:r>
      <w:r>
        <w:rPr>
          <w:color w:val="000000"/>
          <w:szCs w:val="21"/>
        </w:rPr>
        <w:t>主机，可单机便携工作；</w:t>
      </w:r>
    </w:p>
    <w:p w14:paraId="0D0A212D">
      <w:pPr>
        <w:numPr>
          <w:ilvl w:val="0"/>
          <w:numId w:val="2"/>
        </w:numPr>
        <w:spacing w:line="360" w:lineRule="auto"/>
        <w:rPr>
          <w:color w:val="000000"/>
          <w:szCs w:val="21"/>
        </w:rPr>
      </w:pPr>
      <w:r>
        <w:rPr>
          <w:rFonts w:hint="eastAsia" w:ascii="宋体" w:hAnsi="宋体"/>
          <w:kern w:val="0"/>
        </w:rPr>
        <w:t>▲</w:t>
      </w:r>
      <w:r>
        <w:rPr>
          <w:rFonts w:hint="eastAsia"/>
          <w:color w:val="000000"/>
          <w:szCs w:val="21"/>
        </w:rPr>
        <w:t>主机具有无线传输功能，</w:t>
      </w:r>
      <w:r>
        <w:rPr>
          <w:color w:val="000000"/>
          <w:szCs w:val="21"/>
        </w:rPr>
        <w:t>可实现主机件、生物刺激反馈软件等联合使用，实现无线生物反馈，开启多场景生物反馈评估及训练，如站立，行走，模拟爬梯等生活场景下的生物反馈训练</w:t>
      </w:r>
      <w:r>
        <w:rPr>
          <w:rFonts w:hint="eastAsia"/>
          <w:color w:val="000000"/>
          <w:szCs w:val="21"/>
        </w:rPr>
        <w:t>；</w:t>
      </w:r>
    </w:p>
    <w:p w14:paraId="0F45FE33">
      <w:pPr>
        <w:numPr>
          <w:ilvl w:val="0"/>
          <w:numId w:val="2"/>
        </w:numPr>
        <w:spacing w:line="360" w:lineRule="auto"/>
        <w:rPr>
          <w:rFonts w:hint="eastAsia"/>
          <w:color w:val="000000"/>
          <w:szCs w:val="21"/>
        </w:rPr>
      </w:pPr>
      <w:r>
        <w:rPr>
          <w:color w:val="000000"/>
          <w:szCs w:val="21"/>
        </w:rPr>
        <w:t>电刺激工作时，主机屏幕上能够显示实时电流，可</w:t>
      </w:r>
      <w:r>
        <w:rPr>
          <w:rFonts w:hint="eastAsia"/>
          <w:color w:val="000000"/>
          <w:szCs w:val="21"/>
          <w:lang w:val="en-US" w:eastAsia="zh-CN"/>
        </w:rPr>
        <w:t>独立</w:t>
      </w:r>
      <w:r>
        <w:rPr>
          <w:color w:val="000000"/>
          <w:szCs w:val="21"/>
        </w:rPr>
        <w:t>调节各个通道的电流大小</w:t>
      </w:r>
      <w:r>
        <w:rPr>
          <w:rFonts w:hint="eastAsia"/>
          <w:color w:val="000000"/>
          <w:szCs w:val="21"/>
        </w:rPr>
        <w:t>；</w:t>
      </w:r>
    </w:p>
    <w:p w14:paraId="228D6935">
      <w:pPr>
        <w:numPr>
          <w:ilvl w:val="0"/>
          <w:numId w:val="2"/>
        </w:numPr>
        <w:spacing w:line="360" w:lineRule="auto"/>
        <w:rPr>
          <w:color w:val="000000"/>
        </w:rPr>
      </w:pPr>
      <w:r>
        <w:rPr>
          <w:rFonts w:hint="eastAsia" w:ascii="宋体" w:hAnsi="宋体"/>
          <w:kern w:val="0"/>
        </w:rPr>
        <w:t>▲可实现≥8部位治疗方案的开展，且2通道电流独立可调；</w:t>
      </w:r>
    </w:p>
    <w:p w14:paraId="39E65A2F">
      <w:pPr>
        <w:numPr>
          <w:ilvl w:val="0"/>
          <w:numId w:val="2"/>
        </w:numPr>
        <w:spacing w:line="360" w:lineRule="auto"/>
        <w:rPr>
          <w:color w:val="000000"/>
        </w:rPr>
      </w:pPr>
      <w:r>
        <w:rPr>
          <w:rFonts w:hint="eastAsia" w:ascii="宋体" w:hAnsi="宋体"/>
          <w:kern w:val="0"/>
        </w:rPr>
        <w:t>▲</w:t>
      </w:r>
      <w:r>
        <w:rPr>
          <w:rFonts w:hint="eastAsia"/>
          <w:color w:val="000000"/>
          <w:szCs w:val="21"/>
        </w:rPr>
        <w:t>肌电测量范围：2μV~1000μV(r.m.s) ；</w:t>
      </w:r>
    </w:p>
    <w:p w14:paraId="624ECFA2">
      <w:pPr>
        <w:numPr>
          <w:ilvl w:val="0"/>
          <w:numId w:val="2"/>
        </w:numPr>
        <w:spacing w:line="360" w:lineRule="auto"/>
        <w:rPr>
          <w:color w:val="000000"/>
        </w:rPr>
      </w:pPr>
      <w:r>
        <w:rPr>
          <w:rFonts w:hint="eastAsia"/>
          <w:color w:val="000000"/>
          <w:szCs w:val="21"/>
        </w:rPr>
        <w:t>输出</w:t>
      </w:r>
      <w:r>
        <w:rPr>
          <w:rFonts w:hint="eastAsia"/>
          <w:color w:val="000000"/>
        </w:rPr>
        <w:t>电流调节步长：1mA。</w:t>
      </w:r>
      <w:r>
        <w:rPr>
          <w:rFonts w:hint="eastAsia"/>
          <w:color w:val="000000"/>
          <w:szCs w:val="21"/>
        </w:rPr>
        <w:t xml:space="preserve"> </w:t>
      </w:r>
    </w:p>
    <w:p w14:paraId="1EB4CD93">
      <w:pPr>
        <w:numPr>
          <w:ilvl w:val="0"/>
          <w:numId w:val="2"/>
        </w:numPr>
        <w:spacing w:line="360" w:lineRule="auto"/>
        <w:rPr>
          <w:color w:val="000000"/>
        </w:rPr>
      </w:pPr>
      <w:r>
        <w:rPr>
          <w:rFonts w:hint="eastAsia"/>
          <w:color w:val="000000"/>
        </w:rPr>
        <w:t>脉冲宽度40μs～1000μs，偏差不超过±30％；</w:t>
      </w:r>
      <w:bookmarkStart w:id="1" w:name="_GoBack"/>
      <w:bookmarkEnd w:id="1"/>
    </w:p>
    <w:p w14:paraId="76ADDF2D">
      <w:pPr>
        <w:numPr>
          <w:ilvl w:val="0"/>
          <w:numId w:val="2"/>
        </w:numPr>
        <w:spacing w:line="360" w:lineRule="auto"/>
        <w:rPr>
          <w:color w:val="000000"/>
        </w:rPr>
      </w:pPr>
      <w:r>
        <w:rPr>
          <w:rFonts w:hint="eastAsia"/>
          <w:color w:val="000000"/>
        </w:rPr>
        <w:t>脉冲频率1Hz～250Hz，偏差不超过±30%；</w:t>
      </w:r>
    </w:p>
    <w:p w14:paraId="36258A02">
      <w:pPr>
        <w:pStyle w:val="2"/>
        <w:numPr>
          <w:ilvl w:val="0"/>
          <w:numId w:val="2"/>
        </w:numPr>
        <w:ind w:left="425" w:leftChars="0" w:hanging="425" w:firstLineChars="0"/>
        <w:rPr>
          <w:rFonts w:hint="default" w:eastAsia="宋体"/>
          <w:lang w:val="en-US" w:eastAsia="zh-CN"/>
        </w:rPr>
      </w:pPr>
      <w:r>
        <w:rPr>
          <w:rFonts w:hint="eastAsia"/>
          <w:color w:val="000000"/>
          <w:lang w:val="en-US" w:eastAsia="zh-CN"/>
        </w:rPr>
        <w:t>上升下降时间:0-20S</w:t>
      </w:r>
      <w:r>
        <w:rPr>
          <w:rFonts w:hint="eastAsia"/>
          <w:color w:val="000000"/>
        </w:rPr>
        <w:t>；</w:t>
      </w:r>
    </w:p>
    <w:p w14:paraId="3500C4AD">
      <w:pPr>
        <w:pStyle w:val="2"/>
        <w:widowControl w:val="0"/>
        <w:numPr>
          <w:ilvl w:val="0"/>
          <w:numId w:val="2"/>
        </w:numPr>
        <w:spacing w:line="360" w:lineRule="auto"/>
        <w:ind w:left="425" w:leftChars="0" w:hanging="425" w:firstLineChars="0"/>
        <w:jc w:val="both"/>
        <w:rPr>
          <w:rFonts w:hint="default" w:eastAsia="宋体"/>
          <w:color w:val="000000"/>
          <w:lang w:val="en-US" w:eastAsia="zh-CN"/>
        </w:rPr>
      </w:pPr>
      <w:r>
        <w:rPr>
          <w:rFonts w:hint="eastAsia"/>
          <w:color w:val="000000"/>
          <w:lang w:val="en-US" w:eastAsia="zh-CN"/>
        </w:rPr>
        <w:t>刺激波形</w:t>
      </w:r>
      <w:r>
        <w:rPr>
          <w:rFonts w:hint="eastAsia"/>
          <w:color w:val="000000"/>
        </w:rPr>
        <w:t>；</w:t>
      </w:r>
      <w:r>
        <w:rPr>
          <w:rFonts w:hint="eastAsia"/>
          <w:color w:val="000000"/>
          <w:lang w:val="en-US" w:eastAsia="zh-CN"/>
        </w:rPr>
        <w:t>双相平衡波</w:t>
      </w:r>
      <w:r>
        <w:rPr>
          <w:rFonts w:hint="eastAsia"/>
          <w:color w:val="000000"/>
        </w:rPr>
        <w:t>；</w:t>
      </w:r>
    </w:p>
    <w:p w14:paraId="12BD82AD">
      <w:pPr>
        <w:pStyle w:val="2"/>
        <w:widowControl w:val="0"/>
        <w:numPr>
          <w:ilvl w:val="0"/>
          <w:numId w:val="2"/>
        </w:numPr>
        <w:spacing w:line="360" w:lineRule="auto"/>
        <w:ind w:left="425" w:leftChars="0" w:hanging="425" w:firstLineChars="0"/>
        <w:jc w:val="both"/>
        <w:rPr>
          <w:rFonts w:hint="eastAsia"/>
          <w:color w:val="000000" w:themeColor="text1"/>
          <w:highlight w:val="yellow"/>
          <w:lang w:val="en-US" w:eastAsia="zh-CN"/>
          <w14:textFill>
            <w14:solidFill>
              <w14:schemeClr w14:val="tx1"/>
            </w14:solidFill>
          </w14:textFill>
        </w:rPr>
      </w:pPr>
      <w:r>
        <w:rPr>
          <w:rFonts w:hint="eastAsia"/>
          <w:color w:val="000000" w:themeColor="text1"/>
          <w:highlight w:val="yellow"/>
          <w:lang w:val="en-US" w:eastAsia="zh-CN"/>
          <w14:textFill>
            <w14:solidFill>
              <w14:schemeClr w14:val="tx1"/>
            </w14:solidFill>
          </w14:textFill>
        </w:rPr>
        <w:t>内置放大器带宽:0Hz~600Hz</w:t>
      </w:r>
    </w:p>
    <w:p w14:paraId="211D55A8">
      <w:pPr>
        <w:pStyle w:val="2"/>
        <w:widowControl w:val="0"/>
        <w:numPr>
          <w:ilvl w:val="0"/>
          <w:numId w:val="2"/>
        </w:numPr>
        <w:spacing w:line="360" w:lineRule="auto"/>
        <w:ind w:left="425" w:leftChars="0" w:hanging="425" w:firstLineChars="0"/>
        <w:jc w:val="both"/>
        <w:rPr>
          <w:rFonts w:hint="default"/>
          <w:color w:val="000000" w:themeColor="text1"/>
          <w:highlight w:val="yellow"/>
          <w:lang w:val="en-US" w:eastAsia="zh-CN"/>
          <w14:textFill>
            <w14:solidFill>
              <w14:schemeClr w14:val="tx1"/>
            </w14:solidFill>
          </w14:textFill>
        </w:rPr>
      </w:pPr>
      <w:r>
        <w:rPr>
          <w:rFonts w:hint="eastAsia"/>
          <w:color w:val="000000" w:themeColor="text1"/>
          <w:highlight w:val="yellow"/>
          <w:lang w:val="en-US" w:eastAsia="zh-CN"/>
          <w14:textFill>
            <w14:solidFill>
              <w14:schemeClr w14:val="tx1"/>
            </w14:solidFill>
          </w14:textFill>
        </w:rPr>
        <w:t>内置放大器测量范围:1-3000μV(r.m.s)</w:t>
      </w:r>
    </w:p>
    <w:p w14:paraId="2998FEFA">
      <w:pPr>
        <w:numPr>
          <w:ilvl w:val="0"/>
          <w:numId w:val="2"/>
        </w:numPr>
        <w:spacing w:line="360" w:lineRule="auto"/>
        <w:rPr>
          <w:color w:val="000000" w:themeColor="text1"/>
          <w:highlight w:val="yellow"/>
          <w14:textFill>
            <w14:solidFill>
              <w14:schemeClr w14:val="tx1"/>
            </w14:solidFill>
          </w14:textFill>
        </w:rPr>
      </w:pPr>
      <w:r>
        <w:rPr>
          <w:rFonts w:hint="eastAsia" w:ascii="宋体" w:hAnsi="宋体"/>
          <w:color w:val="000000" w:themeColor="text1"/>
          <w:kern w:val="0"/>
          <w:highlight w:val="yellow"/>
          <w14:textFill>
            <w14:solidFill>
              <w14:schemeClr w14:val="tx1"/>
            </w14:solidFill>
          </w14:textFill>
        </w:rPr>
        <w:t>▲</w:t>
      </w:r>
      <w:r>
        <w:rPr>
          <w:rFonts w:hint="eastAsia"/>
          <w:color w:val="000000" w:themeColor="text1"/>
          <w:szCs w:val="21"/>
          <w:highlight w:val="yellow"/>
          <w14:textFill>
            <w14:solidFill>
              <w14:schemeClr w14:val="tx1"/>
            </w14:solidFill>
          </w14:textFill>
        </w:rPr>
        <w:t>刺激/休息时间：≥30s可调，最小可调节步长1s</w:t>
      </w:r>
      <w:r>
        <w:rPr>
          <w:rFonts w:hint="eastAsia"/>
          <w:color w:val="000000" w:themeColor="text1"/>
          <w:szCs w:val="21"/>
          <w:highlight w:val="yellow"/>
          <w:lang w:val="en-US" w:eastAsia="zh-CN"/>
          <w14:textFill>
            <w14:solidFill>
              <w14:schemeClr w14:val="tx1"/>
            </w14:solidFill>
          </w14:textFill>
        </w:rPr>
        <w:t xml:space="preserve"> </w:t>
      </w:r>
      <w:r>
        <w:rPr>
          <w:rFonts w:hint="eastAsia"/>
          <w:color w:val="000000" w:themeColor="text1"/>
          <w:szCs w:val="21"/>
          <w:highlight w:val="yellow"/>
          <w14:textFill>
            <w14:solidFill>
              <w14:schemeClr w14:val="tx1"/>
            </w14:solidFill>
          </w14:textFill>
        </w:rPr>
        <w:t>；</w:t>
      </w:r>
    </w:p>
    <w:p w14:paraId="5F17967B">
      <w:pPr>
        <w:numPr>
          <w:ilvl w:val="0"/>
          <w:numId w:val="2"/>
        </w:numPr>
        <w:spacing w:line="360" w:lineRule="auto"/>
        <w:rPr>
          <w:color w:val="000000"/>
        </w:rPr>
      </w:pPr>
      <w:r>
        <w:rPr>
          <w:rFonts w:hint="eastAsia"/>
          <w:color w:val="000000"/>
        </w:rPr>
        <w:t xml:space="preserve">通频带：不窄于20Hz～500Hz (-3dB)。 </w:t>
      </w:r>
    </w:p>
    <w:p w14:paraId="4645B79E">
      <w:pPr>
        <w:numPr>
          <w:ilvl w:val="0"/>
          <w:numId w:val="2"/>
        </w:numPr>
        <w:spacing w:line="360" w:lineRule="auto"/>
        <w:rPr>
          <w:color w:val="000000"/>
        </w:rPr>
      </w:pPr>
      <w:r>
        <w:rPr>
          <w:rFonts w:hint="eastAsia"/>
          <w:color w:val="000000"/>
        </w:rPr>
        <w:t>电流0mA～100mA, 偏差不超过±30%。</w:t>
      </w:r>
    </w:p>
    <w:p w14:paraId="53081968">
      <w:pPr>
        <w:pStyle w:val="2"/>
        <w:numPr>
          <w:ilvl w:val="0"/>
          <w:numId w:val="2"/>
        </w:numPr>
        <w:ind w:left="425" w:leftChars="0" w:hanging="425" w:firstLineChars="0"/>
        <w:rPr>
          <w:rFonts w:hint="default" w:eastAsia="宋体"/>
          <w:lang w:val="en-US" w:eastAsia="zh-CN"/>
        </w:rPr>
      </w:pPr>
      <w:r>
        <w:rPr>
          <w:rFonts w:hint="eastAsia"/>
          <w:color w:val="000000"/>
          <w:lang w:val="en-US" w:eastAsia="zh-CN"/>
        </w:rPr>
        <w:t>可编辑个性化治疗方案，自定义临床方案刺激时间、间歇时间、波升时间、波降时间、束刺激频率、脉宽可调，且推荐临床常用的治疗参数。</w:t>
      </w:r>
    </w:p>
    <w:p w14:paraId="21EB2F1D">
      <w:pPr>
        <w:spacing w:line="360" w:lineRule="auto"/>
        <w:rPr>
          <w:color w:val="000000"/>
          <w:szCs w:val="21"/>
        </w:rPr>
      </w:pPr>
    </w:p>
    <w:p w14:paraId="3F5B349C">
      <w:pPr>
        <w:tabs>
          <w:tab w:val="left" w:pos="630"/>
        </w:tabs>
        <w:spacing w:line="360" w:lineRule="auto"/>
        <w:rPr>
          <w:rFonts w:hint="eastAsia"/>
          <w:b/>
          <w:szCs w:val="21"/>
        </w:rPr>
      </w:pPr>
      <w:r>
        <w:rPr>
          <w:rFonts w:hint="eastAsia"/>
          <w:b/>
          <w:szCs w:val="21"/>
        </w:rPr>
        <w:t>（二）软件功能：</w:t>
      </w:r>
    </w:p>
    <w:p w14:paraId="524FAB1F">
      <w:pPr>
        <w:numPr>
          <w:ilvl w:val="0"/>
          <w:numId w:val="2"/>
        </w:numPr>
        <w:spacing w:line="360" w:lineRule="auto"/>
        <w:rPr>
          <w:color w:val="000000"/>
          <w:szCs w:val="21"/>
        </w:rPr>
      </w:pPr>
      <w:bookmarkStart w:id="0" w:name="_Hlk88644934"/>
      <w:r>
        <w:rPr>
          <w:rFonts w:hint="eastAsia"/>
          <w:color w:val="000000"/>
        </w:rPr>
        <w:t xml:space="preserve"> </w:t>
      </w:r>
      <w:r>
        <w:rPr>
          <w:b/>
          <w:color w:val="000000"/>
        </w:rPr>
        <w:t>▲</w:t>
      </w:r>
      <w:r>
        <w:rPr>
          <w:rFonts w:hint="eastAsia"/>
          <w:color w:val="000000"/>
        </w:rPr>
        <w:t>实时评估，生物反馈表面肌电评估(有正常对照值),评估后自动推荐治疗方案。</w:t>
      </w:r>
    </w:p>
    <w:p w14:paraId="3B984901">
      <w:pPr>
        <w:numPr>
          <w:ilvl w:val="0"/>
          <w:numId w:val="2"/>
        </w:numPr>
        <w:spacing w:line="360" w:lineRule="auto"/>
        <w:rPr>
          <w:color w:val="000000"/>
          <w:szCs w:val="21"/>
        </w:rPr>
      </w:pPr>
      <w:r>
        <w:rPr>
          <w:rFonts w:hint="eastAsia"/>
          <w:color w:val="000000"/>
          <w:szCs w:val="21"/>
        </w:rPr>
        <w:t xml:space="preserve">结合临床路径管理规范，智能推荐个性化的处方治疗方案，一键开启治疗； </w:t>
      </w:r>
      <w:bookmarkEnd w:id="0"/>
    </w:p>
    <w:p w14:paraId="23AA1A72">
      <w:pPr>
        <w:numPr>
          <w:ilvl w:val="0"/>
          <w:numId w:val="2"/>
        </w:numPr>
        <w:spacing w:line="360" w:lineRule="auto"/>
        <w:rPr>
          <w:color w:val="000000"/>
          <w:szCs w:val="21"/>
        </w:rPr>
      </w:pPr>
      <w:r>
        <w:rPr>
          <w:rFonts w:hint="eastAsia"/>
          <w:color w:val="000000"/>
          <w:szCs w:val="21"/>
        </w:rPr>
        <w:t>包含≥</w:t>
      </w:r>
      <w:r>
        <w:rPr>
          <w:rFonts w:hint="eastAsia"/>
          <w:color w:val="000000"/>
          <w:szCs w:val="21"/>
          <w:lang w:val="en-US" w:eastAsia="zh-CN"/>
        </w:rPr>
        <w:t>2</w:t>
      </w:r>
      <w:r>
        <w:rPr>
          <w:rFonts w:hint="eastAsia"/>
          <w:color w:val="000000"/>
          <w:szCs w:val="21"/>
        </w:rPr>
        <w:t>种电刺激模式，包含</w:t>
      </w:r>
      <w:r>
        <w:rPr>
          <w:color w:val="000000"/>
          <w:szCs w:val="21"/>
        </w:rPr>
        <w:t>神经肌肉电刺激、肌电触发电刺激</w:t>
      </w:r>
      <w:r>
        <w:rPr>
          <w:rFonts w:hint="eastAsia"/>
          <w:color w:val="000000"/>
          <w:szCs w:val="21"/>
        </w:rPr>
        <w:t>；</w:t>
      </w:r>
    </w:p>
    <w:p w14:paraId="509AFA62">
      <w:pPr>
        <w:numPr>
          <w:ilvl w:val="0"/>
          <w:numId w:val="2"/>
        </w:numPr>
        <w:spacing w:line="360" w:lineRule="auto"/>
        <w:rPr>
          <w:color w:val="000000"/>
          <w:szCs w:val="21"/>
        </w:rPr>
      </w:pPr>
      <w:r>
        <w:rPr>
          <w:color w:val="000000"/>
          <w:szCs w:val="21"/>
        </w:rPr>
        <w:t>神经肌肉电刺激、肌电触发电刺激，重建中枢对盆底肌肉的控制，具有尿失禁、盆腔脏器脱垂、便秘、子宫复旧、尿潴留、肌肉酸痛等专业治疗方案；</w:t>
      </w:r>
    </w:p>
    <w:p w14:paraId="631593A5">
      <w:pPr>
        <w:numPr>
          <w:ilvl w:val="0"/>
          <w:numId w:val="2"/>
        </w:numPr>
        <w:spacing w:line="360" w:lineRule="auto"/>
        <w:rPr>
          <w:color w:val="000000"/>
          <w:szCs w:val="21"/>
        </w:rPr>
      </w:pPr>
      <w:r>
        <w:rPr>
          <w:color w:val="000000"/>
          <w:szCs w:val="21"/>
        </w:rPr>
        <w:t>肌电触发电刺激可选择手动阈值模式和自动阈值模式；</w:t>
      </w:r>
    </w:p>
    <w:p w14:paraId="72FCE4B2">
      <w:pPr>
        <w:numPr>
          <w:ilvl w:val="0"/>
          <w:numId w:val="2"/>
        </w:numPr>
        <w:spacing w:line="360" w:lineRule="auto"/>
        <w:rPr>
          <w:color w:val="000000"/>
          <w:szCs w:val="21"/>
        </w:rPr>
      </w:pPr>
      <w:r>
        <w:rPr>
          <w:rFonts w:hint="eastAsia"/>
          <w:color w:val="000000"/>
          <w:szCs w:val="21"/>
        </w:rPr>
        <w:t>包含促进血液循环、静脉曲张、瘢痕淡化等产后常见问题的治疗方案；</w:t>
      </w:r>
      <w:r>
        <w:rPr>
          <w:color w:val="000000"/>
          <w:szCs w:val="21"/>
        </w:rPr>
        <w:t xml:space="preserve"> </w:t>
      </w:r>
    </w:p>
    <w:p w14:paraId="1DF9A9DB">
      <w:pPr>
        <w:numPr>
          <w:ilvl w:val="0"/>
          <w:numId w:val="2"/>
        </w:numPr>
        <w:spacing w:line="360" w:lineRule="auto"/>
        <w:rPr>
          <w:color w:val="000000"/>
          <w:szCs w:val="21"/>
        </w:rPr>
      </w:pPr>
      <w:r>
        <w:rPr>
          <w:color w:val="000000"/>
          <w:szCs w:val="21"/>
        </w:rPr>
        <w:t>可自定义治疗方案，并可根据用户习惯对自定义方案进行排序；</w:t>
      </w:r>
    </w:p>
    <w:p w14:paraId="01309B7F">
      <w:pPr>
        <w:numPr>
          <w:ilvl w:val="0"/>
          <w:numId w:val="2"/>
        </w:numPr>
        <w:spacing w:line="360" w:lineRule="auto"/>
        <w:rPr>
          <w:color w:val="000000"/>
          <w:szCs w:val="21"/>
        </w:rPr>
      </w:pPr>
      <w:r>
        <w:rPr>
          <w:rFonts w:hint="eastAsia"/>
          <w:color w:val="000000"/>
          <w:szCs w:val="21"/>
        </w:rPr>
        <w:t>标准Kegel训练方案，支持肌电训练模式，包含对快肌、慢肌的分别训练；</w:t>
      </w:r>
    </w:p>
    <w:p w14:paraId="588BCA3C">
      <w:pPr>
        <w:numPr>
          <w:ilvl w:val="0"/>
          <w:numId w:val="2"/>
        </w:numPr>
        <w:spacing w:line="360" w:lineRule="auto"/>
        <w:rPr>
          <w:color w:val="000000"/>
          <w:szCs w:val="21"/>
        </w:rPr>
      </w:pPr>
      <w:r>
        <w:rPr>
          <w:color w:val="000000"/>
          <w:szCs w:val="21"/>
        </w:rPr>
        <w:t>生物反馈游戏训练开始前</w:t>
      </w:r>
      <w:r>
        <w:rPr>
          <w:rFonts w:hint="eastAsia"/>
          <w:color w:val="000000"/>
          <w:szCs w:val="21"/>
        </w:rPr>
        <w:t>有一分钟的热身阶段，</w:t>
      </w:r>
      <w:r>
        <w:rPr>
          <w:color w:val="000000"/>
          <w:szCs w:val="21"/>
        </w:rPr>
        <w:t>为患者提供盆底训练的学习过程，且热身阶段的表现作为后续训练的依据；</w:t>
      </w:r>
    </w:p>
    <w:p w14:paraId="65768F02">
      <w:pPr>
        <w:numPr>
          <w:ilvl w:val="0"/>
          <w:numId w:val="2"/>
        </w:numPr>
        <w:spacing w:line="360" w:lineRule="auto"/>
        <w:rPr>
          <w:color w:val="000000"/>
          <w:szCs w:val="21"/>
        </w:rPr>
      </w:pPr>
      <w:r>
        <w:rPr>
          <w:color w:val="000000"/>
          <w:szCs w:val="21"/>
        </w:rPr>
        <w:t>可在诊疗记录中预览评估报告，快速开始评估方案、治疗方案；</w:t>
      </w:r>
    </w:p>
    <w:p w14:paraId="499EE136">
      <w:pPr>
        <w:numPr>
          <w:ilvl w:val="0"/>
          <w:numId w:val="2"/>
        </w:numPr>
        <w:spacing w:line="360" w:lineRule="auto"/>
        <w:rPr>
          <w:color w:val="000000"/>
          <w:szCs w:val="21"/>
        </w:rPr>
      </w:pPr>
      <w:r>
        <w:rPr>
          <w:color w:val="000000"/>
          <w:szCs w:val="21"/>
        </w:rPr>
        <w:t>数据统计分析功能：可汇总导出患者的诊疗记录，可分析统计医生工作量、患者治疗数据以及耗材使用情况；</w:t>
      </w:r>
    </w:p>
    <w:p w14:paraId="6C173A9A">
      <w:pPr>
        <w:numPr>
          <w:ilvl w:val="0"/>
          <w:numId w:val="2"/>
        </w:numPr>
        <w:spacing w:line="360" w:lineRule="auto"/>
        <w:rPr>
          <w:color w:val="000000"/>
          <w:szCs w:val="21"/>
        </w:rPr>
      </w:pPr>
      <w:r>
        <w:rPr>
          <w:color w:val="000000"/>
          <w:szCs w:val="21"/>
        </w:rPr>
        <w:t>可实现多种以及同类多台设备上患者基本信息、诊疗记录和方案参数的实时同步；</w:t>
      </w:r>
    </w:p>
    <w:p w14:paraId="1712E499">
      <w:pPr>
        <w:pStyle w:val="2"/>
        <w:numPr>
          <w:ilvl w:val="0"/>
          <w:numId w:val="2"/>
        </w:numPr>
        <w:bidi w:val="0"/>
      </w:pPr>
      <w:r>
        <w:t>支持盆底专科信息系统，可实现盆底中心数据共享、预约及患者排班、科室患者及工作量的统计与分析功能等</w:t>
      </w:r>
      <w:r>
        <w:rPr>
          <w:rFonts w:hint="eastAsia"/>
        </w:rPr>
        <w:t>（提供设备界面图片）</w:t>
      </w:r>
      <w:r>
        <w:t>；</w:t>
      </w:r>
    </w:p>
    <w:p w14:paraId="28BC1413">
      <w:pPr>
        <w:numPr>
          <w:ilvl w:val="0"/>
          <w:numId w:val="2"/>
        </w:numPr>
        <w:spacing w:line="360" w:lineRule="auto"/>
        <w:rPr>
          <w:color w:val="000000"/>
        </w:rPr>
      </w:pPr>
      <w:r>
        <w:rPr>
          <w:color w:val="000000"/>
        </w:rPr>
        <w:t>▲支持科室进行可远程治疗的服务配置、医生在线给患者开出治疗方案、在线查看患者的评估报告和治疗记录；智能推荐个性化的处方治疗方案，一键开启治疗</w:t>
      </w:r>
      <w:r>
        <w:rPr>
          <w:rFonts w:hint="eastAsia"/>
          <w:color w:val="000000"/>
          <w:lang w:eastAsia="zh-CN"/>
        </w:rPr>
        <w:t>；</w:t>
      </w:r>
      <w:r>
        <w:rPr>
          <w:rFonts w:hint="eastAsia"/>
          <w:color w:val="000000"/>
          <w:lang w:val="en-US" w:eastAsia="zh-CN"/>
        </w:rPr>
        <w:t xml:space="preserve"> </w:t>
      </w:r>
    </w:p>
    <w:p w14:paraId="684E410D">
      <w:pPr>
        <w:numPr>
          <w:ilvl w:val="0"/>
          <w:numId w:val="2"/>
        </w:numPr>
        <w:spacing w:line="360" w:lineRule="auto"/>
        <w:rPr>
          <w:color w:val="000000"/>
        </w:rPr>
      </w:pPr>
      <w:r>
        <w:rPr>
          <w:color w:val="000000"/>
        </w:rPr>
        <w:t>支持患者通过APP连接设备，遵医嘱进行居家自助治疗；居家自我评估，医生远程诊断；患者查看历史评估报告、查看治疗记录、远程咨询医生</w:t>
      </w:r>
      <w:r>
        <w:rPr>
          <w:rFonts w:hint="eastAsia"/>
          <w:color w:val="000000"/>
          <w:lang w:eastAsia="zh-CN"/>
        </w:rPr>
        <w:t>；</w:t>
      </w:r>
    </w:p>
    <w:p w14:paraId="77788DF3">
      <w:pPr>
        <w:numPr>
          <w:ilvl w:val="0"/>
          <w:numId w:val="2"/>
        </w:numPr>
        <w:spacing w:line="360" w:lineRule="auto"/>
        <w:rPr>
          <w:color w:val="000000"/>
        </w:rPr>
      </w:pPr>
      <w:r>
        <w:rPr>
          <w:color w:val="000000"/>
        </w:rPr>
        <w:t>▲</w:t>
      </w:r>
      <w:r>
        <w:rPr>
          <w:rFonts w:hint="eastAsia"/>
          <w:color w:val="000000"/>
        </w:rPr>
        <w:t>支持医生随时远程协同管理患者和为患者远程制定个性化的治疗方案, 患者可远程居家治疗。</w:t>
      </w:r>
    </w:p>
    <w:p w14:paraId="636DCF37"/>
    <w:p w14:paraId="08DCBF3F">
      <w:pPr>
        <w:pStyle w:val="2"/>
      </w:pPr>
    </w:p>
    <w:p w14:paraId="595BD185">
      <w:pPr>
        <w:pStyle w:val="2"/>
      </w:pPr>
    </w:p>
    <w:p w14:paraId="37F2D66E">
      <w:pPr>
        <w:pStyle w:val="2"/>
      </w:pPr>
    </w:p>
    <w:p w14:paraId="70ED9786">
      <w:pPr>
        <w:pStyle w:val="2"/>
      </w:pPr>
    </w:p>
    <w:p w14:paraId="254697FD">
      <w:pPr>
        <w:pStyle w:val="2"/>
      </w:pPr>
    </w:p>
    <w:p w14:paraId="6317FC06">
      <w:pPr>
        <w:pStyle w:val="2"/>
      </w:pPr>
    </w:p>
    <w:p w14:paraId="1922F232">
      <w:pPr>
        <w:spacing w:line="360" w:lineRule="auto"/>
        <w:jc w:val="center"/>
        <w:rPr>
          <w:rFonts w:hint="eastAsia"/>
          <w:b/>
          <w:bCs/>
          <w:sz w:val="32"/>
          <w:szCs w:val="40"/>
          <w:lang w:val="en-US" w:eastAsia="zh-CN"/>
        </w:rPr>
      </w:pPr>
      <w:r>
        <w:rPr>
          <w:rFonts w:hint="eastAsia"/>
          <w:b/>
          <w:bCs/>
          <w:sz w:val="32"/>
          <w:szCs w:val="40"/>
          <w:lang w:val="en-US" w:eastAsia="zh-CN"/>
        </w:rPr>
        <w:t>配置清单</w:t>
      </w:r>
    </w:p>
    <w:p w14:paraId="797FB0E3">
      <w:pPr>
        <w:pStyle w:val="2"/>
        <w:rPr>
          <w:rFonts w:hint="default"/>
          <w:lang w:val="en-US" w:eastAsia="zh-CN"/>
        </w:rPr>
      </w:pPr>
    </w:p>
    <w:tbl>
      <w:tblPr>
        <w:tblStyle w:val="3"/>
        <w:tblW w:w="895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12"/>
        <w:gridCol w:w="1953"/>
        <w:gridCol w:w="3853"/>
        <w:gridCol w:w="970"/>
        <w:gridCol w:w="971"/>
      </w:tblGrid>
      <w:tr w14:paraId="0D70C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2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7AE51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产品名称</w:t>
            </w:r>
          </w:p>
        </w:tc>
        <w:tc>
          <w:tcPr>
            <w:tcW w:w="7747"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5F069254">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生物反馈电刺激治疗仪</w:t>
            </w:r>
          </w:p>
        </w:tc>
      </w:tr>
      <w:tr w14:paraId="2A0FA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2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1E343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产品型号</w:t>
            </w:r>
          </w:p>
        </w:tc>
        <w:tc>
          <w:tcPr>
            <w:tcW w:w="7747"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14DB5BCD">
            <w:pPr>
              <w:keepNext w:val="0"/>
              <w:keepLines w:val="0"/>
              <w:widowControl/>
              <w:suppressLineNumbers w:val="0"/>
              <w:jc w:val="left"/>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ESA-S01</w:t>
            </w:r>
          </w:p>
        </w:tc>
      </w:tr>
      <w:tr w14:paraId="5BBBA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212" w:type="dxa"/>
            <w:tcBorders>
              <w:top w:val="single" w:color="000000" w:sz="4" w:space="0"/>
              <w:left w:val="single" w:color="000000" w:sz="4" w:space="0"/>
              <w:bottom w:val="single" w:color="auto" w:sz="4" w:space="0"/>
              <w:right w:val="single" w:color="000000" w:sz="4" w:space="0"/>
            </w:tcBorders>
            <w:shd w:val="clear" w:color="auto" w:fill="auto"/>
            <w:vAlign w:val="center"/>
          </w:tcPr>
          <w:p w14:paraId="31AB45F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  目</w:t>
            </w:r>
          </w:p>
        </w:tc>
        <w:tc>
          <w:tcPr>
            <w:tcW w:w="1953" w:type="dxa"/>
            <w:tcBorders>
              <w:top w:val="single" w:color="000000" w:sz="4" w:space="0"/>
              <w:left w:val="single" w:color="000000" w:sz="4" w:space="0"/>
              <w:bottom w:val="single" w:color="auto" w:sz="4" w:space="0"/>
              <w:right w:val="single" w:color="000000" w:sz="4" w:space="0"/>
            </w:tcBorders>
            <w:shd w:val="clear" w:color="auto" w:fill="auto"/>
            <w:vAlign w:val="center"/>
          </w:tcPr>
          <w:p w14:paraId="048C70E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序号</w:t>
            </w:r>
          </w:p>
        </w:tc>
        <w:tc>
          <w:tcPr>
            <w:tcW w:w="3853" w:type="dxa"/>
            <w:tcBorders>
              <w:top w:val="single" w:color="000000" w:sz="4" w:space="0"/>
              <w:left w:val="single" w:color="000000" w:sz="4" w:space="0"/>
              <w:bottom w:val="single" w:color="auto" w:sz="4" w:space="0"/>
              <w:right w:val="single" w:color="000000" w:sz="4" w:space="0"/>
            </w:tcBorders>
            <w:shd w:val="clear" w:color="auto" w:fill="auto"/>
            <w:vAlign w:val="center"/>
          </w:tcPr>
          <w:p w14:paraId="3A3F796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物料名称</w:t>
            </w:r>
          </w:p>
        </w:tc>
        <w:tc>
          <w:tcPr>
            <w:tcW w:w="970" w:type="dxa"/>
            <w:tcBorders>
              <w:top w:val="single" w:color="000000" w:sz="4" w:space="0"/>
              <w:left w:val="single" w:color="000000" w:sz="4" w:space="0"/>
              <w:bottom w:val="single" w:color="auto" w:sz="4" w:space="0"/>
              <w:right w:val="single" w:color="000000" w:sz="4" w:space="0"/>
            </w:tcBorders>
            <w:shd w:val="clear" w:color="auto" w:fill="auto"/>
            <w:vAlign w:val="center"/>
          </w:tcPr>
          <w:p w14:paraId="4D5F943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单位</w:t>
            </w:r>
          </w:p>
        </w:tc>
        <w:tc>
          <w:tcPr>
            <w:tcW w:w="971" w:type="dxa"/>
            <w:tcBorders>
              <w:top w:val="single" w:color="000000" w:sz="4" w:space="0"/>
              <w:left w:val="single" w:color="000000" w:sz="4" w:space="0"/>
              <w:bottom w:val="single" w:color="auto" w:sz="4" w:space="0"/>
              <w:right w:val="single" w:color="000000" w:sz="4" w:space="0"/>
            </w:tcBorders>
            <w:shd w:val="clear" w:color="auto" w:fill="auto"/>
            <w:vAlign w:val="center"/>
          </w:tcPr>
          <w:p w14:paraId="1304EFA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数量</w:t>
            </w:r>
          </w:p>
        </w:tc>
      </w:tr>
      <w:tr w14:paraId="19A00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212" w:type="dxa"/>
            <w:vMerge w:val="restart"/>
            <w:tcBorders>
              <w:top w:val="single" w:color="auto" w:sz="4" w:space="0"/>
              <w:left w:val="single" w:color="auto" w:sz="4" w:space="0"/>
              <w:right w:val="single" w:color="auto" w:sz="4" w:space="0"/>
            </w:tcBorders>
            <w:shd w:val="clear" w:color="auto" w:fill="auto"/>
            <w:vAlign w:val="center"/>
          </w:tcPr>
          <w:p w14:paraId="0D8E025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产品组成</w:t>
            </w:r>
          </w:p>
        </w:tc>
        <w:tc>
          <w:tcPr>
            <w:tcW w:w="1953" w:type="dxa"/>
            <w:tcBorders>
              <w:top w:val="single" w:color="auto" w:sz="4" w:space="0"/>
              <w:left w:val="single" w:color="auto" w:sz="4" w:space="0"/>
              <w:bottom w:val="single" w:color="auto" w:sz="4" w:space="0"/>
              <w:right w:val="single" w:color="auto" w:sz="4" w:space="0"/>
            </w:tcBorders>
            <w:shd w:val="clear" w:color="auto" w:fill="auto"/>
            <w:vAlign w:val="center"/>
          </w:tcPr>
          <w:p w14:paraId="09E2DFBF">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1</w:t>
            </w:r>
          </w:p>
        </w:tc>
        <w:tc>
          <w:tcPr>
            <w:tcW w:w="3853" w:type="dxa"/>
            <w:tcBorders>
              <w:top w:val="single" w:color="auto" w:sz="4" w:space="0"/>
              <w:left w:val="single" w:color="auto" w:sz="4" w:space="0"/>
              <w:bottom w:val="single" w:color="auto" w:sz="4" w:space="0"/>
              <w:right w:val="single" w:color="auto" w:sz="4" w:space="0"/>
            </w:tcBorders>
            <w:shd w:val="clear" w:color="auto" w:fill="auto"/>
            <w:vAlign w:val="center"/>
          </w:tcPr>
          <w:p w14:paraId="7AE1228E">
            <w:pPr>
              <w:keepNext w:val="0"/>
              <w:keepLines w:val="0"/>
              <w:widowControl/>
              <w:suppressLineNumbers w:val="0"/>
              <w:jc w:val="left"/>
              <w:textAlignment w:val="center"/>
              <w:rPr>
                <w:rFonts w:hint="default"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2"/>
                <w:sz w:val="21"/>
                <w:szCs w:val="21"/>
                <w:u w:val="none"/>
                <w:lang w:val="en-US" w:eastAsia="zh-CN" w:bidi="ar-SA"/>
              </w:rPr>
              <w:t>台车</w:t>
            </w:r>
          </w:p>
        </w:tc>
        <w:tc>
          <w:tcPr>
            <w:tcW w:w="970" w:type="dxa"/>
            <w:tcBorders>
              <w:top w:val="single" w:color="auto" w:sz="4" w:space="0"/>
              <w:left w:val="single" w:color="auto" w:sz="4" w:space="0"/>
              <w:bottom w:val="single" w:color="auto" w:sz="4" w:space="0"/>
              <w:right w:val="single" w:color="auto" w:sz="4" w:space="0"/>
            </w:tcBorders>
            <w:shd w:val="clear" w:color="auto" w:fill="auto"/>
            <w:vAlign w:val="center"/>
          </w:tcPr>
          <w:p w14:paraId="4FDC77FD">
            <w:pPr>
              <w:keepNext w:val="0"/>
              <w:keepLines w:val="0"/>
              <w:widowControl/>
              <w:suppressLineNumbers w:val="0"/>
              <w:jc w:val="center"/>
              <w:textAlignment w:val="center"/>
              <w:rPr>
                <w:rFonts w:hint="default"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2"/>
                <w:sz w:val="21"/>
                <w:szCs w:val="21"/>
                <w:u w:val="none"/>
                <w:lang w:val="en-US" w:eastAsia="zh-CN" w:bidi="ar-SA"/>
              </w:rPr>
              <w:t>台</w:t>
            </w:r>
          </w:p>
        </w:tc>
        <w:tc>
          <w:tcPr>
            <w:tcW w:w="971" w:type="dxa"/>
            <w:tcBorders>
              <w:top w:val="single" w:color="auto" w:sz="4" w:space="0"/>
              <w:left w:val="single" w:color="auto" w:sz="4" w:space="0"/>
              <w:bottom w:val="single" w:color="auto" w:sz="4" w:space="0"/>
              <w:right w:val="single" w:color="auto" w:sz="4" w:space="0"/>
            </w:tcBorders>
            <w:shd w:val="clear" w:color="auto" w:fill="auto"/>
            <w:vAlign w:val="center"/>
          </w:tcPr>
          <w:p w14:paraId="3861FF9D">
            <w:pPr>
              <w:keepNext w:val="0"/>
              <w:keepLines w:val="0"/>
              <w:widowControl/>
              <w:suppressLineNumbers w:val="0"/>
              <w:jc w:val="center"/>
              <w:textAlignment w:val="center"/>
              <w:rPr>
                <w:rFonts w:hint="default"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2"/>
                <w:sz w:val="21"/>
                <w:szCs w:val="21"/>
                <w:u w:val="none"/>
                <w:lang w:val="en-US" w:eastAsia="zh-CN" w:bidi="ar-SA"/>
              </w:rPr>
              <w:t>1</w:t>
            </w:r>
          </w:p>
        </w:tc>
      </w:tr>
      <w:tr w14:paraId="2368A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212" w:type="dxa"/>
            <w:vMerge w:val="continue"/>
            <w:tcBorders>
              <w:left w:val="single" w:color="auto" w:sz="4" w:space="0"/>
              <w:right w:val="single" w:color="auto" w:sz="4" w:space="0"/>
            </w:tcBorders>
            <w:shd w:val="clear" w:color="auto" w:fill="auto"/>
            <w:vAlign w:val="center"/>
          </w:tcPr>
          <w:p w14:paraId="2A451BB5">
            <w:pPr>
              <w:jc w:val="center"/>
              <w:rPr>
                <w:rFonts w:hint="eastAsia" w:ascii="宋体" w:hAnsi="宋体" w:eastAsia="宋体" w:cs="宋体"/>
                <w:i w:val="0"/>
                <w:iCs w:val="0"/>
                <w:color w:val="000000"/>
                <w:sz w:val="21"/>
                <w:szCs w:val="21"/>
                <w:u w:val="none"/>
              </w:rPr>
            </w:pPr>
          </w:p>
        </w:tc>
        <w:tc>
          <w:tcPr>
            <w:tcW w:w="1953" w:type="dxa"/>
            <w:tcBorders>
              <w:top w:val="single" w:color="auto" w:sz="4" w:space="0"/>
              <w:left w:val="single" w:color="auto" w:sz="4" w:space="0"/>
              <w:bottom w:val="single" w:color="auto" w:sz="4" w:space="0"/>
              <w:right w:val="single" w:color="auto" w:sz="4" w:space="0"/>
            </w:tcBorders>
            <w:shd w:val="clear" w:color="auto" w:fill="FFFFFF"/>
            <w:vAlign w:val="center"/>
          </w:tcPr>
          <w:p w14:paraId="724B27E4">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2</w:t>
            </w:r>
          </w:p>
        </w:tc>
        <w:tc>
          <w:tcPr>
            <w:tcW w:w="3853" w:type="dxa"/>
            <w:tcBorders>
              <w:top w:val="single" w:color="auto" w:sz="4" w:space="0"/>
              <w:left w:val="single" w:color="auto" w:sz="4" w:space="0"/>
              <w:bottom w:val="single" w:color="auto" w:sz="4" w:space="0"/>
              <w:right w:val="single" w:color="auto" w:sz="4" w:space="0"/>
            </w:tcBorders>
            <w:shd w:val="clear" w:color="auto" w:fill="auto"/>
            <w:vAlign w:val="center"/>
          </w:tcPr>
          <w:p w14:paraId="686AE73E">
            <w:pPr>
              <w:keepNext w:val="0"/>
              <w:keepLines w:val="0"/>
              <w:widowControl/>
              <w:suppressLineNumbers w:val="0"/>
              <w:jc w:val="left"/>
              <w:textAlignment w:val="center"/>
              <w:rPr>
                <w:rFonts w:hint="default"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生物反馈电刺激治疗仪</w:t>
            </w:r>
            <w:r>
              <w:rPr>
                <w:rFonts w:hint="eastAsia" w:ascii="宋体" w:hAnsi="宋体" w:cs="宋体"/>
                <w:i w:val="0"/>
                <w:iCs w:val="0"/>
                <w:color w:val="000000"/>
                <w:kern w:val="0"/>
                <w:sz w:val="21"/>
                <w:szCs w:val="21"/>
                <w:u w:val="none"/>
                <w:lang w:val="en-US" w:eastAsia="zh-CN" w:bidi="ar"/>
              </w:rPr>
              <w:t>4通道</w:t>
            </w:r>
          </w:p>
        </w:tc>
        <w:tc>
          <w:tcPr>
            <w:tcW w:w="970" w:type="dxa"/>
            <w:tcBorders>
              <w:top w:val="single" w:color="auto" w:sz="4" w:space="0"/>
              <w:left w:val="single" w:color="auto" w:sz="4" w:space="0"/>
              <w:bottom w:val="single" w:color="auto" w:sz="4" w:space="0"/>
              <w:right w:val="single" w:color="auto" w:sz="4" w:space="0"/>
            </w:tcBorders>
            <w:shd w:val="clear" w:color="auto" w:fill="auto"/>
            <w:vAlign w:val="center"/>
          </w:tcPr>
          <w:p w14:paraId="5722094E">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套</w:t>
            </w:r>
          </w:p>
        </w:tc>
        <w:tc>
          <w:tcPr>
            <w:tcW w:w="971" w:type="dxa"/>
            <w:tcBorders>
              <w:top w:val="single" w:color="auto" w:sz="4" w:space="0"/>
              <w:left w:val="single" w:color="auto" w:sz="4" w:space="0"/>
              <w:bottom w:val="single" w:color="auto" w:sz="4" w:space="0"/>
              <w:right w:val="single" w:color="auto" w:sz="4" w:space="0"/>
            </w:tcBorders>
            <w:shd w:val="clear" w:color="auto" w:fill="auto"/>
            <w:vAlign w:val="center"/>
          </w:tcPr>
          <w:p w14:paraId="58D00F1E">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1</w:t>
            </w:r>
          </w:p>
        </w:tc>
      </w:tr>
      <w:tr w14:paraId="45A210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212" w:type="dxa"/>
            <w:vMerge w:val="continue"/>
            <w:tcBorders>
              <w:left w:val="single" w:color="auto" w:sz="4" w:space="0"/>
              <w:right w:val="single" w:color="auto" w:sz="4" w:space="0"/>
            </w:tcBorders>
            <w:shd w:val="clear" w:color="auto" w:fill="auto"/>
            <w:vAlign w:val="center"/>
          </w:tcPr>
          <w:p w14:paraId="0AB7B906">
            <w:pPr>
              <w:jc w:val="center"/>
              <w:rPr>
                <w:rFonts w:hint="eastAsia" w:ascii="宋体" w:hAnsi="宋体" w:eastAsia="宋体" w:cs="宋体"/>
                <w:i w:val="0"/>
                <w:iCs w:val="0"/>
                <w:color w:val="000000"/>
                <w:sz w:val="21"/>
                <w:szCs w:val="21"/>
                <w:u w:val="none"/>
              </w:rPr>
            </w:pPr>
          </w:p>
        </w:tc>
        <w:tc>
          <w:tcPr>
            <w:tcW w:w="1953" w:type="dxa"/>
            <w:tcBorders>
              <w:top w:val="single" w:color="auto" w:sz="4" w:space="0"/>
              <w:left w:val="single" w:color="auto" w:sz="4" w:space="0"/>
              <w:bottom w:val="single" w:color="auto" w:sz="4" w:space="0"/>
              <w:right w:val="single" w:color="auto" w:sz="4" w:space="0"/>
            </w:tcBorders>
            <w:shd w:val="clear" w:color="auto" w:fill="FFFFFF"/>
            <w:vAlign w:val="center"/>
          </w:tcPr>
          <w:p w14:paraId="050AD309">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3</w:t>
            </w:r>
          </w:p>
        </w:tc>
        <w:tc>
          <w:tcPr>
            <w:tcW w:w="3853" w:type="dxa"/>
            <w:tcBorders>
              <w:top w:val="single" w:color="auto" w:sz="4" w:space="0"/>
              <w:left w:val="single" w:color="auto" w:sz="4" w:space="0"/>
              <w:bottom w:val="single" w:color="auto" w:sz="4" w:space="0"/>
              <w:right w:val="single" w:color="auto" w:sz="4" w:space="0"/>
            </w:tcBorders>
            <w:shd w:val="clear" w:color="auto" w:fill="FFFFFF"/>
            <w:vAlign w:val="center"/>
          </w:tcPr>
          <w:p w14:paraId="3A087E69">
            <w:pPr>
              <w:keepNext w:val="0"/>
              <w:keepLines w:val="0"/>
              <w:widowControl/>
              <w:suppressLineNumbers w:val="0"/>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系统</w:t>
            </w:r>
            <w:r>
              <w:rPr>
                <w:rFonts w:hint="eastAsia" w:ascii="宋体" w:hAnsi="宋体" w:cs="宋体"/>
                <w:i w:val="0"/>
                <w:iCs w:val="0"/>
                <w:color w:val="000000"/>
                <w:kern w:val="0"/>
                <w:sz w:val="21"/>
                <w:szCs w:val="21"/>
                <w:u w:val="none"/>
                <w:lang w:val="en-US" w:eastAsia="zh-CN" w:bidi="ar"/>
              </w:rPr>
              <w:t>软件VI-3</w:t>
            </w:r>
          </w:p>
        </w:tc>
        <w:tc>
          <w:tcPr>
            <w:tcW w:w="970" w:type="dxa"/>
            <w:tcBorders>
              <w:top w:val="single" w:color="auto" w:sz="4" w:space="0"/>
              <w:left w:val="single" w:color="auto" w:sz="4" w:space="0"/>
              <w:bottom w:val="single" w:color="auto" w:sz="4" w:space="0"/>
              <w:right w:val="single" w:color="auto" w:sz="4" w:space="0"/>
            </w:tcBorders>
            <w:shd w:val="clear" w:color="auto" w:fill="FFFFFF"/>
            <w:vAlign w:val="center"/>
          </w:tcPr>
          <w:p w14:paraId="68A84579">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套</w:t>
            </w:r>
          </w:p>
        </w:tc>
        <w:tc>
          <w:tcPr>
            <w:tcW w:w="971" w:type="dxa"/>
            <w:tcBorders>
              <w:top w:val="single" w:color="auto" w:sz="4" w:space="0"/>
              <w:left w:val="single" w:color="auto" w:sz="4" w:space="0"/>
              <w:bottom w:val="single" w:color="auto" w:sz="4" w:space="0"/>
              <w:right w:val="single" w:color="auto" w:sz="4" w:space="0"/>
            </w:tcBorders>
            <w:shd w:val="clear" w:color="auto" w:fill="FFFFFF"/>
            <w:vAlign w:val="center"/>
          </w:tcPr>
          <w:p w14:paraId="7D6864D8">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1</w:t>
            </w:r>
          </w:p>
        </w:tc>
      </w:tr>
      <w:tr w14:paraId="0CC22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212" w:type="dxa"/>
            <w:vMerge w:val="continue"/>
            <w:tcBorders>
              <w:left w:val="single" w:color="auto" w:sz="4" w:space="0"/>
              <w:right w:val="single" w:color="auto" w:sz="4" w:space="0"/>
            </w:tcBorders>
            <w:shd w:val="clear" w:color="auto" w:fill="auto"/>
            <w:vAlign w:val="center"/>
          </w:tcPr>
          <w:p w14:paraId="6E1D8D95">
            <w:pPr>
              <w:jc w:val="center"/>
              <w:rPr>
                <w:rFonts w:hint="eastAsia" w:ascii="宋体" w:hAnsi="宋体" w:eastAsia="宋体" w:cs="宋体"/>
                <w:i w:val="0"/>
                <w:iCs w:val="0"/>
                <w:color w:val="000000"/>
                <w:sz w:val="21"/>
                <w:szCs w:val="21"/>
                <w:u w:val="none"/>
              </w:rPr>
            </w:pPr>
          </w:p>
        </w:tc>
        <w:tc>
          <w:tcPr>
            <w:tcW w:w="1953" w:type="dxa"/>
            <w:tcBorders>
              <w:top w:val="single" w:color="auto" w:sz="4" w:space="0"/>
              <w:left w:val="single" w:color="auto" w:sz="4" w:space="0"/>
              <w:bottom w:val="single" w:color="auto" w:sz="4" w:space="0"/>
              <w:right w:val="single" w:color="auto" w:sz="4" w:space="0"/>
            </w:tcBorders>
            <w:shd w:val="clear" w:color="auto" w:fill="FFFFFF"/>
            <w:vAlign w:val="center"/>
          </w:tcPr>
          <w:p w14:paraId="3DE20E90">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4</w:t>
            </w:r>
          </w:p>
        </w:tc>
        <w:tc>
          <w:tcPr>
            <w:tcW w:w="3853" w:type="dxa"/>
            <w:tcBorders>
              <w:top w:val="single" w:color="auto" w:sz="4" w:space="0"/>
              <w:left w:val="single" w:color="auto" w:sz="4" w:space="0"/>
              <w:bottom w:val="single" w:color="auto" w:sz="4" w:space="0"/>
              <w:right w:val="single" w:color="auto" w:sz="4" w:space="0"/>
            </w:tcBorders>
            <w:shd w:val="clear" w:color="auto" w:fill="FFFFFF"/>
            <w:vAlign w:val="center"/>
          </w:tcPr>
          <w:p w14:paraId="32A19E57">
            <w:pPr>
              <w:keepNext w:val="0"/>
              <w:keepLines w:val="0"/>
              <w:widowControl/>
              <w:suppressLineNumbers w:val="0"/>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路由器(含流量卡）</w:t>
            </w:r>
          </w:p>
        </w:tc>
        <w:tc>
          <w:tcPr>
            <w:tcW w:w="970" w:type="dxa"/>
            <w:tcBorders>
              <w:top w:val="single" w:color="auto" w:sz="4" w:space="0"/>
              <w:left w:val="single" w:color="auto" w:sz="4" w:space="0"/>
              <w:bottom w:val="single" w:color="auto" w:sz="4" w:space="0"/>
              <w:right w:val="single" w:color="auto" w:sz="4" w:space="0"/>
            </w:tcBorders>
            <w:shd w:val="clear" w:color="auto" w:fill="FFFFFF"/>
            <w:vAlign w:val="center"/>
          </w:tcPr>
          <w:p w14:paraId="50FFB31A">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个</w:t>
            </w:r>
          </w:p>
        </w:tc>
        <w:tc>
          <w:tcPr>
            <w:tcW w:w="971" w:type="dxa"/>
            <w:tcBorders>
              <w:top w:val="single" w:color="auto" w:sz="4" w:space="0"/>
              <w:left w:val="single" w:color="auto" w:sz="4" w:space="0"/>
              <w:bottom w:val="single" w:color="auto" w:sz="4" w:space="0"/>
              <w:right w:val="single" w:color="auto" w:sz="4" w:space="0"/>
            </w:tcBorders>
            <w:shd w:val="clear" w:color="auto" w:fill="FFFFFF"/>
            <w:vAlign w:val="center"/>
          </w:tcPr>
          <w:p w14:paraId="3FA2DA0E">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1</w:t>
            </w:r>
          </w:p>
        </w:tc>
      </w:tr>
      <w:tr w14:paraId="071A0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212" w:type="dxa"/>
            <w:vMerge w:val="continue"/>
            <w:tcBorders>
              <w:left w:val="single" w:color="auto" w:sz="4" w:space="0"/>
              <w:right w:val="single" w:color="auto" w:sz="4" w:space="0"/>
            </w:tcBorders>
            <w:shd w:val="clear" w:color="auto" w:fill="auto"/>
            <w:vAlign w:val="center"/>
          </w:tcPr>
          <w:p w14:paraId="75C5B0E3">
            <w:pPr>
              <w:jc w:val="center"/>
              <w:rPr>
                <w:rFonts w:hint="eastAsia" w:ascii="宋体" w:hAnsi="宋体" w:eastAsia="宋体" w:cs="宋体"/>
                <w:i w:val="0"/>
                <w:iCs w:val="0"/>
                <w:color w:val="000000"/>
                <w:sz w:val="21"/>
                <w:szCs w:val="21"/>
                <w:u w:val="none"/>
              </w:rPr>
            </w:pPr>
          </w:p>
        </w:tc>
        <w:tc>
          <w:tcPr>
            <w:tcW w:w="1953" w:type="dxa"/>
            <w:tcBorders>
              <w:top w:val="single" w:color="auto" w:sz="4" w:space="0"/>
              <w:left w:val="single" w:color="auto" w:sz="4" w:space="0"/>
              <w:bottom w:val="single" w:color="auto" w:sz="4" w:space="0"/>
              <w:right w:val="single" w:color="auto" w:sz="4" w:space="0"/>
            </w:tcBorders>
            <w:shd w:val="clear" w:color="auto" w:fill="FFFFFF"/>
            <w:vAlign w:val="center"/>
          </w:tcPr>
          <w:p w14:paraId="329BD530">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5</w:t>
            </w:r>
          </w:p>
        </w:tc>
        <w:tc>
          <w:tcPr>
            <w:tcW w:w="3853" w:type="dxa"/>
            <w:tcBorders>
              <w:top w:val="single" w:color="auto" w:sz="4" w:space="0"/>
              <w:left w:val="single" w:color="auto" w:sz="4" w:space="0"/>
              <w:bottom w:val="single" w:color="auto" w:sz="4" w:space="0"/>
              <w:right w:val="single" w:color="auto" w:sz="4" w:space="0"/>
            </w:tcBorders>
            <w:shd w:val="clear" w:color="auto" w:fill="FFFFFF"/>
            <w:vAlign w:val="center"/>
          </w:tcPr>
          <w:p w14:paraId="70D0D709">
            <w:pPr>
              <w:keepNext w:val="0"/>
              <w:keepLines w:val="0"/>
              <w:widowControl/>
              <w:suppressLineNumbers w:val="0"/>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RK3588-21.5寸工控一体机</w:t>
            </w:r>
          </w:p>
        </w:tc>
        <w:tc>
          <w:tcPr>
            <w:tcW w:w="970" w:type="dxa"/>
            <w:tcBorders>
              <w:top w:val="single" w:color="auto" w:sz="4" w:space="0"/>
              <w:left w:val="single" w:color="auto" w:sz="4" w:space="0"/>
              <w:bottom w:val="single" w:color="auto" w:sz="4" w:space="0"/>
              <w:right w:val="single" w:color="auto" w:sz="4" w:space="0"/>
            </w:tcBorders>
            <w:shd w:val="clear" w:color="auto" w:fill="FFFFFF"/>
            <w:vAlign w:val="center"/>
          </w:tcPr>
          <w:p w14:paraId="5440E554">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台</w:t>
            </w:r>
          </w:p>
        </w:tc>
        <w:tc>
          <w:tcPr>
            <w:tcW w:w="971" w:type="dxa"/>
            <w:tcBorders>
              <w:top w:val="single" w:color="auto" w:sz="4" w:space="0"/>
              <w:left w:val="single" w:color="auto" w:sz="4" w:space="0"/>
              <w:bottom w:val="single" w:color="auto" w:sz="4" w:space="0"/>
              <w:right w:val="single" w:color="auto" w:sz="4" w:space="0"/>
            </w:tcBorders>
            <w:shd w:val="clear" w:color="auto" w:fill="FFFFFF"/>
            <w:vAlign w:val="center"/>
          </w:tcPr>
          <w:p w14:paraId="236CB50C">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1</w:t>
            </w:r>
          </w:p>
        </w:tc>
      </w:tr>
      <w:tr w14:paraId="5BBED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212" w:type="dxa"/>
            <w:vMerge w:val="continue"/>
            <w:tcBorders>
              <w:left w:val="single" w:color="auto" w:sz="4" w:space="0"/>
              <w:right w:val="single" w:color="auto" w:sz="4" w:space="0"/>
            </w:tcBorders>
            <w:shd w:val="clear" w:color="auto" w:fill="auto"/>
            <w:vAlign w:val="center"/>
          </w:tcPr>
          <w:p w14:paraId="244B507B">
            <w:pPr>
              <w:jc w:val="center"/>
              <w:rPr>
                <w:rFonts w:hint="eastAsia" w:ascii="宋体" w:hAnsi="宋体" w:eastAsia="宋体" w:cs="宋体"/>
                <w:i w:val="0"/>
                <w:iCs w:val="0"/>
                <w:color w:val="000000"/>
                <w:sz w:val="21"/>
                <w:szCs w:val="21"/>
                <w:u w:val="none"/>
              </w:rPr>
            </w:pPr>
          </w:p>
        </w:tc>
        <w:tc>
          <w:tcPr>
            <w:tcW w:w="1953" w:type="dxa"/>
            <w:tcBorders>
              <w:top w:val="single" w:color="auto" w:sz="4" w:space="0"/>
              <w:left w:val="single" w:color="auto" w:sz="4" w:space="0"/>
              <w:bottom w:val="single" w:color="auto" w:sz="4" w:space="0"/>
              <w:right w:val="single" w:color="auto" w:sz="4" w:space="0"/>
            </w:tcBorders>
            <w:shd w:val="clear" w:color="auto" w:fill="FFFFFF"/>
            <w:vAlign w:val="center"/>
          </w:tcPr>
          <w:p w14:paraId="4082E9C6">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6</w:t>
            </w:r>
          </w:p>
        </w:tc>
        <w:tc>
          <w:tcPr>
            <w:tcW w:w="3853" w:type="dxa"/>
            <w:tcBorders>
              <w:top w:val="single" w:color="auto" w:sz="4" w:space="0"/>
              <w:left w:val="single" w:color="auto" w:sz="4" w:space="0"/>
              <w:bottom w:val="single" w:color="auto" w:sz="4" w:space="0"/>
              <w:right w:val="single" w:color="auto" w:sz="4" w:space="0"/>
            </w:tcBorders>
            <w:shd w:val="clear" w:color="auto" w:fill="FFFFFF"/>
            <w:vAlign w:val="center"/>
          </w:tcPr>
          <w:p w14:paraId="5EF83373">
            <w:pPr>
              <w:keepNext w:val="0"/>
              <w:keepLines w:val="0"/>
              <w:widowControl/>
              <w:suppressLineNumbers w:val="0"/>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适配线（3线）白色-专业版</w:t>
            </w:r>
          </w:p>
        </w:tc>
        <w:tc>
          <w:tcPr>
            <w:tcW w:w="970" w:type="dxa"/>
            <w:tcBorders>
              <w:top w:val="single" w:color="auto" w:sz="4" w:space="0"/>
              <w:left w:val="single" w:color="auto" w:sz="4" w:space="0"/>
              <w:bottom w:val="single" w:color="auto" w:sz="4" w:space="0"/>
              <w:right w:val="single" w:color="auto" w:sz="4" w:space="0"/>
            </w:tcBorders>
            <w:shd w:val="clear" w:color="auto" w:fill="FFFFFF"/>
            <w:vAlign w:val="center"/>
          </w:tcPr>
          <w:p w14:paraId="11DF5027">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条</w:t>
            </w:r>
          </w:p>
        </w:tc>
        <w:tc>
          <w:tcPr>
            <w:tcW w:w="971" w:type="dxa"/>
            <w:tcBorders>
              <w:top w:val="single" w:color="auto" w:sz="4" w:space="0"/>
              <w:left w:val="single" w:color="auto" w:sz="4" w:space="0"/>
              <w:bottom w:val="single" w:color="auto" w:sz="4" w:space="0"/>
              <w:right w:val="single" w:color="auto" w:sz="4" w:space="0"/>
            </w:tcBorders>
            <w:shd w:val="clear" w:color="auto" w:fill="FFFFFF"/>
            <w:vAlign w:val="center"/>
          </w:tcPr>
          <w:p w14:paraId="2A0FF004">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2</w:t>
            </w:r>
          </w:p>
        </w:tc>
      </w:tr>
      <w:tr w14:paraId="55E99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212" w:type="dxa"/>
            <w:vMerge w:val="continue"/>
            <w:tcBorders>
              <w:left w:val="single" w:color="auto" w:sz="4" w:space="0"/>
              <w:right w:val="single" w:color="auto" w:sz="4" w:space="0"/>
            </w:tcBorders>
            <w:shd w:val="clear" w:color="auto" w:fill="auto"/>
            <w:vAlign w:val="center"/>
          </w:tcPr>
          <w:p w14:paraId="42BA467B">
            <w:pPr>
              <w:jc w:val="center"/>
              <w:rPr>
                <w:rFonts w:hint="eastAsia" w:ascii="宋体" w:hAnsi="宋体" w:eastAsia="宋体" w:cs="宋体"/>
                <w:i w:val="0"/>
                <w:iCs w:val="0"/>
                <w:color w:val="000000"/>
                <w:sz w:val="21"/>
                <w:szCs w:val="21"/>
                <w:u w:val="none"/>
              </w:rPr>
            </w:pPr>
          </w:p>
        </w:tc>
        <w:tc>
          <w:tcPr>
            <w:tcW w:w="1953" w:type="dxa"/>
            <w:tcBorders>
              <w:top w:val="single" w:color="auto" w:sz="4" w:space="0"/>
              <w:left w:val="single" w:color="auto" w:sz="4" w:space="0"/>
              <w:bottom w:val="single" w:color="auto" w:sz="4" w:space="0"/>
              <w:right w:val="single" w:color="auto" w:sz="4" w:space="0"/>
            </w:tcBorders>
            <w:shd w:val="clear" w:color="auto" w:fill="auto"/>
            <w:vAlign w:val="center"/>
          </w:tcPr>
          <w:p w14:paraId="2D4E6816">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7</w:t>
            </w:r>
          </w:p>
        </w:tc>
        <w:tc>
          <w:tcPr>
            <w:tcW w:w="3853" w:type="dxa"/>
            <w:tcBorders>
              <w:top w:val="single" w:color="auto" w:sz="4" w:space="0"/>
              <w:left w:val="single" w:color="auto" w:sz="4" w:space="0"/>
              <w:bottom w:val="single" w:color="auto" w:sz="4" w:space="0"/>
              <w:right w:val="single" w:color="auto" w:sz="4" w:space="0"/>
            </w:tcBorders>
            <w:shd w:val="clear" w:color="auto" w:fill="FFFFFF"/>
            <w:vAlign w:val="center"/>
          </w:tcPr>
          <w:p w14:paraId="2BC32866">
            <w:pPr>
              <w:keepNext w:val="0"/>
              <w:keepLines w:val="0"/>
              <w:widowControl/>
              <w:suppressLineNumbers w:val="0"/>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打印机</w:t>
            </w:r>
          </w:p>
        </w:tc>
        <w:tc>
          <w:tcPr>
            <w:tcW w:w="970" w:type="dxa"/>
            <w:tcBorders>
              <w:top w:val="single" w:color="auto" w:sz="4" w:space="0"/>
              <w:left w:val="single" w:color="auto" w:sz="4" w:space="0"/>
              <w:bottom w:val="single" w:color="auto" w:sz="4" w:space="0"/>
              <w:right w:val="single" w:color="auto" w:sz="4" w:space="0"/>
            </w:tcBorders>
            <w:shd w:val="clear" w:color="auto" w:fill="FFFFFF"/>
            <w:vAlign w:val="center"/>
          </w:tcPr>
          <w:p w14:paraId="3DD7DC70">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台</w:t>
            </w:r>
          </w:p>
        </w:tc>
        <w:tc>
          <w:tcPr>
            <w:tcW w:w="971" w:type="dxa"/>
            <w:tcBorders>
              <w:top w:val="single" w:color="auto" w:sz="4" w:space="0"/>
              <w:left w:val="single" w:color="auto" w:sz="4" w:space="0"/>
              <w:bottom w:val="single" w:color="auto" w:sz="4" w:space="0"/>
              <w:right w:val="single" w:color="auto" w:sz="4" w:space="0"/>
            </w:tcBorders>
            <w:shd w:val="clear" w:color="auto" w:fill="FFFFFF"/>
            <w:vAlign w:val="center"/>
          </w:tcPr>
          <w:p w14:paraId="0DDF3F44">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1</w:t>
            </w:r>
          </w:p>
        </w:tc>
      </w:tr>
      <w:tr w14:paraId="05316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212" w:type="dxa"/>
            <w:vMerge w:val="continue"/>
            <w:tcBorders>
              <w:left w:val="single" w:color="auto" w:sz="4" w:space="0"/>
              <w:right w:val="single" w:color="auto" w:sz="4" w:space="0"/>
            </w:tcBorders>
            <w:shd w:val="clear" w:color="auto" w:fill="auto"/>
            <w:vAlign w:val="center"/>
          </w:tcPr>
          <w:p w14:paraId="29CFE940">
            <w:pPr>
              <w:jc w:val="center"/>
              <w:rPr>
                <w:rFonts w:hint="eastAsia" w:ascii="宋体" w:hAnsi="宋体" w:eastAsia="宋体" w:cs="宋体"/>
                <w:i w:val="0"/>
                <w:iCs w:val="0"/>
                <w:color w:val="000000"/>
                <w:sz w:val="21"/>
                <w:szCs w:val="21"/>
                <w:u w:val="none"/>
              </w:rPr>
            </w:pPr>
          </w:p>
        </w:tc>
        <w:tc>
          <w:tcPr>
            <w:tcW w:w="1953" w:type="dxa"/>
            <w:tcBorders>
              <w:top w:val="single" w:color="auto" w:sz="4" w:space="0"/>
              <w:left w:val="single" w:color="auto" w:sz="4" w:space="0"/>
              <w:bottom w:val="single" w:color="auto" w:sz="4" w:space="0"/>
              <w:right w:val="single" w:color="auto" w:sz="4" w:space="0"/>
            </w:tcBorders>
            <w:shd w:val="clear" w:color="auto" w:fill="auto"/>
            <w:vAlign w:val="center"/>
          </w:tcPr>
          <w:p w14:paraId="0E798D18">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8</w:t>
            </w:r>
          </w:p>
        </w:tc>
        <w:tc>
          <w:tcPr>
            <w:tcW w:w="3853" w:type="dxa"/>
            <w:tcBorders>
              <w:top w:val="single" w:color="auto" w:sz="4" w:space="0"/>
              <w:left w:val="single" w:color="auto" w:sz="4" w:space="0"/>
              <w:bottom w:val="single" w:color="auto" w:sz="4" w:space="0"/>
              <w:right w:val="single" w:color="auto" w:sz="4" w:space="0"/>
            </w:tcBorders>
            <w:shd w:val="clear" w:color="auto" w:fill="auto"/>
            <w:vAlign w:val="center"/>
          </w:tcPr>
          <w:p w14:paraId="125ED455">
            <w:pPr>
              <w:keepNext w:val="0"/>
              <w:keepLines w:val="0"/>
              <w:widowControl/>
              <w:suppressLineNumbers w:val="0"/>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电池充电器</w:t>
            </w:r>
          </w:p>
        </w:tc>
        <w:tc>
          <w:tcPr>
            <w:tcW w:w="970" w:type="dxa"/>
            <w:tcBorders>
              <w:top w:val="single" w:color="auto" w:sz="4" w:space="0"/>
              <w:left w:val="single" w:color="auto" w:sz="4" w:space="0"/>
              <w:bottom w:val="single" w:color="auto" w:sz="4" w:space="0"/>
              <w:right w:val="single" w:color="auto" w:sz="4" w:space="0"/>
            </w:tcBorders>
            <w:shd w:val="clear" w:color="auto" w:fill="auto"/>
            <w:vAlign w:val="center"/>
          </w:tcPr>
          <w:p w14:paraId="42644A00">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个</w:t>
            </w:r>
          </w:p>
        </w:tc>
        <w:tc>
          <w:tcPr>
            <w:tcW w:w="971" w:type="dxa"/>
            <w:tcBorders>
              <w:top w:val="single" w:color="auto" w:sz="4" w:space="0"/>
              <w:left w:val="single" w:color="auto" w:sz="4" w:space="0"/>
              <w:bottom w:val="single" w:color="auto" w:sz="4" w:space="0"/>
              <w:right w:val="single" w:color="auto" w:sz="4" w:space="0"/>
            </w:tcBorders>
            <w:shd w:val="clear" w:color="auto" w:fill="auto"/>
            <w:vAlign w:val="center"/>
          </w:tcPr>
          <w:p w14:paraId="28840E81">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1</w:t>
            </w:r>
          </w:p>
        </w:tc>
      </w:tr>
      <w:tr w14:paraId="45657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212" w:type="dxa"/>
            <w:vMerge w:val="continue"/>
            <w:tcBorders>
              <w:left w:val="single" w:color="auto" w:sz="4" w:space="0"/>
              <w:right w:val="single" w:color="auto" w:sz="4" w:space="0"/>
            </w:tcBorders>
            <w:shd w:val="clear" w:color="auto" w:fill="auto"/>
            <w:vAlign w:val="center"/>
          </w:tcPr>
          <w:p w14:paraId="203E2F67">
            <w:pPr>
              <w:jc w:val="center"/>
              <w:rPr>
                <w:rFonts w:hint="eastAsia" w:ascii="宋体" w:hAnsi="宋体" w:eastAsia="宋体" w:cs="宋体"/>
                <w:i w:val="0"/>
                <w:iCs w:val="0"/>
                <w:color w:val="000000"/>
                <w:sz w:val="21"/>
                <w:szCs w:val="21"/>
                <w:u w:val="none"/>
              </w:rPr>
            </w:pPr>
          </w:p>
        </w:tc>
        <w:tc>
          <w:tcPr>
            <w:tcW w:w="1953" w:type="dxa"/>
            <w:tcBorders>
              <w:top w:val="single" w:color="auto" w:sz="4" w:space="0"/>
              <w:left w:val="single" w:color="auto" w:sz="4" w:space="0"/>
              <w:bottom w:val="single" w:color="auto" w:sz="4" w:space="0"/>
              <w:right w:val="single" w:color="auto" w:sz="4" w:space="0"/>
            </w:tcBorders>
            <w:shd w:val="clear" w:color="auto" w:fill="auto"/>
            <w:vAlign w:val="center"/>
          </w:tcPr>
          <w:p w14:paraId="5B511C29">
            <w:pPr>
              <w:keepNext w:val="0"/>
              <w:keepLines w:val="0"/>
              <w:widowControl/>
              <w:suppressLineNumbers w:val="0"/>
              <w:jc w:val="center"/>
              <w:textAlignment w:val="center"/>
              <w:rPr>
                <w:rFonts w:hint="default"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9</w:t>
            </w:r>
          </w:p>
        </w:tc>
        <w:tc>
          <w:tcPr>
            <w:tcW w:w="3853" w:type="dxa"/>
            <w:tcBorders>
              <w:top w:val="single" w:color="auto" w:sz="4" w:space="0"/>
              <w:left w:val="single" w:color="auto" w:sz="4" w:space="0"/>
              <w:bottom w:val="single" w:color="auto" w:sz="4" w:space="0"/>
              <w:right w:val="single" w:color="auto" w:sz="4" w:space="0"/>
            </w:tcBorders>
            <w:shd w:val="clear" w:color="auto" w:fill="auto"/>
            <w:vAlign w:val="center"/>
          </w:tcPr>
          <w:p w14:paraId="5DEBDE1D">
            <w:pPr>
              <w:keepNext w:val="0"/>
              <w:keepLines w:val="0"/>
              <w:widowControl/>
              <w:suppressLineNumbers w:val="0"/>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电池</w:t>
            </w:r>
          </w:p>
        </w:tc>
        <w:tc>
          <w:tcPr>
            <w:tcW w:w="970" w:type="dxa"/>
            <w:tcBorders>
              <w:top w:val="single" w:color="auto" w:sz="4" w:space="0"/>
              <w:left w:val="single" w:color="auto" w:sz="4" w:space="0"/>
              <w:bottom w:val="single" w:color="auto" w:sz="4" w:space="0"/>
              <w:right w:val="single" w:color="auto" w:sz="4" w:space="0"/>
            </w:tcBorders>
            <w:shd w:val="clear" w:color="auto" w:fill="auto"/>
            <w:vAlign w:val="center"/>
          </w:tcPr>
          <w:p w14:paraId="2A19675F">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对</w:t>
            </w:r>
          </w:p>
        </w:tc>
        <w:tc>
          <w:tcPr>
            <w:tcW w:w="971" w:type="dxa"/>
            <w:tcBorders>
              <w:top w:val="single" w:color="auto" w:sz="4" w:space="0"/>
              <w:left w:val="single" w:color="auto" w:sz="4" w:space="0"/>
              <w:bottom w:val="single" w:color="auto" w:sz="4" w:space="0"/>
              <w:right w:val="single" w:color="auto" w:sz="4" w:space="0"/>
            </w:tcBorders>
            <w:shd w:val="clear" w:color="auto" w:fill="auto"/>
            <w:vAlign w:val="center"/>
          </w:tcPr>
          <w:p w14:paraId="7D1EA0D1">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2</w:t>
            </w:r>
          </w:p>
        </w:tc>
      </w:tr>
      <w:tr w14:paraId="16415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212" w:type="dxa"/>
            <w:vMerge w:val="continue"/>
            <w:tcBorders>
              <w:left w:val="single" w:color="auto" w:sz="4" w:space="0"/>
              <w:right w:val="single" w:color="auto" w:sz="4" w:space="0"/>
            </w:tcBorders>
            <w:shd w:val="clear" w:color="auto" w:fill="auto"/>
            <w:vAlign w:val="center"/>
          </w:tcPr>
          <w:p w14:paraId="76BE1AF4">
            <w:pPr>
              <w:jc w:val="center"/>
              <w:rPr>
                <w:rFonts w:hint="eastAsia" w:ascii="宋体" w:hAnsi="宋体" w:eastAsia="宋体" w:cs="宋体"/>
                <w:i w:val="0"/>
                <w:iCs w:val="0"/>
                <w:color w:val="000000"/>
                <w:sz w:val="21"/>
                <w:szCs w:val="21"/>
                <w:u w:val="none"/>
              </w:rPr>
            </w:pPr>
          </w:p>
        </w:tc>
        <w:tc>
          <w:tcPr>
            <w:tcW w:w="1953" w:type="dxa"/>
            <w:tcBorders>
              <w:top w:val="single" w:color="auto" w:sz="4" w:space="0"/>
              <w:left w:val="single" w:color="auto" w:sz="4" w:space="0"/>
              <w:bottom w:val="single" w:color="auto" w:sz="4" w:space="0"/>
              <w:right w:val="single" w:color="auto" w:sz="4" w:space="0"/>
            </w:tcBorders>
            <w:shd w:val="clear" w:color="auto" w:fill="auto"/>
            <w:vAlign w:val="center"/>
          </w:tcPr>
          <w:p w14:paraId="58A97F87">
            <w:pPr>
              <w:keepNext w:val="0"/>
              <w:keepLines w:val="0"/>
              <w:widowControl/>
              <w:suppressLineNumbers w:val="0"/>
              <w:jc w:val="center"/>
              <w:textAlignment w:val="center"/>
              <w:rPr>
                <w:rFonts w:hint="default"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10</w:t>
            </w:r>
          </w:p>
        </w:tc>
        <w:tc>
          <w:tcPr>
            <w:tcW w:w="3853" w:type="dxa"/>
            <w:tcBorders>
              <w:top w:val="single" w:color="auto" w:sz="4" w:space="0"/>
              <w:left w:val="single" w:color="auto" w:sz="4" w:space="0"/>
              <w:bottom w:val="single" w:color="auto" w:sz="4" w:space="0"/>
              <w:right w:val="single" w:color="auto" w:sz="4" w:space="0"/>
            </w:tcBorders>
            <w:shd w:val="clear" w:color="auto" w:fill="auto"/>
            <w:vAlign w:val="center"/>
          </w:tcPr>
          <w:p w14:paraId="64F4BC1C">
            <w:pPr>
              <w:keepNext w:val="0"/>
              <w:keepLines w:val="0"/>
              <w:widowControl/>
              <w:suppressLineNumbers w:val="0"/>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说明书（用户手册）</w:t>
            </w:r>
          </w:p>
        </w:tc>
        <w:tc>
          <w:tcPr>
            <w:tcW w:w="970" w:type="dxa"/>
            <w:tcBorders>
              <w:top w:val="single" w:color="auto" w:sz="4" w:space="0"/>
              <w:left w:val="single" w:color="auto" w:sz="4" w:space="0"/>
              <w:bottom w:val="single" w:color="auto" w:sz="4" w:space="0"/>
              <w:right w:val="single" w:color="auto" w:sz="4" w:space="0"/>
            </w:tcBorders>
            <w:shd w:val="clear" w:color="auto" w:fill="auto"/>
            <w:vAlign w:val="center"/>
          </w:tcPr>
          <w:p w14:paraId="577801EB">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本</w:t>
            </w:r>
          </w:p>
        </w:tc>
        <w:tc>
          <w:tcPr>
            <w:tcW w:w="971" w:type="dxa"/>
            <w:tcBorders>
              <w:top w:val="single" w:color="auto" w:sz="4" w:space="0"/>
              <w:left w:val="single" w:color="auto" w:sz="4" w:space="0"/>
              <w:bottom w:val="single" w:color="auto" w:sz="4" w:space="0"/>
              <w:right w:val="single" w:color="auto" w:sz="4" w:space="0"/>
            </w:tcBorders>
            <w:shd w:val="clear" w:color="auto" w:fill="auto"/>
            <w:vAlign w:val="center"/>
          </w:tcPr>
          <w:p w14:paraId="22BBE996">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1</w:t>
            </w:r>
          </w:p>
        </w:tc>
      </w:tr>
      <w:tr w14:paraId="005A90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212" w:type="dxa"/>
            <w:vMerge w:val="continue"/>
            <w:tcBorders>
              <w:left w:val="single" w:color="auto" w:sz="4" w:space="0"/>
              <w:right w:val="single" w:color="auto" w:sz="4" w:space="0"/>
            </w:tcBorders>
            <w:shd w:val="clear" w:color="auto" w:fill="auto"/>
            <w:vAlign w:val="center"/>
          </w:tcPr>
          <w:p w14:paraId="2ACAD24F">
            <w:pPr>
              <w:jc w:val="center"/>
              <w:rPr>
                <w:rFonts w:hint="eastAsia" w:ascii="宋体" w:hAnsi="宋体" w:eastAsia="宋体" w:cs="宋体"/>
                <w:i w:val="0"/>
                <w:iCs w:val="0"/>
                <w:color w:val="000000"/>
                <w:sz w:val="21"/>
                <w:szCs w:val="21"/>
                <w:u w:val="none"/>
              </w:rPr>
            </w:pPr>
          </w:p>
        </w:tc>
        <w:tc>
          <w:tcPr>
            <w:tcW w:w="1953" w:type="dxa"/>
            <w:tcBorders>
              <w:top w:val="single" w:color="auto" w:sz="4" w:space="0"/>
              <w:left w:val="single" w:color="auto" w:sz="4" w:space="0"/>
              <w:bottom w:val="single" w:color="auto" w:sz="4" w:space="0"/>
              <w:right w:val="single" w:color="auto" w:sz="4" w:space="0"/>
            </w:tcBorders>
            <w:shd w:val="clear" w:color="auto" w:fill="auto"/>
            <w:vAlign w:val="center"/>
          </w:tcPr>
          <w:p w14:paraId="7D7ACF57">
            <w:pPr>
              <w:keepNext w:val="0"/>
              <w:keepLines w:val="0"/>
              <w:widowControl/>
              <w:suppressLineNumbers w:val="0"/>
              <w:jc w:val="center"/>
              <w:textAlignment w:val="center"/>
              <w:rPr>
                <w:rFonts w:hint="default"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11</w:t>
            </w:r>
          </w:p>
        </w:tc>
        <w:tc>
          <w:tcPr>
            <w:tcW w:w="3853" w:type="dxa"/>
            <w:tcBorders>
              <w:top w:val="single" w:color="auto" w:sz="4" w:space="0"/>
              <w:left w:val="single" w:color="auto" w:sz="4" w:space="0"/>
              <w:bottom w:val="single" w:color="auto" w:sz="4" w:space="0"/>
              <w:right w:val="single" w:color="auto" w:sz="4" w:space="0"/>
            </w:tcBorders>
            <w:shd w:val="clear" w:color="auto" w:fill="auto"/>
            <w:vAlign w:val="center"/>
          </w:tcPr>
          <w:p w14:paraId="064EAE8D">
            <w:pPr>
              <w:keepNext w:val="0"/>
              <w:keepLines w:val="0"/>
              <w:widowControl/>
              <w:suppressLineNumbers w:val="0"/>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保修卡</w:t>
            </w:r>
          </w:p>
        </w:tc>
        <w:tc>
          <w:tcPr>
            <w:tcW w:w="970" w:type="dxa"/>
            <w:tcBorders>
              <w:top w:val="single" w:color="auto" w:sz="4" w:space="0"/>
              <w:left w:val="single" w:color="auto" w:sz="4" w:space="0"/>
              <w:bottom w:val="single" w:color="auto" w:sz="4" w:space="0"/>
              <w:right w:val="single" w:color="auto" w:sz="4" w:space="0"/>
            </w:tcBorders>
            <w:shd w:val="clear" w:color="auto" w:fill="auto"/>
            <w:vAlign w:val="center"/>
          </w:tcPr>
          <w:p w14:paraId="28C53180">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张</w:t>
            </w:r>
          </w:p>
        </w:tc>
        <w:tc>
          <w:tcPr>
            <w:tcW w:w="971" w:type="dxa"/>
            <w:tcBorders>
              <w:top w:val="single" w:color="auto" w:sz="4" w:space="0"/>
              <w:left w:val="single" w:color="auto" w:sz="4" w:space="0"/>
              <w:bottom w:val="single" w:color="auto" w:sz="4" w:space="0"/>
              <w:right w:val="single" w:color="auto" w:sz="4" w:space="0"/>
            </w:tcBorders>
            <w:shd w:val="clear" w:color="auto" w:fill="auto"/>
            <w:vAlign w:val="center"/>
          </w:tcPr>
          <w:p w14:paraId="385FB308">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1</w:t>
            </w:r>
          </w:p>
        </w:tc>
      </w:tr>
      <w:tr w14:paraId="78CBB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212" w:type="dxa"/>
            <w:vMerge w:val="continue"/>
            <w:tcBorders>
              <w:left w:val="single" w:color="auto" w:sz="4" w:space="0"/>
              <w:right w:val="single" w:color="auto" w:sz="4" w:space="0"/>
            </w:tcBorders>
            <w:shd w:val="clear" w:color="auto" w:fill="auto"/>
            <w:vAlign w:val="center"/>
          </w:tcPr>
          <w:p w14:paraId="377FE51D">
            <w:pPr>
              <w:jc w:val="center"/>
              <w:rPr>
                <w:rFonts w:hint="eastAsia" w:ascii="宋体" w:hAnsi="宋体" w:eastAsia="宋体" w:cs="宋体"/>
                <w:i w:val="0"/>
                <w:iCs w:val="0"/>
                <w:color w:val="000000"/>
                <w:sz w:val="21"/>
                <w:szCs w:val="21"/>
                <w:u w:val="none"/>
              </w:rPr>
            </w:pPr>
          </w:p>
        </w:tc>
        <w:tc>
          <w:tcPr>
            <w:tcW w:w="1953" w:type="dxa"/>
            <w:tcBorders>
              <w:top w:val="single" w:color="auto" w:sz="4" w:space="0"/>
              <w:left w:val="single" w:color="auto" w:sz="4" w:space="0"/>
              <w:bottom w:val="single" w:color="auto" w:sz="4" w:space="0"/>
              <w:right w:val="single" w:color="auto" w:sz="4" w:space="0"/>
            </w:tcBorders>
            <w:shd w:val="clear" w:color="auto" w:fill="auto"/>
            <w:vAlign w:val="center"/>
          </w:tcPr>
          <w:p w14:paraId="601A8ECD">
            <w:pPr>
              <w:keepNext w:val="0"/>
              <w:keepLines w:val="0"/>
              <w:widowControl/>
              <w:suppressLineNumbers w:val="0"/>
              <w:jc w:val="center"/>
              <w:textAlignment w:val="center"/>
              <w:rPr>
                <w:rFonts w:hint="default"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12</w:t>
            </w:r>
          </w:p>
        </w:tc>
        <w:tc>
          <w:tcPr>
            <w:tcW w:w="3853" w:type="dxa"/>
            <w:tcBorders>
              <w:top w:val="single" w:color="auto" w:sz="4" w:space="0"/>
              <w:left w:val="single" w:color="auto" w:sz="4" w:space="0"/>
              <w:bottom w:val="single" w:color="auto" w:sz="4" w:space="0"/>
              <w:right w:val="single" w:color="auto" w:sz="4" w:space="0"/>
            </w:tcBorders>
            <w:shd w:val="clear" w:color="auto" w:fill="auto"/>
            <w:vAlign w:val="center"/>
          </w:tcPr>
          <w:p w14:paraId="29F44BD7">
            <w:pPr>
              <w:keepNext w:val="0"/>
              <w:keepLines w:val="0"/>
              <w:widowControl/>
              <w:suppressLineNumbers w:val="0"/>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合格证</w:t>
            </w:r>
          </w:p>
        </w:tc>
        <w:tc>
          <w:tcPr>
            <w:tcW w:w="970" w:type="dxa"/>
            <w:tcBorders>
              <w:top w:val="single" w:color="auto" w:sz="4" w:space="0"/>
              <w:left w:val="single" w:color="auto" w:sz="4" w:space="0"/>
              <w:bottom w:val="single" w:color="auto" w:sz="4" w:space="0"/>
              <w:right w:val="single" w:color="auto" w:sz="4" w:space="0"/>
            </w:tcBorders>
            <w:shd w:val="clear" w:color="auto" w:fill="auto"/>
            <w:vAlign w:val="center"/>
          </w:tcPr>
          <w:p w14:paraId="09E2074A">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个</w:t>
            </w:r>
          </w:p>
        </w:tc>
        <w:tc>
          <w:tcPr>
            <w:tcW w:w="971" w:type="dxa"/>
            <w:tcBorders>
              <w:top w:val="single" w:color="auto" w:sz="4" w:space="0"/>
              <w:left w:val="single" w:color="auto" w:sz="4" w:space="0"/>
              <w:bottom w:val="single" w:color="auto" w:sz="4" w:space="0"/>
              <w:right w:val="single" w:color="auto" w:sz="4" w:space="0"/>
            </w:tcBorders>
            <w:shd w:val="clear" w:color="auto" w:fill="auto"/>
            <w:vAlign w:val="center"/>
          </w:tcPr>
          <w:p w14:paraId="279B64AC">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1</w:t>
            </w:r>
          </w:p>
        </w:tc>
      </w:tr>
      <w:tr w14:paraId="03F6A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212" w:type="dxa"/>
            <w:vMerge w:val="continue"/>
            <w:tcBorders>
              <w:left w:val="single" w:color="auto" w:sz="4" w:space="0"/>
              <w:right w:val="single" w:color="auto" w:sz="4" w:space="0"/>
            </w:tcBorders>
            <w:shd w:val="clear" w:color="auto" w:fill="auto"/>
            <w:vAlign w:val="center"/>
          </w:tcPr>
          <w:p w14:paraId="245BC65A">
            <w:pPr>
              <w:jc w:val="center"/>
              <w:rPr>
                <w:rFonts w:hint="eastAsia" w:ascii="宋体" w:hAnsi="宋体" w:eastAsia="宋体" w:cs="宋体"/>
                <w:i w:val="0"/>
                <w:iCs w:val="0"/>
                <w:color w:val="000000"/>
                <w:sz w:val="21"/>
                <w:szCs w:val="21"/>
                <w:u w:val="none"/>
              </w:rPr>
            </w:pPr>
          </w:p>
        </w:tc>
        <w:tc>
          <w:tcPr>
            <w:tcW w:w="1953" w:type="dxa"/>
            <w:tcBorders>
              <w:top w:val="single" w:color="auto" w:sz="4" w:space="0"/>
              <w:left w:val="single" w:color="auto" w:sz="4" w:space="0"/>
              <w:bottom w:val="single" w:color="auto" w:sz="4" w:space="0"/>
              <w:right w:val="single" w:color="auto" w:sz="4" w:space="0"/>
            </w:tcBorders>
            <w:shd w:val="clear" w:color="auto" w:fill="auto"/>
            <w:vAlign w:val="center"/>
          </w:tcPr>
          <w:p w14:paraId="4AA9CE20">
            <w:pPr>
              <w:keepNext w:val="0"/>
              <w:keepLines w:val="0"/>
              <w:widowControl/>
              <w:suppressLineNumbers w:val="0"/>
              <w:jc w:val="center"/>
              <w:textAlignment w:val="center"/>
              <w:rPr>
                <w:rFonts w:hint="default"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13</w:t>
            </w:r>
          </w:p>
        </w:tc>
        <w:tc>
          <w:tcPr>
            <w:tcW w:w="3853" w:type="dxa"/>
            <w:tcBorders>
              <w:top w:val="single" w:color="auto" w:sz="4" w:space="0"/>
              <w:left w:val="single" w:color="auto" w:sz="4" w:space="0"/>
              <w:bottom w:val="single" w:color="auto" w:sz="4" w:space="0"/>
              <w:right w:val="single" w:color="auto" w:sz="4" w:space="0"/>
            </w:tcBorders>
            <w:shd w:val="clear" w:color="auto" w:fill="auto"/>
            <w:vAlign w:val="center"/>
          </w:tcPr>
          <w:p w14:paraId="26831F4D">
            <w:pPr>
              <w:keepNext w:val="0"/>
              <w:keepLines w:val="0"/>
              <w:widowControl/>
              <w:suppressLineNumbers w:val="0"/>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双USB充电器插头</w:t>
            </w:r>
          </w:p>
        </w:tc>
        <w:tc>
          <w:tcPr>
            <w:tcW w:w="970" w:type="dxa"/>
            <w:tcBorders>
              <w:top w:val="single" w:color="auto" w:sz="4" w:space="0"/>
              <w:left w:val="single" w:color="auto" w:sz="4" w:space="0"/>
              <w:bottom w:val="single" w:color="auto" w:sz="4" w:space="0"/>
              <w:right w:val="single" w:color="auto" w:sz="4" w:space="0"/>
            </w:tcBorders>
            <w:shd w:val="clear" w:color="auto" w:fill="auto"/>
            <w:vAlign w:val="center"/>
          </w:tcPr>
          <w:p w14:paraId="60E426C7">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个</w:t>
            </w:r>
          </w:p>
        </w:tc>
        <w:tc>
          <w:tcPr>
            <w:tcW w:w="971" w:type="dxa"/>
            <w:tcBorders>
              <w:top w:val="single" w:color="auto" w:sz="4" w:space="0"/>
              <w:left w:val="single" w:color="auto" w:sz="4" w:space="0"/>
              <w:bottom w:val="single" w:color="auto" w:sz="4" w:space="0"/>
              <w:right w:val="single" w:color="auto" w:sz="4" w:space="0"/>
            </w:tcBorders>
            <w:shd w:val="clear" w:color="auto" w:fill="auto"/>
            <w:vAlign w:val="center"/>
          </w:tcPr>
          <w:p w14:paraId="31720F06">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1</w:t>
            </w:r>
          </w:p>
        </w:tc>
      </w:tr>
      <w:tr w14:paraId="31779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212" w:type="dxa"/>
            <w:vMerge w:val="continue"/>
            <w:tcBorders>
              <w:left w:val="single" w:color="auto" w:sz="4" w:space="0"/>
              <w:right w:val="single" w:color="auto" w:sz="4" w:space="0"/>
            </w:tcBorders>
            <w:shd w:val="clear" w:color="auto" w:fill="auto"/>
            <w:vAlign w:val="center"/>
          </w:tcPr>
          <w:p w14:paraId="1862C347">
            <w:pPr>
              <w:jc w:val="center"/>
              <w:rPr>
                <w:rFonts w:hint="eastAsia" w:ascii="宋体" w:hAnsi="宋体" w:eastAsia="宋体" w:cs="宋体"/>
                <w:i w:val="0"/>
                <w:iCs w:val="0"/>
                <w:color w:val="000000"/>
                <w:sz w:val="21"/>
                <w:szCs w:val="21"/>
                <w:u w:val="none"/>
              </w:rPr>
            </w:pPr>
          </w:p>
        </w:tc>
        <w:tc>
          <w:tcPr>
            <w:tcW w:w="1953" w:type="dxa"/>
            <w:tcBorders>
              <w:top w:val="single" w:color="auto" w:sz="4" w:space="0"/>
              <w:left w:val="single" w:color="auto" w:sz="4" w:space="0"/>
              <w:bottom w:val="single" w:color="auto" w:sz="4" w:space="0"/>
              <w:right w:val="single" w:color="auto" w:sz="4" w:space="0"/>
            </w:tcBorders>
            <w:shd w:val="clear" w:color="auto" w:fill="auto"/>
            <w:vAlign w:val="center"/>
          </w:tcPr>
          <w:p w14:paraId="33601871">
            <w:pPr>
              <w:keepNext w:val="0"/>
              <w:keepLines w:val="0"/>
              <w:widowControl/>
              <w:suppressLineNumbers w:val="0"/>
              <w:jc w:val="center"/>
              <w:textAlignment w:val="center"/>
              <w:rPr>
                <w:rFonts w:hint="default"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14</w:t>
            </w:r>
          </w:p>
        </w:tc>
        <w:tc>
          <w:tcPr>
            <w:tcW w:w="3853" w:type="dxa"/>
            <w:tcBorders>
              <w:top w:val="single" w:color="auto" w:sz="4" w:space="0"/>
              <w:left w:val="single" w:color="auto" w:sz="4" w:space="0"/>
              <w:bottom w:val="single" w:color="auto" w:sz="4" w:space="0"/>
              <w:right w:val="single" w:color="auto" w:sz="4" w:space="0"/>
            </w:tcBorders>
            <w:shd w:val="clear" w:color="auto" w:fill="auto"/>
            <w:vAlign w:val="center"/>
          </w:tcPr>
          <w:p w14:paraId="600A69E7">
            <w:pPr>
              <w:keepNext w:val="0"/>
              <w:keepLines w:val="0"/>
              <w:widowControl/>
              <w:suppressLineNumbers w:val="0"/>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圆型电极片</w:t>
            </w:r>
          </w:p>
        </w:tc>
        <w:tc>
          <w:tcPr>
            <w:tcW w:w="970" w:type="dxa"/>
            <w:tcBorders>
              <w:top w:val="single" w:color="auto" w:sz="4" w:space="0"/>
              <w:left w:val="single" w:color="auto" w:sz="4" w:space="0"/>
              <w:bottom w:val="single" w:color="auto" w:sz="4" w:space="0"/>
              <w:right w:val="single" w:color="auto" w:sz="4" w:space="0"/>
            </w:tcBorders>
            <w:shd w:val="clear" w:color="auto" w:fill="auto"/>
            <w:vAlign w:val="center"/>
          </w:tcPr>
          <w:p w14:paraId="35E8D89F">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片</w:t>
            </w:r>
          </w:p>
        </w:tc>
        <w:tc>
          <w:tcPr>
            <w:tcW w:w="971" w:type="dxa"/>
            <w:tcBorders>
              <w:top w:val="single" w:color="auto" w:sz="4" w:space="0"/>
              <w:left w:val="single" w:color="auto" w:sz="4" w:space="0"/>
              <w:bottom w:val="single" w:color="auto" w:sz="4" w:space="0"/>
              <w:right w:val="single" w:color="auto" w:sz="4" w:space="0"/>
            </w:tcBorders>
            <w:shd w:val="clear" w:color="auto" w:fill="auto"/>
            <w:vAlign w:val="center"/>
          </w:tcPr>
          <w:p w14:paraId="3020CA6D">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10</w:t>
            </w:r>
          </w:p>
        </w:tc>
      </w:tr>
      <w:tr w14:paraId="1698E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212" w:type="dxa"/>
            <w:vMerge w:val="continue"/>
            <w:tcBorders>
              <w:left w:val="single" w:color="auto" w:sz="4" w:space="0"/>
              <w:right w:val="single" w:color="auto" w:sz="4" w:space="0"/>
            </w:tcBorders>
            <w:shd w:val="clear" w:color="auto" w:fill="auto"/>
            <w:vAlign w:val="center"/>
          </w:tcPr>
          <w:p w14:paraId="5A2C3988">
            <w:pPr>
              <w:jc w:val="center"/>
              <w:rPr>
                <w:rFonts w:hint="eastAsia" w:ascii="宋体" w:hAnsi="宋体" w:eastAsia="宋体" w:cs="宋体"/>
                <w:i w:val="0"/>
                <w:iCs w:val="0"/>
                <w:color w:val="000000"/>
                <w:sz w:val="21"/>
                <w:szCs w:val="21"/>
                <w:u w:val="none"/>
              </w:rPr>
            </w:pPr>
          </w:p>
        </w:tc>
        <w:tc>
          <w:tcPr>
            <w:tcW w:w="1953" w:type="dxa"/>
            <w:tcBorders>
              <w:top w:val="single" w:color="auto" w:sz="4" w:space="0"/>
              <w:left w:val="single" w:color="auto" w:sz="4" w:space="0"/>
              <w:bottom w:val="single" w:color="auto" w:sz="4" w:space="0"/>
              <w:right w:val="single" w:color="auto" w:sz="4" w:space="0"/>
            </w:tcBorders>
            <w:shd w:val="clear" w:color="auto" w:fill="auto"/>
            <w:vAlign w:val="center"/>
          </w:tcPr>
          <w:p w14:paraId="33FF66BB">
            <w:pPr>
              <w:keepNext w:val="0"/>
              <w:keepLines w:val="0"/>
              <w:widowControl/>
              <w:suppressLineNumbers w:val="0"/>
              <w:jc w:val="center"/>
              <w:textAlignment w:val="center"/>
              <w:rPr>
                <w:rFonts w:hint="default"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15</w:t>
            </w:r>
          </w:p>
        </w:tc>
        <w:tc>
          <w:tcPr>
            <w:tcW w:w="385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C01CCE0">
            <w:pPr>
              <w:keepNext w:val="0"/>
              <w:keepLines w:val="0"/>
              <w:widowControl/>
              <w:suppressLineNumbers w:val="0"/>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乳型电极片</w:t>
            </w:r>
          </w:p>
        </w:tc>
        <w:tc>
          <w:tcPr>
            <w:tcW w:w="97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FD04ED2">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片</w:t>
            </w:r>
          </w:p>
        </w:tc>
        <w:tc>
          <w:tcPr>
            <w:tcW w:w="97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1E5234E">
            <w:pPr>
              <w:keepNext w:val="0"/>
              <w:keepLines w:val="0"/>
              <w:widowControl/>
              <w:suppressLineNumbers w:val="0"/>
              <w:jc w:val="center"/>
              <w:textAlignment w:val="center"/>
              <w:rPr>
                <w:rFonts w:hint="default"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20</w:t>
            </w:r>
          </w:p>
        </w:tc>
      </w:tr>
      <w:tr w14:paraId="44D84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212" w:type="dxa"/>
            <w:vMerge w:val="continue"/>
            <w:tcBorders>
              <w:left w:val="single" w:color="auto" w:sz="4" w:space="0"/>
              <w:right w:val="single" w:color="auto" w:sz="4" w:space="0"/>
            </w:tcBorders>
            <w:shd w:val="clear" w:color="auto" w:fill="auto"/>
            <w:vAlign w:val="center"/>
          </w:tcPr>
          <w:p w14:paraId="25790139">
            <w:pPr>
              <w:jc w:val="center"/>
              <w:rPr>
                <w:rFonts w:hint="eastAsia" w:ascii="宋体" w:hAnsi="宋体" w:eastAsia="宋体" w:cs="宋体"/>
                <w:i w:val="0"/>
                <w:iCs w:val="0"/>
                <w:color w:val="000000"/>
                <w:sz w:val="21"/>
                <w:szCs w:val="21"/>
                <w:u w:val="none"/>
              </w:rPr>
            </w:pPr>
          </w:p>
        </w:tc>
        <w:tc>
          <w:tcPr>
            <w:tcW w:w="1953" w:type="dxa"/>
            <w:tcBorders>
              <w:top w:val="single" w:color="auto" w:sz="4" w:space="0"/>
              <w:left w:val="single" w:color="auto" w:sz="4" w:space="0"/>
              <w:bottom w:val="single" w:color="auto" w:sz="4" w:space="0"/>
              <w:right w:val="single" w:color="auto" w:sz="4" w:space="0"/>
            </w:tcBorders>
            <w:shd w:val="clear" w:color="auto" w:fill="auto"/>
            <w:vAlign w:val="center"/>
          </w:tcPr>
          <w:p w14:paraId="193603DD">
            <w:pPr>
              <w:keepNext w:val="0"/>
              <w:keepLines w:val="0"/>
              <w:widowControl/>
              <w:suppressLineNumbers w:val="0"/>
              <w:jc w:val="center"/>
              <w:textAlignment w:val="center"/>
              <w:rPr>
                <w:rFonts w:hint="default"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16</w:t>
            </w:r>
          </w:p>
        </w:tc>
        <w:tc>
          <w:tcPr>
            <w:tcW w:w="3853" w:type="dxa"/>
            <w:tcBorders>
              <w:top w:val="single" w:color="auto" w:sz="4" w:space="0"/>
              <w:left w:val="single" w:color="auto" w:sz="4" w:space="0"/>
              <w:bottom w:val="single" w:color="auto" w:sz="4" w:space="0"/>
              <w:right w:val="single" w:color="auto" w:sz="4" w:space="0"/>
            </w:tcBorders>
            <w:shd w:val="clear" w:color="auto" w:fill="auto"/>
            <w:vAlign w:val="center"/>
          </w:tcPr>
          <w:p w14:paraId="0F61D5B0">
            <w:pPr>
              <w:keepNext w:val="0"/>
              <w:keepLines w:val="0"/>
              <w:widowControl/>
              <w:suppressLineNumbers w:val="0"/>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长方形型电极片</w:t>
            </w:r>
          </w:p>
        </w:tc>
        <w:tc>
          <w:tcPr>
            <w:tcW w:w="970" w:type="dxa"/>
            <w:tcBorders>
              <w:top w:val="single" w:color="auto" w:sz="4" w:space="0"/>
              <w:left w:val="single" w:color="auto" w:sz="4" w:space="0"/>
              <w:bottom w:val="single" w:color="auto" w:sz="4" w:space="0"/>
              <w:right w:val="single" w:color="auto" w:sz="4" w:space="0"/>
            </w:tcBorders>
            <w:shd w:val="clear" w:color="auto" w:fill="auto"/>
            <w:vAlign w:val="center"/>
          </w:tcPr>
          <w:p w14:paraId="0B8A5809">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片</w:t>
            </w:r>
          </w:p>
        </w:tc>
        <w:tc>
          <w:tcPr>
            <w:tcW w:w="971" w:type="dxa"/>
            <w:tcBorders>
              <w:top w:val="single" w:color="auto" w:sz="4" w:space="0"/>
              <w:left w:val="single" w:color="auto" w:sz="4" w:space="0"/>
              <w:bottom w:val="single" w:color="auto" w:sz="4" w:space="0"/>
              <w:right w:val="single" w:color="auto" w:sz="4" w:space="0"/>
            </w:tcBorders>
            <w:shd w:val="clear" w:color="auto" w:fill="auto"/>
            <w:vAlign w:val="center"/>
          </w:tcPr>
          <w:p w14:paraId="7C17A621">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10</w:t>
            </w:r>
          </w:p>
        </w:tc>
      </w:tr>
      <w:tr w14:paraId="3B691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1212" w:type="dxa"/>
            <w:vMerge w:val="continue"/>
            <w:tcBorders>
              <w:left w:val="single" w:color="auto" w:sz="4" w:space="0"/>
              <w:right w:val="single" w:color="auto" w:sz="4" w:space="0"/>
            </w:tcBorders>
            <w:shd w:val="clear" w:color="auto" w:fill="auto"/>
            <w:vAlign w:val="center"/>
          </w:tcPr>
          <w:p w14:paraId="6FFD14F2">
            <w:pPr>
              <w:jc w:val="center"/>
              <w:rPr>
                <w:rFonts w:hint="eastAsia" w:ascii="宋体" w:hAnsi="宋体" w:eastAsia="宋体" w:cs="宋体"/>
                <w:i w:val="0"/>
                <w:iCs w:val="0"/>
                <w:color w:val="000000"/>
                <w:sz w:val="21"/>
                <w:szCs w:val="21"/>
                <w:u w:val="none"/>
              </w:rPr>
            </w:pPr>
          </w:p>
        </w:tc>
        <w:tc>
          <w:tcPr>
            <w:tcW w:w="1953" w:type="dxa"/>
            <w:tcBorders>
              <w:top w:val="single" w:color="auto" w:sz="4" w:space="0"/>
              <w:left w:val="single" w:color="auto" w:sz="4" w:space="0"/>
              <w:bottom w:val="single" w:color="auto" w:sz="4" w:space="0"/>
              <w:right w:val="single" w:color="auto" w:sz="4" w:space="0"/>
            </w:tcBorders>
            <w:shd w:val="clear" w:color="auto" w:fill="auto"/>
            <w:vAlign w:val="center"/>
          </w:tcPr>
          <w:p w14:paraId="5D1CFF27">
            <w:pPr>
              <w:keepNext w:val="0"/>
              <w:keepLines w:val="0"/>
              <w:widowControl/>
              <w:suppressLineNumbers w:val="0"/>
              <w:jc w:val="center"/>
              <w:textAlignment w:val="center"/>
              <w:rPr>
                <w:rFonts w:hint="default"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17</w:t>
            </w:r>
          </w:p>
        </w:tc>
        <w:tc>
          <w:tcPr>
            <w:tcW w:w="3853" w:type="dxa"/>
            <w:tcBorders>
              <w:top w:val="single" w:color="auto" w:sz="4" w:space="0"/>
              <w:left w:val="single" w:color="auto" w:sz="4" w:space="0"/>
              <w:bottom w:val="single" w:color="auto" w:sz="4" w:space="0"/>
              <w:right w:val="single" w:color="auto" w:sz="4" w:space="0"/>
            </w:tcBorders>
            <w:shd w:val="clear" w:color="auto" w:fill="auto"/>
            <w:vAlign w:val="center"/>
          </w:tcPr>
          <w:p w14:paraId="1AA52E74">
            <w:pPr>
              <w:keepNext w:val="0"/>
              <w:keepLines w:val="0"/>
              <w:widowControl/>
              <w:suppressLineNumbers w:val="0"/>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方形电极片</w:t>
            </w:r>
          </w:p>
        </w:tc>
        <w:tc>
          <w:tcPr>
            <w:tcW w:w="970" w:type="dxa"/>
            <w:tcBorders>
              <w:top w:val="single" w:color="auto" w:sz="4" w:space="0"/>
              <w:left w:val="single" w:color="auto" w:sz="4" w:space="0"/>
              <w:bottom w:val="single" w:color="auto" w:sz="4" w:space="0"/>
              <w:right w:val="single" w:color="auto" w:sz="4" w:space="0"/>
            </w:tcBorders>
            <w:shd w:val="clear" w:color="auto" w:fill="auto"/>
            <w:vAlign w:val="center"/>
          </w:tcPr>
          <w:p w14:paraId="754873FB">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片</w:t>
            </w:r>
          </w:p>
        </w:tc>
        <w:tc>
          <w:tcPr>
            <w:tcW w:w="971" w:type="dxa"/>
            <w:tcBorders>
              <w:top w:val="single" w:color="auto" w:sz="4" w:space="0"/>
              <w:left w:val="single" w:color="auto" w:sz="4" w:space="0"/>
              <w:bottom w:val="single" w:color="auto" w:sz="4" w:space="0"/>
              <w:right w:val="single" w:color="auto" w:sz="4" w:space="0"/>
            </w:tcBorders>
            <w:shd w:val="clear" w:color="auto" w:fill="auto"/>
            <w:vAlign w:val="center"/>
          </w:tcPr>
          <w:p w14:paraId="1824D703">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10</w:t>
            </w:r>
          </w:p>
        </w:tc>
      </w:tr>
      <w:tr w14:paraId="1D440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212" w:type="dxa"/>
            <w:vMerge w:val="continue"/>
            <w:tcBorders>
              <w:left w:val="single" w:color="auto" w:sz="4" w:space="0"/>
              <w:right w:val="single" w:color="auto" w:sz="4" w:space="0"/>
            </w:tcBorders>
            <w:shd w:val="clear" w:color="auto" w:fill="auto"/>
            <w:vAlign w:val="center"/>
          </w:tcPr>
          <w:p w14:paraId="54CA7A44">
            <w:pPr>
              <w:jc w:val="center"/>
              <w:rPr>
                <w:rFonts w:hint="eastAsia" w:ascii="宋体" w:hAnsi="宋体" w:eastAsia="宋体" w:cs="宋体"/>
                <w:i w:val="0"/>
                <w:iCs w:val="0"/>
                <w:color w:val="000000"/>
                <w:sz w:val="21"/>
                <w:szCs w:val="21"/>
                <w:u w:val="none"/>
              </w:rPr>
            </w:pPr>
          </w:p>
        </w:tc>
        <w:tc>
          <w:tcPr>
            <w:tcW w:w="1953" w:type="dxa"/>
            <w:tcBorders>
              <w:top w:val="single" w:color="auto" w:sz="4" w:space="0"/>
              <w:left w:val="single" w:color="auto" w:sz="4" w:space="0"/>
              <w:bottom w:val="single" w:color="auto" w:sz="4" w:space="0"/>
              <w:right w:val="single" w:color="auto" w:sz="4" w:space="0"/>
            </w:tcBorders>
            <w:shd w:val="clear" w:color="auto" w:fill="auto"/>
            <w:vAlign w:val="center"/>
          </w:tcPr>
          <w:p w14:paraId="0FD73AE0">
            <w:pPr>
              <w:keepNext w:val="0"/>
              <w:keepLines w:val="0"/>
              <w:widowControl/>
              <w:suppressLineNumbers w:val="0"/>
              <w:jc w:val="center"/>
              <w:textAlignment w:val="center"/>
              <w:rPr>
                <w:rFonts w:hint="default"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18</w:t>
            </w:r>
          </w:p>
        </w:tc>
        <w:tc>
          <w:tcPr>
            <w:tcW w:w="3853" w:type="dxa"/>
            <w:tcBorders>
              <w:top w:val="single" w:color="auto" w:sz="4" w:space="0"/>
              <w:left w:val="single" w:color="auto" w:sz="4" w:space="0"/>
              <w:bottom w:val="single" w:color="auto" w:sz="4" w:space="0"/>
              <w:right w:val="single" w:color="auto" w:sz="4" w:space="0"/>
            </w:tcBorders>
            <w:shd w:val="clear" w:color="auto" w:fill="auto"/>
            <w:vAlign w:val="center"/>
          </w:tcPr>
          <w:p w14:paraId="5CC8B94D">
            <w:pPr>
              <w:keepNext w:val="0"/>
              <w:keepLines w:val="0"/>
              <w:widowControl/>
              <w:suppressLineNumbers w:val="0"/>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吞咽电极片</w:t>
            </w:r>
          </w:p>
        </w:tc>
        <w:tc>
          <w:tcPr>
            <w:tcW w:w="970" w:type="dxa"/>
            <w:tcBorders>
              <w:top w:val="single" w:color="auto" w:sz="4" w:space="0"/>
              <w:left w:val="single" w:color="auto" w:sz="4" w:space="0"/>
              <w:bottom w:val="single" w:color="auto" w:sz="4" w:space="0"/>
              <w:right w:val="single" w:color="auto" w:sz="4" w:space="0"/>
            </w:tcBorders>
            <w:shd w:val="clear" w:color="auto" w:fill="auto"/>
            <w:vAlign w:val="center"/>
          </w:tcPr>
          <w:p w14:paraId="498E124F">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片</w:t>
            </w:r>
          </w:p>
        </w:tc>
        <w:tc>
          <w:tcPr>
            <w:tcW w:w="971" w:type="dxa"/>
            <w:tcBorders>
              <w:top w:val="single" w:color="auto" w:sz="4" w:space="0"/>
              <w:left w:val="single" w:color="auto" w:sz="4" w:space="0"/>
              <w:bottom w:val="single" w:color="auto" w:sz="4" w:space="0"/>
              <w:right w:val="single" w:color="auto" w:sz="4" w:space="0"/>
            </w:tcBorders>
            <w:shd w:val="clear" w:color="auto" w:fill="auto"/>
            <w:vAlign w:val="center"/>
          </w:tcPr>
          <w:p w14:paraId="2C6E8FFD">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1</w:t>
            </w:r>
            <w:r>
              <w:rPr>
                <w:rFonts w:hint="eastAsia" w:ascii="宋体" w:hAnsi="宋体" w:eastAsia="宋体" w:cs="宋体"/>
                <w:i w:val="0"/>
                <w:iCs w:val="0"/>
                <w:color w:val="000000"/>
                <w:kern w:val="0"/>
                <w:sz w:val="21"/>
                <w:szCs w:val="21"/>
                <w:u w:val="none"/>
                <w:lang w:val="en-US" w:eastAsia="zh-CN" w:bidi="ar"/>
              </w:rPr>
              <w:t>0</w:t>
            </w:r>
          </w:p>
        </w:tc>
      </w:tr>
      <w:tr w14:paraId="5EBD3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212" w:type="dxa"/>
            <w:vMerge w:val="continue"/>
            <w:tcBorders>
              <w:left w:val="single" w:color="auto" w:sz="4" w:space="0"/>
              <w:right w:val="single" w:color="auto" w:sz="4" w:space="0"/>
            </w:tcBorders>
            <w:shd w:val="clear" w:color="auto" w:fill="auto"/>
            <w:vAlign w:val="center"/>
          </w:tcPr>
          <w:p w14:paraId="11716705">
            <w:pPr>
              <w:jc w:val="center"/>
              <w:rPr>
                <w:rFonts w:hint="eastAsia" w:ascii="宋体" w:hAnsi="宋体" w:eastAsia="宋体" w:cs="宋体"/>
                <w:i w:val="0"/>
                <w:iCs w:val="0"/>
                <w:color w:val="000000"/>
                <w:sz w:val="21"/>
                <w:szCs w:val="21"/>
                <w:u w:val="none"/>
              </w:rPr>
            </w:pPr>
          </w:p>
        </w:tc>
        <w:tc>
          <w:tcPr>
            <w:tcW w:w="1953" w:type="dxa"/>
            <w:tcBorders>
              <w:top w:val="single" w:color="auto" w:sz="4" w:space="0"/>
              <w:left w:val="single" w:color="auto" w:sz="4" w:space="0"/>
              <w:bottom w:val="single" w:color="auto" w:sz="4" w:space="0"/>
              <w:right w:val="single" w:color="auto" w:sz="4" w:space="0"/>
            </w:tcBorders>
            <w:shd w:val="clear" w:color="auto" w:fill="auto"/>
            <w:vAlign w:val="center"/>
          </w:tcPr>
          <w:p w14:paraId="160559AA">
            <w:pPr>
              <w:keepNext w:val="0"/>
              <w:keepLines w:val="0"/>
              <w:widowControl/>
              <w:suppressLineNumbers w:val="0"/>
              <w:jc w:val="center"/>
              <w:textAlignment w:val="center"/>
              <w:rPr>
                <w:rFonts w:hint="default"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19</w:t>
            </w:r>
          </w:p>
        </w:tc>
        <w:tc>
          <w:tcPr>
            <w:tcW w:w="385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02549A6">
            <w:pPr>
              <w:keepNext w:val="0"/>
              <w:keepLines w:val="0"/>
              <w:widowControl/>
              <w:suppressLineNumbers w:val="0"/>
              <w:jc w:val="left"/>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纽扣电极片</w:t>
            </w:r>
          </w:p>
        </w:tc>
        <w:tc>
          <w:tcPr>
            <w:tcW w:w="97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35B7498">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片</w:t>
            </w:r>
          </w:p>
        </w:tc>
        <w:tc>
          <w:tcPr>
            <w:tcW w:w="97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005B7BA">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8</w:t>
            </w:r>
          </w:p>
        </w:tc>
      </w:tr>
      <w:tr w14:paraId="52B1E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212" w:type="dxa"/>
            <w:vMerge w:val="continue"/>
            <w:tcBorders>
              <w:left w:val="single" w:color="auto" w:sz="4" w:space="0"/>
              <w:right w:val="single" w:color="auto" w:sz="4" w:space="0"/>
            </w:tcBorders>
            <w:shd w:val="clear" w:color="auto" w:fill="auto"/>
            <w:vAlign w:val="center"/>
          </w:tcPr>
          <w:p w14:paraId="47EB302E">
            <w:pPr>
              <w:jc w:val="center"/>
              <w:rPr>
                <w:rFonts w:hint="eastAsia" w:ascii="宋体" w:hAnsi="宋体" w:eastAsia="宋体" w:cs="宋体"/>
                <w:i w:val="0"/>
                <w:iCs w:val="0"/>
                <w:color w:val="000000"/>
                <w:sz w:val="21"/>
                <w:szCs w:val="21"/>
                <w:u w:val="none"/>
              </w:rPr>
            </w:pPr>
          </w:p>
        </w:tc>
        <w:tc>
          <w:tcPr>
            <w:tcW w:w="1953" w:type="dxa"/>
            <w:tcBorders>
              <w:top w:val="single" w:color="auto" w:sz="4" w:space="0"/>
              <w:left w:val="single" w:color="auto" w:sz="4" w:space="0"/>
              <w:bottom w:val="single" w:color="auto" w:sz="4" w:space="0"/>
              <w:right w:val="single" w:color="auto" w:sz="4" w:space="0"/>
            </w:tcBorders>
            <w:shd w:val="clear" w:color="auto" w:fill="auto"/>
            <w:vAlign w:val="center"/>
          </w:tcPr>
          <w:p w14:paraId="12BCCDBA">
            <w:pPr>
              <w:keepNext w:val="0"/>
              <w:keepLines w:val="0"/>
              <w:widowControl/>
              <w:suppressLineNumbers w:val="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20</w:t>
            </w:r>
          </w:p>
        </w:tc>
        <w:tc>
          <w:tcPr>
            <w:tcW w:w="3853" w:type="dxa"/>
            <w:tcBorders>
              <w:top w:val="single" w:color="auto" w:sz="4" w:space="0"/>
              <w:left w:val="single" w:color="auto" w:sz="4" w:space="0"/>
              <w:bottom w:val="single" w:color="auto" w:sz="4" w:space="0"/>
              <w:right w:val="single" w:color="auto" w:sz="4" w:space="0"/>
            </w:tcBorders>
            <w:shd w:val="clear" w:color="auto" w:fill="auto"/>
            <w:vAlign w:val="center"/>
          </w:tcPr>
          <w:p w14:paraId="4C1110B2">
            <w:pPr>
              <w:keepNext w:val="0"/>
              <w:keepLines w:val="0"/>
              <w:widowControl/>
              <w:suppressLineNumbers w:val="0"/>
              <w:jc w:val="left"/>
              <w:textAlignment w:val="center"/>
              <w:rPr>
                <w:rFonts w:hint="default"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阴道电极</w:t>
            </w:r>
          </w:p>
        </w:tc>
        <w:tc>
          <w:tcPr>
            <w:tcW w:w="970" w:type="dxa"/>
            <w:tcBorders>
              <w:top w:val="single" w:color="auto" w:sz="4" w:space="0"/>
              <w:left w:val="single" w:color="auto" w:sz="4" w:space="0"/>
              <w:bottom w:val="single" w:color="auto" w:sz="4" w:space="0"/>
              <w:right w:val="single" w:color="auto" w:sz="4" w:space="0"/>
            </w:tcBorders>
            <w:shd w:val="clear" w:color="auto" w:fill="auto"/>
            <w:vAlign w:val="center"/>
          </w:tcPr>
          <w:p w14:paraId="3F4BB000">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个</w:t>
            </w:r>
          </w:p>
        </w:tc>
        <w:tc>
          <w:tcPr>
            <w:tcW w:w="971" w:type="dxa"/>
            <w:tcBorders>
              <w:top w:val="single" w:color="auto" w:sz="4" w:space="0"/>
              <w:left w:val="single" w:color="auto" w:sz="4" w:space="0"/>
              <w:bottom w:val="single" w:color="auto" w:sz="4" w:space="0"/>
              <w:right w:val="single" w:color="auto" w:sz="4" w:space="0"/>
            </w:tcBorders>
            <w:shd w:val="clear" w:color="auto" w:fill="auto"/>
            <w:vAlign w:val="center"/>
          </w:tcPr>
          <w:p w14:paraId="056B31E0">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2</w:t>
            </w:r>
          </w:p>
        </w:tc>
      </w:tr>
      <w:tr w14:paraId="2B3EF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212" w:type="dxa"/>
            <w:vMerge w:val="continue"/>
            <w:tcBorders>
              <w:left w:val="single" w:color="auto" w:sz="4" w:space="0"/>
              <w:bottom w:val="single" w:color="auto" w:sz="4" w:space="0"/>
              <w:right w:val="single" w:color="auto" w:sz="4" w:space="0"/>
            </w:tcBorders>
            <w:shd w:val="clear" w:color="auto" w:fill="auto"/>
            <w:vAlign w:val="center"/>
          </w:tcPr>
          <w:p w14:paraId="54E23611">
            <w:pPr>
              <w:jc w:val="center"/>
              <w:rPr>
                <w:rFonts w:hint="eastAsia" w:ascii="宋体" w:hAnsi="宋体" w:eastAsia="宋体" w:cs="宋体"/>
                <w:i w:val="0"/>
                <w:iCs w:val="0"/>
                <w:color w:val="000000"/>
                <w:sz w:val="21"/>
                <w:szCs w:val="21"/>
                <w:u w:val="none"/>
              </w:rPr>
            </w:pPr>
          </w:p>
        </w:tc>
        <w:tc>
          <w:tcPr>
            <w:tcW w:w="1953" w:type="dxa"/>
            <w:tcBorders>
              <w:top w:val="single" w:color="auto" w:sz="4" w:space="0"/>
              <w:left w:val="single" w:color="auto" w:sz="4" w:space="0"/>
              <w:bottom w:val="single" w:color="auto" w:sz="4" w:space="0"/>
              <w:right w:val="single" w:color="auto" w:sz="4" w:space="0"/>
            </w:tcBorders>
            <w:shd w:val="clear" w:color="auto" w:fill="auto"/>
            <w:vAlign w:val="center"/>
          </w:tcPr>
          <w:p w14:paraId="5AD26B6F">
            <w:pPr>
              <w:keepNext w:val="0"/>
              <w:keepLines w:val="0"/>
              <w:widowControl/>
              <w:suppressLineNumbers w:val="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21</w:t>
            </w:r>
          </w:p>
        </w:tc>
        <w:tc>
          <w:tcPr>
            <w:tcW w:w="3853" w:type="dxa"/>
            <w:tcBorders>
              <w:top w:val="single" w:color="auto" w:sz="4" w:space="0"/>
              <w:left w:val="single" w:color="auto" w:sz="4" w:space="0"/>
              <w:bottom w:val="single" w:color="auto" w:sz="4" w:space="0"/>
              <w:right w:val="single" w:color="auto" w:sz="4" w:space="0"/>
            </w:tcBorders>
            <w:shd w:val="clear" w:color="auto" w:fill="auto"/>
            <w:vAlign w:val="center"/>
          </w:tcPr>
          <w:p w14:paraId="65861668">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直肠电极</w:t>
            </w:r>
          </w:p>
        </w:tc>
        <w:tc>
          <w:tcPr>
            <w:tcW w:w="970" w:type="dxa"/>
            <w:tcBorders>
              <w:top w:val="single" w:color="auto" w:sz="4" w:space="0"/>
              <w:left w:val="single" w:color="auto" w:sz="4" w:space="0"/>
              <w:bottom w:val="single" w:color="auto" w:sz="4" w:space="0"/>
              <w:right w:val="single" w:color="auto" w:sz="4" w:space="0"/>
            </w:tcBorders>
            <w:shd w:val="clear" w:color="auto" w:fill="auto"/>
            <w:vAlign w:val="center"/>
          </w:tcPr>
          <w:p w14:paraId="52BED121">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eastAsia="宋体" w:cs="宋体"/>
                <w:i w:val="0"/>
                <w:iCs w:val="0"/>
                <w:color w:val="000000"/>
                <w:kern w:val="0"/>
                <w:sz w:val="21"/>
                <w:szCs w:val="21"/>
                <w:u w:val="none"/>
                <w:lang w:val="en-US" w:eastAsia="zh-CN" w:bidi="ar"/>
              </w:rPr>
              <w:t>个</w:t>
            </w:r>
          </w:p>
        </w:tc>
        <w:tc>
          <w:tcPr>
            <w:tcW w:w="971" w:type="dxa"/>
            <w:tcBorders>
              <w:top w:val="single" w:color="auto" w:sz="4" w:space="0"/>
              <w:left w:val="single" w:color="auto" w:sz="4" w:space="0"/>
              <w:bottom w:val="single" w:color="auto" w:sz="4" w:space="0"/>
              <w:right w:val="single" w:color="auto" w:sz="4" w:space="0"/>
            </w:tcBorders>
            <w:shd w:val="clear" w:color="auto" w:fill="auto"/>
            <w:vAlign w:val="center"/>
          </w:tcPr>
          <w:p w14:paraId="4EFAAC4A">
            <w:pPr>
              <w:keepNext w:val="0"/>
              <w:keepLines w:val="0"/>
              <w:widowControl/>
              <w:suppressLineNumbers w:val="0"/>
              <w:jc w:val="center"/>
              <w:textAlignment w:val="center"/>
              <w:rPr>
                <w:rFonts w:hint="eastAsia" w:ascii="宋体" w:hAnsi="宋体" w:eastAsia="宋体" w:cs="宋体"/>
                <w:i w:val="0"/>
                <w:iCs w:val="0"/>
                <w:color w:val="000000"/>
                <w:kern w:val="2"/>
                <w:sz w:val="21"/>
                <w:szCs w:val="21"/>
                <w:u w:val="none"/>
                <w:lang w:val="en-US" w:eastAsia="zh-CN" w:bidi="ar-SA"/>
              </w:rPr>
            </w:pPr>
            <w:r>
              <w:rPr>
                <w:rFonts w:hint="eastAsia" w:ascii="宋体" w:hAnsi="宋体" w:cs="宋体"/>
                <w:i w:val="0"/>
                <w:iCs w:val="0"/>
                <w:color w:val="000000"/>
                <w:kern w:val="0"/>
                <w:sz w:val="21"/>
                <w:szCs w:val="21"/>
                <w:u w:val="none"/>
                <w:lang w:val="en-US" w:eastAsia="zh-CN" w:bidi="ar"/>
              </w:rPr>
              <w:t>2</w:t>
            </w:r>
          </w:p>
        </w:tc>
      </w:tr>
    </w:tbl>
    <w:p w14:paraId="5E793062">
      <w:pPr>
        <w:spacing w:line="360" w:lineRule="auto"/>
        <w:rPr>
          <w:rFonts w:hint="eastAsia"/>
        </w:rPr>
      </w:pPr>
    </w:p>
    <w:p w14:paraId="5FBC9199">
      <w:pPr>
        <w:pStyle w:val="2"/>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2B35D9"/>
    <w:multiLevelType w:val="singleLevel"/>
    <w:tmpl w:val="BE2B35D9"/>
    <w:lvl w:ilvl="0" w:tentative="0">
      <w:start w:val="1"/>
      <w:numFmt w:val="chineseCounting"/>
      <w:suff w:val="nothing"/>
      <w:lvlText w:val="（%1）"/>
      <w:lvlJc w:val="left"/>
      <w:pPr>
        <w:ind w:left="0" w:firstLine="420"/>
      </w:pPr>
      <w:rPr>
        <w:rFonts w:hint="eastAsia"/>
      </w:rPr>
    </w:lvl>
  </w:abstractNum>
  <w:abstractNum w:abstractNumId="1">
    <w:nsid w:val="771F4AC7"/>
    <w:multiLevelType w:val="singleLevel"/>
    <w:tmpl w:val="771F4AC7"/>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gzZGMzZTdhZGZmY2ZhMTdmNjE0MWUwOWNhZTEyMGIifQ=="/>
  </w:docVars>
  <w:rsids>
    <w:rsidRoot w:val="00000000"/>
    <w:rsid w:val="0B0B35D9"/>
    <w:rsid w:val="0D367DF1"/>
    <w:rsid w:val="106234EA"/>
    <w:rsid w:val="1B4857AF"/>
    <w:rsid w:val="29351A27"/>
    <w:rsid w:val="43C66B6F"/>
    <w:rsid w:val="594F433C"/>
    <w:rsid w:val="646104E8"/>
    <w:rsid w:val="6F375FD3"/>
    <w:rsid w:val="7BDF6C6B"/>
    <w:rsid w:val="7E1150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link w:val="5"/>
    <w:qFormat/>
    <w:uiPriority w:val="0"/>
    <w:pPr>
      <w:spacing w:line="360" w:lineRule="auto"/>
    </w:pPr>
  </w:style>
  <w:style w:type="character" w:customStyle="1" w:styleId="5">
    <w:name w:val="正文文本 Char"/>
    <w:link w:val="2"/>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1197</Words>
  <Characters>1305</Characters>
  <Lines>0</Lines>
  <Paragraphs>0</Paragraphs>
  <TotalTime>0</TotalTime>
  <ScaleCrop>false</ScaleCrop>
  <LinksUpToDate>false</LinksUpToDate>
  <CharactersWithSpaces>1316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2024-08-28T08:39:00Z</dcterms:created>
  <dc:creator>Administrator</dc:creator>
  <cp:lastModifiedBy>九九</cp:lastModifiedBy>
  <dcterms:modified xsi:type="dcterms:W3CDTF">2026-04-07T08:50:59Z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0FEFBBA7862D4C3C93007384EF4988E5_12</vt:lpwstr>
  </property>
  <property fmtid="{D5CDD505-2E9C-101B-9397-08002B2CF9AE}" pid="4" name="KSOTemplateDocerSaveRecord">
    <vt:lpwstr>eyJoZGlkIjoiYTM5MTZmNjAyZjEyMzU3OGQ1MDEyNzM2NjEwYTgwOTkiLCJ1c2VySWQiOiIzMDI5Njc5NzYifQ==</vt:lpwstr>
  </property>
</Properties>
</file>