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公司规则 · 02 患者与数据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适用：公司所有岗位，尤其涉及患者、设备、系统、数据的岗位。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权限：只读。数字员工不得修改。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版本：v1.0（2026-09-22 起草）· 待审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一、数据归属（公司的立身之本）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我们的治疗数据，是设备端自产 + 双向实时回传，不依赖医院HIS。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特点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监测类（手环/血压计等）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绑医院HIS，只进不出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患者出院即断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我们的治疗类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物联网自产 + 双向实时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出院后仍持续，断不了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这条是公司差异化分水岭，也是护城河：设备回家后仍"数据回传医院 + 六师共管"，形成闭环。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对外怎么写：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治疗数据实时回传医院，形成院内—居家延续治疗闭环。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二、【注意】 "数据资产"这个词（对外沟通的雷）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绝不主动提"数据资产"。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为什么：一提这个词，医院立刻进入"主权 / 安全 / 谁拥有"的重谈判，事情从"帮你把患者管好"变成"你要拿我数据干什么"。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正确说法：用"数据反哺医院"轻量过关。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医生拿数据做文章、做科研——无条件欢迎，这是我们最好的切入点。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三、患者信息红线（硬性）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不得对外泄露、不得用于对外材料：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患者姓名、联系方式、身份证、住址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患者病历、诊断、治疗记录细节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可识别到具体患者的截图、照片、视频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写案例必须做去标识：不写姓名、不写具体到能被认出的信息。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数字员工的额外要求：不确定某条信息是否可对外，标"请核实"，不许自行判断后输出。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四、设备与资质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4.1 自有资质（只有这几项能放）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主体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证件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证号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广州圆医生物科技有限公司（生产方）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医疗器械生产许可证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粤药监械生产许20224788号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广州圆医生物科技有限公司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医疗器械注册证（生物反馈电刺激治疗仪）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粤械注准20222090876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广州圆医生物科技有限公司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第一类医疗器械生产备案凭证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粤穗食药监械生产备20200376号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广州圆爱康生物科技有限公司（经营方）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第二类医疗器械经营备案凭证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粤穗食药监械经营备20191831号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广州圆爱康生物科技有限公司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计算机软件著作权登记证书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2018SR1034634 / 软著登字第3369734号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广州圆爱康生物科技有限公司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信息技术应用创新符合性测试证书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广州圆爱康生物科技有限公司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公有云备案证明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【注意】 铁律：圆医自有注册证唯一 = 生物反馈电刺激治疗仪（粤械注准20222090876）。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4.2 绝对不做的事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[禁] 绝不把别家的注册证放到官网或任何对外物料上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[禁] 不点名任何合作厂商品牌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[禁] 不用"我们的设备"指代合作厂商设备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4.3 合作设备怎么写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与多家具备第二类医疗器械注册资质厂商合作，注册证信息由注册人提供。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4.4 适用范围怎么说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注册证写什么就说什么，不扩大。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自有设备注册范围 = "对肌肉施加电刺激恢复肌肉功能障碍"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合作设备（如心脏超声波治疗仪）= 按该证注册范围（"冠心病辅助治疗"），不引申到"预防"或"治愈"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五、注册证有效期要盯（防过期用证）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但凡对外用到某个证号，先确认它在有效期内。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发现临期（如1年内到期） 立即上报人，由人决定换证还是停用。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（背景：曾有合作设备注册证2026年到期，需盯换证。）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六、系统端口怎么说（别混）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系统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端口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部署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CMS 医疗管理系统（独立完整版，院内科室用）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医护PC管理端 + 医生管理小程序 + 患者使用小程序（即预约小程序）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七院=CMS全套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居家康复系统（不含CMS）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医护管理小程序 + 患者APP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挂在机构公众号上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简化说法（对客户）：只讲"院内用CMS + 居家用居家那套 + 装在哪"，不纠结小程序/APP形态，能用就行。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变更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v1.0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2026-09-22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起草（整合数据归属/资质口径/端口定义）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