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圆爱康数据知识产权登记 · 完整申请路径手册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编制：云端小鲸鱼 · 2026-08-11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目的：给执行人一份可直接照做的操作手册——申请什么、去哪个平台、每步做什么、要什么材料。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一、先搞清楚：圆爱康登记的是"数据知识产权"，不是"数据资产"</w:t>
      </w:r>
    </w:p>
    <w:p>
      <w:pPr>
        <w:pStyle w:val="ListBullet"/>
        <w:spacing w:after="60"/>
        <w:ind w:left="567"/>
      </w:pPr>
      <w:r/>
      <w:r>
        <w:rPr>
          <w:b/>
        </w:rPr>
        <w:t>数据知识产权登记</w:t>
      </w:r>
      <w:r>
        <w:t xml:space="preserve"> → 法律权属层面的"数据资产身份证"，由</w:t>
      </w:r>
      <w:r>
        <w:rPr>
          <w:b/>
        </w:rPr>
        <w:t>国家知识产权局</w:t>
      </w:r>
      <w:r>
        <w:t>体系管理，各地试点地方发证</w:t>
      </w:r>
    </w:p>
    <w:p>
      <w:pPr>
        <w:pStyle w:val="ListBullet"/>
        <w:spacing w:after="60"/>
        <w:ind w:left="567"/>
      </w:pPr>
      <w:r/>
      <w:r>
        <w:rPr>
          <w:b/>
        </w:rPr>
        <w:t>数据资产入表</w:t>
      </w:r>
      <w:r>
        <w:t xml:space="preserve"> → 会计财务层面的"数据值多少钱、计入资产负债表"，由</w:t>
      </w:r>
      <w:r>
        <w:rPr>
          <w:b/>
        </w:rPr>
        <w:t>财政部</w:t>
      </w:r>
      <w:r>
        <w:t>管理（2024-1-1起施行）</w:t>
      </w:r>
    </w:p>
    <w:p>
      <w:pPr>
        <w:pStyle w:val="ListBullet"/>
        <w:spacing w:after="60"/>
        <w:ind w:left="567"/>
      </w:pPr>
      <w:r/>
      <w:r>
        <w:rPr>
          <w:b/>
        </w:rPr>
        <w:t>两者关系</w:t>
      </w:r>
      <w:r>
        <w:t>：先做数据知识产权登记确权 → 才有依据做数据资产入表评估价值</w:t>
      </w:r>
    </w:p>
    <w:p>
      <w:pPr>
        <w:spacing w:after="120" w:line="312" w:lineRule="auto"/>
      </w:pPr>
      <w:r>
        <w:t>⚠️ 圆爱康当下第一步要做的：</w:t>
      </w:r>
      <w:r>
        <w:rPr>
          <w:b/>
        </w:rPr>
        <w:t>数据知识产权登记</w:t>
      </w:r>
      <w:r>
        <w:t>（确权），这个能直接申请。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二、国家/试点依据（已核实的事实）</w:t>
      </w:r>
    </w:p>
    <w:p>
      <w:pPr>
        <w:spacing w:after="60"/>
        <w:ind w:left="454"/>
      </w:pPr>
      <w:r/>
      <w:r>
        <w:rPr>
          <w:b/>
        </w:rPr>
        <w:t>国家知识产权局</w:t>
      </w:r>
      <w:r>
        <w:t>开展"</w:t>
      </w:r>
      <w:r>
        <w:rPr>
          <w:b/>
        </w:rPr>
        <w:t>数据知识产权登记</w:t>
      </w:r>
      <w:r>
        <w:t>"试点，布局了多个试点地方。</w:t>
      </w:r>
    </w:p>
    <w:p>
      <w:pPr>
        <w:spacing w:after="60"/>
        <w:ind w:left="454"/>
      </w:pPr>
      <w:r>
        <w:t>试点地方（已在落地）：</w:t>
      </w:r>
      <w:r>
        <w:rPr>
          <w:b/>
        </w:rPr>
        <w:t>浙江、北京、上海、广东（含深圳）、河南、陕西、江苏</w:t>
      </w:r>
      <w:r>
        <w:t>等。</w:t>
      </w:r>
    </w:p>
    <w:p>
      <w:pPr>
        <w:spacing w:after="60"/>
        <w:ind w:left="454"/>
      </w:pPr>
      <w:r>
        <w:t>各试点已出台</w:t>
      </w:r>
      <w:r>
        <w:rPr>
          <w:b/>
        </w:rPr>
        <w:t>《数据知识产权登记办法（试行）》</w:t>
      </w:r>
      <w:r>
        <w:t>，在本地</w:t>
      </w:r>
      <w:r>
        <w:rPr>
          <w:b/>
        </w:rPr>
        <w:t>数据知识产权登记平台</w:t>
      </w:r>
      <w:r>
        <w:t>提交申请。</w:t>
      </w:r>
    </w:p>
    <w:p>
      <w:pPr>
        <w:spacing w:after="60"/>
        <w:ind w:left="454"/>
      </w:pPr>
      <w:r/>
      <w:r>
        <w:rPr>
          <w:b/>
        </w:rPr>
        <w:t>可申请主体</w:t>
      </w:r>
      <w:r>
        <w:t>：企业、个人、社会团体均可；合作处理数据的应共同申请；受委托处理的可依约申请。</w:t>
      </w:r>
    </w:p>
    <w:p>
      <w:pPr>
        <w:spacing w:after="60"/>
        <w:ind w:left="454"/>
      </w:pPr>
      <w:r>
        <w:t>登记成功后发</w:t>
      </w:r>
      <w:r>
        <w:rPr>
          <w:b/>
        </w:rPr>
        <w:t>数据知识产权登记证书</w:t>
      </w:r>
      <w:r>
        <w:t>——这是数据的权属凭证。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三、圆爱康最值得登记的数据（先圈定范围）</w:t>
      </w:r>
    </w:p>
    <w:p>
      <w:pPr>
        <w:spacing w:after="120" w:line="312" w:lineRule="auto"/>
      </w:pPr>
      <w:r>
        <w:t>不是所有数据都值得登记，要选</w:t>
      </w:r>
      <w:r>
        <w:rPr>
          <w:b/>
        </w:rPr>
        <w:t>圆爱康独有、别人造不出来、能确权有价值</w:t>
      </w:r>
      <w:r>
        <w:t>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价值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★★★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居家康复闭环治疗数据</w:t>
            </w:r>
            <w:r/>
          </w:p>
        </w:tc>
        <w:tc>
          <w:tcPr>
            <w:tcW w:type="dxa" w:w="2160"/>
          </w:tcPr>
          <w:p>
            <w:r/>
            <w:r>
              <w:t>最高</w:t>
            </w:r>
          </w:p>
        </w:tc>
        <w:tc>
          <w:tcPr>
            <w:tcW w:type="dxa" w:w="2160"/>
          </w:tcPr>
          <w:p>
            <w:r/>
            <w:r>
              <w:t>盆底/心脏等病种的康复过程数据，治疗数据两通闭环、别家没有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★★★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六师共管服务过程数据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高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医生/治疗师/护师等六师的远程协同服务数据，圆爱康独特体系</w:t>
            </w:r>
          </w:p>
        </w:tc>
      </w:tr>
      <w:tr>
        <w:tc>
          <w:tcPr>
            <w:tcW w:type="dxa" w:w="2160"/>
          </w:tcPr>
          <w:p>
            <w:r/>
            <w:r>
              <w:t>★★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设备运行/物联网监测数据</w:t>
            </w:r>
            <w:r/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设备使用、效果监测数据，可确权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★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患者康复效果随访数据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高但敏感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需脱敏</w:t>
            </w:r>
            <w:r>
              <w:t>（去掉可识别个人信息）后才能登记；涉及患者隐私要格外合规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关键原则</w:t>
      </w:r>
      <w:r>
        <w:t>：登记的数据必须</w:t>
      </w:r>
      <w:r>
        <w:rPr>
          <w:b/>
        </w:rPr>
        <w:t>脱敏</w:t>
      </w:r>
      <w:r>
        <w:t>（不含能识别到具体个人的信息）、具备</w:t>
      </w:r>
      <w:r>
        <w:rPr>
          <w:b/>
        </w:rPr>
        <w:t>独创性/实质性投入</w:t>
      </w:r>
      <w:r>
        <w:t>、能</w:t>
      </w:r>
      <w:r>
        <w:rPr>
          <w:b/>
        </w:rPr>
        <w:t>结构化描述</w:t>
      </w:r>
      <w:r>
        <w:t>。患者个人健康信息本身不能登记，登记的是"脱敏后的数据集合/数据产品"。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四、申请路径（三步走，一步步执行）</w:t>
      </w:r>
    </w:p>
    <w:p>
      <w:pPr>
        <w:pStyle w:val="Heading3"/>
      </w:pPr>
      <w:r>
        <w:rPr>
          <w:color w:val="2D5F9E"/>
          <w:sz w:val="26"/>
        </w:rPr>
        <w:t>第一步：确认圆爱康在哪个试点的登记平台申请</w:t>
      </w:r>
    </w:p>
    <w:p>
      <w:pPr>
        <w:spacing w:after="120" w:line="312" w:lineRule="auto"/>
      </w:pPr>
      <w:r>
        <w:t>圆爱康在</w:t>
      </w:r>
      <w:r>
        <w:rPr>
          <w:b/>
        </w:rPr>
        <w:t>广东</w:t>
      </w:r>
      <w:r>
        <w:t>（广州/佛山）。广东是试点地方，走</w:t>
      </w:r>
      <w:r>
        <w:rPr>
          <w:b/>
        </w:rPr>
        <w:t>广东省（或所在地市）数据知识产权登记平台</w:t>
      </w:r>
      <w:r>
        <w:t>。</w:t>
      </w:r>
    </w:p>
    <w:p>
      <w:pPr>
        <w:spacing w:after="120" w:line="312" w:lineRule="auto"/>
      </w:pPr>
      <w:r/>
      <w:r>
        <w:rPr>
          <w:b/>
        </w:rPr>
        <w:t>执行动作</w:t>
      </w:r>
      <w:r>
        <w:t>（找人做）：</w:t>
      </w:r>
    </w:p>
    <w:p>
      <w:pPr>
        <w:pStyle w:val="ListBullet"/>
        <w:spacing w:after="60"/>
        <w:ind w:left="567"/>
      </w:pPr>
      <w:r>
        <w:t>用百度搜"</w:t>
      </w:r>
      <w:r>
        <w:rPr>
          <w:b/>
        </w:rPr>
        <w:t>广东/广州 数据知识产权登记平台</w:t>
      </w:r>
      <w:r>
        <w:t>"或"</w:t>
      </w:r>
      <w:r>
        <w:rPr>
          <w:b/>
        </w:rPr>
        <w:t>广东省数据知识产权登记系统</w:t>
      </w:r>
      <w:r>
        <w:t>"</w:t>
      </w:r>
    </w:p>
    <w:p>
      <w:pPr>
        <w:pStyle w:val="ListBullet"/>
        <w:spacing w:after="60"/>
        <w:ind w:left="567"/>
      </w:pPr>
      <w:r>
        <w:t>认准</w:t>
      </w:r>
      <w:r>
        <w:rPr>
          <w:b/>
        </w:rPr>
        <w:t>官方政务平台</w:t>
      </w:r>
      <w:r>
        <w:t>入口（域名通常是 `.gov.cn` 结尾的政务平台，或市场监管局/知识产权局官方链接）</w:t>
      </w:r>
    </w:p>
    <w:p>
      <w:pPr>
        <w:pStyle w:val="ListBullet"/>
        <w:spacing w:after="60"/>
        <w:ind w:left="567"/>
      </w:pPr>
      <w:r>
        <w:t>⚠️ 不要用非官方的"代办""中介"链接，认准政府官方渠道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📌 若广东平台暂时找不到，可参考**浙江**（试点最成熟）的登记平台路径作为模板，流程全国基本一致。</w:t>
      </w:r>
    </w:p>
    <w:p>
      <w:pPr>
        <w:pStyle w:val="Heading3"/>
      </w:pPr>
      <w:r>
        <w:rPr>
          <w:color w:val="2D5F9E"/>
          <w:sz w:val="26"/>
        </w:rPr>
        <w:t>第二步：准备登记材料（重点，先备好能少跑冤枉路）</w:t>
      </w:r>
    </w:p>
    <w:p>
      <w:pPr>
        <w:spacing w:after="120" w:line="312" w:lineRule="auto"/>
      </w:pPr>
      <w:r>
        <w:t>通常需要（各试点大同小异，以广东平台公示为准）：</w:t>
      </w:r>
    </w:p>
    <w:p>
      <w:pPr>
        <w:spacing w:after="60"/>
        <w:ind w:left="454"/>
      </w:pPr>
      <w:r/>
      <w:r>
        <w:rPr>
          <w:b/>
        </w:rPr>
        <w:t>单位资质</w:t>
      </w:r>
      <w:r>
        <w:t>：营业执照、法定代表人身份证明</w:t>
      </w:r>
    </w:p>
    <w:p>
      <w:pPr>
        <w:spacing w:after="60"/>
        <w:ind w:left="454"/>
      </w:pPr>
      <w:r/>
      <w:r>
        <w:rPr>
          <w:b/>
        </w:rPr>
        <w:t>数据权属证明</w:t>
      </w:r>
      <w:r>
        <w:t>：数据来源合法性的说明（如：数据由圆爱康运营产生 → 自证来源）</w:t>
      </w:r>
    </w:p>
    <w:p>
      <w:pPr>
        <w:spacing w:after="60"/>
        <w:ind w:left="454"/>
      </w:pPr>
      <w:r/>
      <w:r>
        <w:rPr>
          <w:b/>
        </w:rPr>
        <w:t>数据具体说明</w:t>
      </w:r>
      <w:r>
        <w:t>：</w:t>
      </w:r>
    </w:p>
    <w:p>
      <w:pPr>
        <w:pStyle w:val="ListBullet"/>
        <w:spacing w:after="60"/>
        <w:ind w:left="567"/>
      </w:pPr>
      <w:r>
        <w:t>数据</w:t>
      </w:r>
      <w:r>
        <w:rPr>
          <w:b/>
        </w:rPr>
        <w:t>名称</w:t>
      </w:r>
      <w:r>
        <w:t>、</w:t>
      </w:r>
      <w:r>
        <w:rPr>
          <w:b/>
        </w:rPr>
        <w:t>内容描述</w:t>
      </w:r>
      <w:r>
        <w:t>（这个数据集是什么）</w:t>
      </w:r>
    </w:p>
    <w:p>
      <w:pPr>
        <w:pStyle w:val="ListBullet"/>
        <w:spacing w:after="60"/>
        <w:ind w:left="567"/>
      </w:pPr>
      <w:r>
        <w:t>数据</w:t>
      </w:r>
      <w:r>
        <w:rPr>
          <w:b/>
        </w:rPr>
        <w:t>规模/量级</w:t>
      </w:r>
      <w:r>
        <w:t>（多少条记录、多少病种）</w:t>
      </w:r>
    </w:p>
    <w:p>
      <w:pPr>
        <w:pStyle w:val="ListBullet"/>
        <w:spacing w:after="60"/>
        <w:ind w:left="567"/>
      </w:pPr>
      <w:r>
        <w:t>数据的</w:t>
      </w:r>
      <w:r>
        <w:rPr>
          <w:b/>
        </w:rPr>
        <w:t>结构</w:t>
      </w:r>
      <w:r>
        <w:t>（字段说明）</w:t>
      </w:r>
    </w:p>
    <w:p>
      <w:pPr>
        <w:pStyle w:val="ListBullet"/>
        <w:spacing w:after="60"/>
        <w:ind w:left="567"/>
      </w:pPr>
      <w:r>
        <w:t>数据</w:t>
      </w:r>
      <w:r>
        <w:rPr>
          <w:b/>
        </w:rPr>
        <w:t>形成方式</w:t>
      </w:r>
      <w:r>
        <w:t>（怎么收集产生的，证明有实质投入）</w:t>
      </w:r>
    </w:p>
    <w:p>
      <w:pPr>
        <w:pStyle w:val="ListBullet"/>
        <w:spacing w:after="60"/>
        <w:ind w:left="567"/>
      </w:pPr>
      <w:r/>
      <w:r>
        <w:rPr>
          <w:b/>
        </w:rPr>
        <w:t>应用场景</w:t>
      </w:r>
      <w:r>
        <w:t>（用于什么：康复方案优化、效果评估等）</w:t>
      </w:r>
    </w:p>
    <w:p>
      <w:pPr>
        <w:spacing w:after="60"/>
        <w:ind w:left="454"/>
      </w:pPr>
      <w:r/>
      <w:r>
        <w:rPr>
          <w:b/>
        </w:rPr>
        <w:t>脱敏/合规声明</w:t>
      </w:r>
      <w:r>
        <w:t>：确认数据已脱敏、不涉个人隐私、来源合法</w:t>
      </w:r>
    </w:p>
    <w:p>
      <w:pPr>
        <w:spacing w:after="60"/>
        <w:ind w:left="454"/>
      </w:pPr>
      <w:r/>
      <w:r>
        <w:rPr>
          <w:b/>
        </w:rPr>
        <w:t>样例数据</w:t>
      </w:r>
      <w:r>
        <w:t>（脱敏后的少量样本）</w:t>
      </w:r>
    </w:p>
    <w:p>
      <w:pPr>
        <w:spacing w:after="60"/>
        <w:ind w:left="454"/>
      </w:pPr>
      <w:r/>
      <w:r>
        <w:rPr>
          <w:b/>
        </w:rPr>
        <w:t>申请书/登记表</w:t>
      </w:r>
      <w:r>
        <w:t>（平台在线填写生成）</w:t>
      </w:r>
    </w:p>
    <w:p>
      <w:pPr>
        <w:pStyle w:val="Heading3"/>
      </w:pPr>
      <w:r>
        <w:rPr>
          <w:color w:val="2D5F9E"/>
          <w:sz w:val="26"/>
        </w:rPr>
        <w:t>第三步：在平台按流程提交（标准流程，各试点一致）</w:t>
      </w:r>
    </w:p>
    <w:p>
      <w:pPr>
        <w:spacing w:after="60"/>
        <w:ind w:left="454"/>
      </w:pPr>
      <w:r/>
      <w:r>
        <w:rPr>
          <w:b/>
        </w:rPr>
        <w:t>注册账号</w:t>
      </w:r>
      <w:r>
        <w:t xml:space="preserve"> → 在登记平台用企业主体注册</w:t>
      </w:r>
    </w:p>
    <w:p>
      <w:pPr>
        <w:spacing w:after="60"/>
        <w:ind w:left="454"/>
      </w:pPr>
      <w:r/>
      <w:r>
        <w:rPr>
          <w:b/>
        </w:rPr>
        <w:t>在线填写</w:t>
      </w:r>
      <w:r>
        <w:t>数据知识产权登记申请表</w:t>
      </w:r>
    </w:p>
    <w:p>
      <w:pPr>
        <w:spacing w:after="60"/>
        <w:ind w:left="454"/>
      </w:pPr>
      <w:r/>
      <w:r>
        <w:rPr>
          <w:b/>
        </w:rPr>
        <w:t>上传材料</w:t>
      </w:r>
      <w:r>
        <w:t>：上述资质 + 数据说明 + 脱敏样例</w:t>
      </w:r>
    </w:p>
    <w:p>
      <w:pPr>
        <w:spacing w:after="60"/>
        <w:ind w:left="454"/>
      </w:pPr>
      <w:r/>
      <w:r>
        <w:rPr>
          <w:b/>
        </w:rPr>
        <w:t>提交审查</w:t>
      </w:r>
      <w:r>
        <w:t>：平台/登记机构审核（材料是否齐全、是否符合登记条件）</w:t>
      </w:r>
    </w:p>
    <w:p>
      <w:pPr>
        <w:spacing w:after="60"/>
        <w:ind w:left="454"/>
      </w:pPr>
      <w:r/>
      <w:r>
        <w:rPr>
          <w:b/>
        </w:rPr>
        <w:t>公示</w:t>
      </w:r>
      <w:r>
        <w:t>：审核通过后，按规定</w:t>
      </w:r>
      <w:r>
        <w:rPr>
          <w:b/>
        </w:rPr>
        <w:t>公示</w:t>
      </w:r>
      <w:r>
        <w:t>一定期限</w:t>
      </w:r>
    </w:p>
    <w:p>
      <w:pPr>
        <w:spacing w:after="60"/>
        <w:ind w:left="454"/>
      </w:pPr>
      <w:r/>
      <w:r>
        <w:rPr>
          <w:b/>
        </w:rPr>
        <w:t>核发登记证书</w:t>
      </w:r>
      <w:r>
        <w:t>：公示无异议后，发放</w:t>
      </w:r>
      <w:r>
        <w:rPr>
          <w:b/>
        </w:rPr>
        <w:t>数据知识产权登记证书</w:t>
      </w:r>
      <w:r/>
    </w:p>
    <w:p>
      <w:pPr>
        <w:spacing w:after="60"/>
        <w:ind w:left="454"/>
      </w:pPr>
      <w:r>
        <w:t xml:space="preserve">拿到证书 → </w:t>
      </w:r>
      <w:r>
        <w:rPr>
          <w:b/>
        </w:rPr>
        <w:t>后续可做</w:t>
      </w:r>
      <w:r>
        <w:t>数据资产评估、数据资产入表、质押融资等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五、时间与费用（参考）</w:t>
      </w:r>
    </w:p>
    <w:p>
      <w:pPr>
        <w:pStyle w:val="ListBullet"/>
        <w:spacing w:after="60"/>
        <w:ind w:left="567"/>
      </w:pPr>
      <w:r/>
      <w:r>
        <w:rPr>
          <w:b/>
        </w:rPr>
        <w:t>费用</w:t>
      </w:r>
      <w:r>
        <w:t>：数据知识产权登记</w:t>
      </w:r>
      <w:r>
        <w:rPr>
          <w:b/>
        </w:rPr>
        <w:t>通常免费或低费</w:t>
      </w:r>
      <w:r>
        <w:t>（区别于专利申请，是登记制不是审查授权制）</w:t>
      </w:r>
    </w:p>
    <w:p>
      <w:pPr>
        <w:pStyle w:val="ListBullet"/>
        <w:spacing w:after="60"/>
        <w:ind w:left="567"/>
      </w:pPr>
      <w:r/>
      <w:r>
        <w:rPr>
          <w:b/>
        </w:rPr>
        <w:t>时长</w:t>
      </w:r>
      <w:r>
        <w:t>：从提交到出证，各地不同，通常在</w:t>
      </w:r>
      <w:r>
        <w:rPr>
          <w:b/>
        </w:rPr>
        <w:t>几周到一两个月</w:t>
      </w:r>
      <w:r>
        <w:t>；公示期会占用一部分时间</w:t>
      </w:r>
    </w:p>
    <w:p>
      <w:pPr>
        <w:pStyle w:val="ListBullet"/>
        <w:spacing w:after="60"/>
        <w:ind w:left="567"/>
      </w:pPr>
      <w:r>
        <w:t>⚠️ 以上是普遍情况，以广东平台实际操作口径为准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六、执行清单（交给对方直接照着做）</w:t>
      </w:r>
    </w:p>
    <w:p>
      <w:pPr>
        <w:pStyle w:val="ListBullet"/>
        <w:spacing w:after="60"/>
        <w:ind w:left="567"/>
      </w:pPr>
      <w:r>
        <w:t>[ ] 1. 锁定广东/广州官方"数据知识产权登记平台"入口</w:t>
      </w:r>
    </w:p>
    <w:p>
      <w:pPr>
        <w:pStyle w:val="ListBullet"/>
        <w:spacing w:after="60"/>
        <w:ind w:left="567"/>
      </w:pPr>
      <w:r>
        <w:t>[ ] 2. 注册平台企业账号</w:t>
      </w:r>
    </w:p>
    <w:p>
      <w:pPr>
        <w:pStyle w:val="ListBullet"/>
        <w:spacing w:after="60"/>
        <w:ind w:left="567"/>
      </w:pPr>
      <w:r>
        <w:t>[ ] 3. 圈定圆爱康要登记的数据范围（推荐先从"居家康复闭环治疗数据"入手）</w:t>
      </w:r>
    </w:p>
    <w:p>
      <w:pPr>
        <w:pStyle w:val="ListBullet"/>
        <w:spacing w:after="60"/>
        <w:ind w:left="567"/>
      </w:pPr>
      <w:r>
        <w:t>[ ] 4. 完成数据脱敏（去个人身份信息）→ 可找技术人员/法务确认合规</w:t>
      </w:r>
    </w:p>
    <w:p>
      <w:pPr>
        <w:pStyle w:val="ListBullet"/>
        <w:spacing w:after="60"/>
        <w:ind w:left="567"/>
      </w:pPr>
      <w:r>
        <w:t>[ ] 5. 准备材料：营业执照、权属说明、数据描述、脱敏样例</w:t>
      </w:r>
    </w:p>
    <w:p>
      <w:pPr>
        <w:pStyle w:val="ListBullet"/>
        <w:spacing w:after="60"/>
        <w:ind w:left="567"/>
      </w:pPr>
      <w:r>
        <w:t>[ ] 6. 在线提交申请 → 等审查 → 公示 → 拿证书</w:t>
      </w:r>
    </w:p>
    <w:p>
      <w:pPr>
        <w:pStyle w:val="ListBullet"/>
        <w:spacing w:after="60"/>
        <w:ind w:left="567"/>
      </w:pPr>
      <w:r>
        <w:t>[ ] 7. 拿到证书后：做数据资产评估 → 打通"数据资产入表"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七、给Sandy的一句提醒</w:t>
      </w:r>
    </w:p>
    <w:p>
      <w:pPr>
        <w:spacing w:after="120" w:line="312" w:lineRule="auto"/>
      </w:pPr>
      <w:r/>
      <w:r>
        <w:rPr>
          <w:b/>
        </w:rPr>
        <w:t>数据知识产权登记 ≠ 数据资产入表，先做登记确权，再谈入表估值。</w:t>
      </w:r>
      <w:r/>
    </w:p>
    <w:p>
      <w:pPr>
        <w:spacing w:after="120" w:line="312" w:lineRule="auto"/>
      </w:pPr>
      <w:r>
        <w:t>圆爱康最有价值的独有资产是"居家康复闭环治疗数据+六师共管服务数据"——这两块是别家造不出来的，登记下来就是圆爱康未来的"数据资产护城河"，也是跟医院、跟Li总谈判时"圆爱康是拥有数据资产的服务商"而非"数据打工仔"的硬底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