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圆爱康数据资产化 · 高维路径规划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编制：云端小鲸鱼 · 2026-08-11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用途：给 sandy + 小龙虾同步的"圆爱康数据资产化"完整路径图——先做什么、后做什么、每一层是什么。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关联文件：`圆爱康_数据提取技术执行清单_20260811.md`（技术怎么从后台导数据）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定位：从"能登记什么"上升到"圆爱康整个体系里，哪些数据值得资产化、怎么分步走"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一、先定一个基本概念（避免混淆）</w:t>
      </w:r>
    </w:p>
    <w:p>
      <w:pPr>
        <w:spacing w:after="120" w:line="312" w:lineRule="auto"/>
      </w:pPr>
      <w:r/>
      <w:r>
        <w:rPr>
          <w:b/>
        </w:rPr>
        <w:t>数据知识产权</w:t>
      </w:r>
      <w:r>
        <w:t>（确权，谁能证明数据是你圆爱康的）</w:t>
      </w:r>
    </w:p>
    <w:p>
      <w:pPr>
        <w:spacing w:after="120" w:line="312" w:lineRule="auto"/>
      </w:pPr>
      <w:r>
        <w:t>≠</w:t>
      </w:r>
    </w:p>
    <w:p>
      <w:pPr>
        <w:spacing w:after="120" w:line="312" w:lineRule="auto"/>
      </w:pPr>
      <w:r/>
      <w:r>
        <w:rPr>
          <w:b/>
        </w:rPr>
        <w:t>数据资产</w:t>
      </w:r>
      <w:r>
        <w:t>（入表，数据值多少钱、能不能融资）</w:t>
      </w:r>
    </w:p>
    <w:p>
      <w:pPr>
        <w:pStyle w:val="ListBullet"/>
        <w:spacing w:after="60"/>
        <w:ind w:left="567"/>
      </w:pPr>
      <w:r/>
      <w:r>
        <w:rPr>
          <w:b/>
        </w:rPr>
        <w:t>先确权</w:t>
      </w:r>
      <w:r>
        <w:t>（数据知识产权登记，马上能做）</w:t>
      </w:r>
    </w:p>
    <w:p>
      <w:pPr>
        <w:pStyle w:val="ListBullet"/>
        <w:spacing w:after="60"/>
        <w:ind w:left="567"/>
      </w:pPr>
      <w:r/>
      <w:r>
        <w:rPr>
          <w:b/>
        </w:rPr>
        <w:t>再资产化</w:t>
      </w:r>
      <w:r>
        <w:t>（数据资产评估 + 入表，确权后做）</w:t>
      </w:r>
    </w:p>
    <w:p>
      <w:pPr>
        <w:spacing w:after="120" w:line="312" w:lineRule="auto"/>
      </w:pPr>
      <w:r>
        <w:t>本文件讲的是</w:t>
      </w:r>
      <w:r>
        <w:rPr>
          <w:b/>
        </w:rPr>
        <w:t>"哪块数据值得资产化 + 分几步做"</w:t>
      </w:r>
      <w:r>
        <w:t>，是圆爱康数据资产化的战略地图。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二、圆爱康数据金矿 · 四层结构（按稀缺度×变现价值×合规难度）</w:t>
      </w:r>
    </w:p>
    <w:p>
      <w:pPr>
        <w:pStyle w:val="Heading3"/>
      </w:pPr>
      <w:r>
        <w:rPr>
          <w:color w:val="2D5F9E"/>
          <w:sz w:val="26"/>
        </w:rPr>
        <w:t>🔵 第一层：运营核心数据（先做 · 确定可申报）</w:t>
      </w:r>
    </w:p>
    <w:p>
      <w:pPr>
        <w:spacing w:after="120" w:line="312" w:lineRule="auto"/>
      </w:pPr>
      <w:r>
        <w:t>基层的血肉数据，圆爱康自己产生的、能马上登记确权。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康复训练数据</w:t>
            </w:r>
            <w:r/>
          </w:p>
        </w:tc>
        <w:tc>
          <w:tcPr>
            <w:tcW w:type="dxa" w:w="2160"/>
          </w:tcPr>
          <w:p>
            <w:r/>
            <w:r>
              <w:t>患者做了什么、时长频次</w:t>
            </w:r>
          </w:p>
        </w:tc>
        <w:tc>
          <w:tcPr>
            <w:tcW w:type="dxa" w:w="2160"/>
          </w:tcPr>
          <w:p>
            <w:r/>
            <w:r>
              <w:t>基础资产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六师共管服务数据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评估/开方/随访/指导全过程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★ 圆爱康独有，别家没有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设备运行/监测数据</w:t>
            </w:r>
            <w:r/>
          </w:p>
        </w:tc>
        <w:tc>
          <w:tcPr>
            <w:tcW w:type="dxa" w:w="2160"/>
          </w:tcPr>
          <w:p>
            <w:r/>
            <w:r>
              <w:t>设备状态、使用频次、故障</w:t>
            </w:r>
          </w:p>
        </w:tc>
        <w:tc>
          <w:tcPr>
            <w:tcW w:type="dxa" w:w="2160"/>
          </w:tcPr>
          <w:p>
            <w:r/>
            <w:r>
              <w:t>设备方独特数据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康复效果评估数据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康复前中末评估、改善率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最证明"服务有效"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这一层是圆爱康的"血肉"，**技术从后台导出来就能登记**（详见技术执行清单）。先攻这一层。</w:t>
      </w:r>
    </w:p>
    <w:p>
      <w:pPr>
        <w:pStyle w:val="Heading3"/>
      </w:pPr>
      <w:r>
        <w:rPr>
          <w:color w:val="2D5F9E"/>
          <w:sz w:val="26"/>
        </w:rPr>
        <w:t>🟢 第二层：洞察型数据（中间做 · 需攒规模才值钱）</w:t>
      </w:r>
    </w:p>
    <w:p>
      <w:pPr>
        <w:spacing w:after="120" w:line="312" w:lineRule="auto"/>
      </w:pPr>
      <w:r>
        <w:t>基于第一层数据"长"出来的知识，是圆爱康未来的真护城河。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病种康复疗效规律</w:t>
            </w:r>
            <w:r/>
          </w:p>
        </w:tc>
        <w:tc>
          <w:tcPr>
            <w:tcW w:type="dxa" w:w="2160"/>
          </w:tcPr>
          <w:p>
            <w:r/>
            <w:r>
              <w:t>什么方案有效、不同患者差异</w:t>
            </w:r>
          </w:p>
        </w:tc>
        <w:tc>
          <w:tcPr>
            <w:tcW w:type="dxa" w:w="2160"/>
          </w:tcPr>
          <w:p>
            <w:r/>
            <w:r>
              <w:t>★★ 临床级洞察，医院/研究机构都想要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居家康复行为模式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使用时段、坚持度、脱落点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★ 运营优化，指导服务改进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这一层需要**数据攒够量级**才值钱。是圆爱康从"卖设备"升级为"手握疗效知识库"的关键。</w:t>
      </w:r>
    </w:p>
    <w:p>
      <w:pPr>
        <w:pStyle w:val="Heading3"/>
      </w:pPr>
      <w:r>
        <w:rPr>
          <w:color w:val="2D5F9E"/>
          <w:sz w:val="26"/>
        </w:rPr>
        <w:t>🟠 第三层：可交易/可增值数据（远期做 · 变现想象空间）</w:t>
      </w:r>
    </w:p>
    <w:p>
      <w:pPr>
        <w:spacing w:after="120" w:line="312" w:lineRule="auto"/>
      </w:pPr>
      <w:r>
        <w:t>把洞察打包成能对外输出的产品。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价值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脱敏疗效白皮书数据</w:t>
            </w:r>
            <w:r/>
          </w:p>
        </w:tc>
        <w:tc>
          <w:tcPr>
            <w:tcW w:type="dxa" w:w="2160"/>
          </w:tcPr>
          <w:p>
            <w:r/>
            <w:r>
              <w:t>打包成行业报告/白皮书</w:t>
            </w:r>
          </w:p>
        </w:tc>
        <w:tc>
          <w:tcPr>
            <w:tcW w:type="dxa" w:w="2160"/>
          </w:tcPr>
          <w:p>
            <w:r/>
            <w:r>
              <w:t>给同行/医院/资本看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8</w:t>
            </w:r>
          </w:p>
        </w:tc>
        <w:tc>
          <w:tcPr>
            <w:tcW w:type="dxa" w:w="2160"/>
            <w:shd w:fill="F5F7FA" w:val="clear"/>
          </w:tcPr>
          <w:p>
            <w:r/>
            <w:r/>
            <w:r>
              <w:rPr>
                <w:b/>
              </w:rPr>
              <w:t>设备研发迭代数据</w:t>
            </w:r>
            <w:r/>
          </w:p>
        </w:tc>
        <w:tc>
          <w:tcPr>
            <w:tcW w:type="dxa" w:w="2160"/>
            <w:shd w:fill="F5F7FA" w:val="clear"/>
          </w:tcPr>
          <w:p>
            <w:r/>
            <w:r>
              <w:t>哪个参数让效果更好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反哺下一代设备研发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🔴 第四层：踩红线，不能碰（绝不资产化）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为什么不能碰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可识别患者个人的数据</w:t>
            </w:r>
            <w:r>
              <w:t>（姓名/身份证/手机号）</w:t>
            </w:r>
          </w:p>
        </w:tc>
        <w:tc>
          <w:tcPr>
            <w:tcW w:type="dxa" w:w="4320"/>
          </w:tcPr>
          <w:p>
            <w:r/>
            <w:r>
              <w:t>法律红线，碰了就是巨大风险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医院的核心诊疗数据</w:t>
            </w:r>
            <w:r>
              <w:t>（CT影像/处方原文）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这是医院的，不是圆爱康的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三、资产化路径 · 分几步走（先做什么、后做什么）</w:t>
      </w:r>
    </w:p>
    <w:p>
      <w:pPr>
        <w:pStyle w:val="Heading3"/>
      </w:pPr>
      <w:r>
        <w:rPr>
          <w:color w:val="2D5F9E"/>
          <w:sz w:val="26"/>
        </w:rPr>
        <w:t>阶段一：先确权（现在就能做，1-2个月）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：把第一层运营数据登记成"数据知识产权"，证明数据是圆爱康的。</w:t>
      </w:r>
    </w:p>
    <w:p>
      <w:pPr>
        <w:spacing w:after="120" w:line="312" w:lineRule="auto"/>
      </w:pPr>
      <w:r/>
      <w:r>
        <w:rPr>
          <w:b/>
        </w:rPr>
        <w:t>动作</w:t>
      </w:r>
      <w:r>
        <w:t>：</w:t>
      </w:r>
    </w:p>
    <w:p>
      <w:pPr>
        <w:spacing w:after="60"/>
        <w:ind w:left="454"/>
      </w:pPr>
      <w:r>
        <w:t>技术从后台提取第一层4块数据（训练/六师/设备/效果）→ 见技术执行清单</w:t>
      </w:r>
    </w:p>
    <w:p>
      <w:pPr>
        <w:spacing w:after="60"/>
        <w:ind w:left="454"/>
      </w:pPr>
      <w:r>
        <w:t>完成脱敏（去掉个人身份信息）</w:t>
      </w:r>
    </w:p>
    <w:p>
      <w:pPr>
        <w:spacing w:after="60"/>
        <w:ind w:left="454"/>
      </w:pPr>
      <w:r>
        <w:t>在广东官方"数据知识产权登记平台"登记 → 拿证</w:t>
      </w:r>
    </w:p>
    <w:p>
      <w:pPr>
        <w:spacing w:after="120" w:line="312" w:lineRule="auto"/>
      </w:pPr>
      <w:r/>
      <w:r>
        <w:rPr>
          <w:b/>
        </w:rPr>
        <w:t>产出</w:t>
      </w:r>
      <w:r>
        <w:t>：圆爱康的"数据身份证明"。</w:t>
      </w:r>
    </w:p>
    <w:p>
      <w:pPr>
        <w:pStyle w:val="Heading3"/>
      </w:pPr>
      <w:r>
        <w:rPr>
          <w:color w:val="2D5F9E"/>
          <w:sz w:val="26"/>
        </w:rPr>
        <w:t>阶段二：再评估入表（确权后做，3-6个月）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：把已确权的数据评估价值、计入资产负债表。</w:t>
      </w:r>
    </w:p>
    <w:p>
      <w:pPr>
        <w:spacing w:after="120" w:line="312" w:lineRule="auto"/>
      </w:pPr>
      <w:r/>
      <w:r>
        <w:rPr>
          <w:b/>
        </w:rPr>
        <w:t>动作</w:t>
      </w:r>
      <w:r>
        <w:t>：</w:t>
      </w:r>
    </w:p>
    <w:p>
      <w:pPr>
        <w:spacing w:after="60"/>
        <w:ind w:left="454"/>
      </w:pPr>
      <w:r>
        <w:t>请</w:t>
      </w:r>
      <w:r>
        <w:rPr>
          <w:b/>
        </w:rPr>
        <w:t>有资质的资产评估机构</w:t>
      </w:r>
      <w:r>
        <w:t>评估第一层数据价值</w:t>
      </w:r>
    </w:p>
    <w:p>
      <w:pPr>
        <w:spacing w:after="60"/>
        <w:ind w:left="454"/>
      </w:pPr>
      <w:r>
        <w:t>按财政部《企业数据资源相关会计处理暂行规定》把符合条件的数据计入</w:t>
      </w:r>
      <w:r>
        <w:rPr>
          <w:b/>
        </w:rPr>
        <w:t>无形资产</w:t>
      </w:r>
      <w:r>
        <w:t>科目</w:t>
      </w:r>
    </w:p>
    <w:p>
      <w:pPr>
        <w:spacing w:after="60"/>
        <w:ind w:left="454"/>
      </w:pPr>
      <w:r>
        <w:t>数据的价值"进入公司账本"</w:t>
      </w:r>
    </w:p>
    <w:p>
      <w:pPr>
        <w:spacing w:after="120" w:line="312" w:lineRule="auto"/>
      </w:pPr>
      <w:r/>
      <w:r>
        <w:rPr>
          <w:b/>
        </w:rPr>
        <w:t>产出</w:t>
      </w:r>
      <w:r>
        <w:t>：圆爱康资产负债表上多了一块"数据资产"，可用于融资、交易、提升报表。</w:t>
      </w:r>
    </w:p>
    <w:p>
      <w:pPr>
        <w:pStyle w:val="Heading3"/>
      </w:pPr>
      <w:r>
        <w:rPr>
          <w:color w:val="2D5F9E"/>
          <w:sz w:val="26"/>
        </w:rPr>
        <w:t>阶段三：布局洞察（持续做，需要时间）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：从"有数据"升级为"有疗效知识"。</w:t>
      </w:r>
    </w:p>
    <w:p>
      <w:pPr>
        <w:spacing w:after="120" w:line="312" w:lineRule="auto"/>
      </w:pPr>
      <w:r/>
      <w:r>
        <w:rPr>
          <w:b/>
        </w:rPr>
        <w:t>动作</w:t>
      </w:r>
      <w:r>
        <w:t>：</w:t>
      </w:r>
    </w:p>
    <w:p>
      <w:pPr>
        <w:spacing w:after="60"/>
        <w:ind w:left="454"/>
      </w:pPr>
      <w:r>
        <w:t>随着运营，不间断积累第一层数据</w:t>
      </w:r>
    </w:p>
    <w:p>
      <w:pPr>
        <w:spacing w:after="60"/>
        <w:ind w:left="454"/>
      </w:pPr>
      <w:r>
        <w:t>逐步沉淀第二层洞察型数据（疗效规律、行为模式）</w:t>
      </w:r>
    </w:p>
    <w:p>
      <w:pPr>
        <w:spacing w:after="60"/>
        <w:ind w:left="454"/>
      </w:pPr>
      <w:r>
        <w:t>形成圆爱康独有的"居家康复疗效知识库"</w:t>
      </w:r>
    </w:p>
    <w:p>
      <w:pPr>
        <w:spacing w:after="120" w:line="312" w:lineRule="auto"/>
      </w:pPr>
      <w:r/>
      <w:r>
        <w:rPr>
          <w:b/>
        </w:rPr>
        <w:t>产出</w:t>
      </w:r>
      <w:r>
        <w:t>：圆爱康真正的护城河——疗效知识。</w:t>
      </w:r>
    </w:p>
    <w:p>
      <w:pPr>
        <w:pStyle w:val="Heading3"/>
      </w:pPr>
      <w:r>
        <w:rPr>
          <w:color w:val="2D5F9E"/>
          <w:sz w:val="26"/>
        </w:rPr>
        <w:t>阶段四：变现增值（远期，数据有规模后）</w:t>
      </w:r>
    </w:p>
    <w:p>
      <w:pPr>
        <w:spacing w:after="120" w:line="312" w:lineRule="auto"/>
      </w:pPr>
      <w:r/>
      <w:r>
        <w:rPr>
          <w:b/>
        </w:rPr>
        <w:t>目标</w:t>
      </w:r>
      <w:r>
        <w:t>：把洞察打包成可输出的产品。</w:t>
      </w:r>
    </w:p>
    <w:p>
      <w:pPr>
        <w:spacing w:after="120" w:line="312" w:lineRule="auto"/>
      </w:pPr>
      <w:r/>
      <w:r>
        <w:rPr>
          <w:b/>
        </w:rPr>
        <w:t>动作</w:t>
      </w:r>
      <w:r>
        <w:t>：</w:t>
      </w:r>
    </w:p>
    <w:p>
      <w:pPr>
        <w:spacing w:after="60"/>
        <w:ind w:left="454"/>
      </w:pPr>
      <w:r>
        <w:t>出脱敏疗效白皮书 → 给医院/资本/同行看</w:t>
      </w:r>
    </w:p>
    <w:p>
      <w:pPr>
        <w:spacing w:after="60"/>
        <w:ind w:left="454"/>
      </w:pPr>
      <w:r>
        <w:t>用疗效数据反哺下一代设备研发</w:t>
      </w:r>
    </w:p>
    <w:p>
      <w:pPr>
        <w:spacing w:after="60"/>
        <w:ind w:left="454"/>
      </w:pPr>
      <w:r>
        <w:t>数据资产可用于质押融资 / 挂牌交易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四、一张图记住（给sandy和团队）</w:t>
      </w:r>
    </w:p>
    <w:p>
      <w:pPr>
        <w:spacing w:before="80" w:after="80"/>
        <w:shd w:fill="F0F0F0"/>
      </w:pPr>
      <w:r>
        <w:rPr>
          <w:rFonts w:ascii="Consolas" w:hAnsi="Consolas"/>
          <w:color w:val="333333"/>
          <w:sz w:val="18"/>
        </w:rPr>
        <w:t>先确权(第一层运营数据登记拿证)</w:t>
        <w:br/>
        <w:t xml:space="preserve">   ↓</w:t>
        <w:br/>
        <w:t>再评估入表(资产进资产负债表)</w:t>
        <w:br/>
        <w:t xml:space="preserve">   ↓</w:t>
        <w:br/>
        <w:t>布局洞察(攒规模，沉淀疗效知识库)</w:t>
        <w:br/>
        <w:t xml:space="preserve">   ↓</w:t>
        <w:br/>
        <w:t>变现增值(白皮书/反哺研发/融资交易)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**圆爱康值钱的不是"有数据"，而是"有闭环的、独家的、能证明疗效的数据"。**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真正让圆爱康站上台阶的，是**从"设备数据"升级为"疗效知识"**——那时圆爱康就不是"卖设备的"，而是"手握居家康复疗效知识库的服务商"，在医院、资本、合作方面前的分量完全不同。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五、三条铁律</w:t>
      </w:r>
    </w:p>
    <w:p>
      <w:pPr>
        <w:spacing w:after="60"/>
        <w:ind w:left="454"/>
      </w:pPr>
      <w:r/>
      <w:r>
        <w:rPr>
          <w:b/>
        </w:rPr>
        <w:t>先确权，再资产化</w:t>
      </w:r>
      <w:r>
        <w:t>——顺序不能反，没确权谈不上资产。</w:t>
      </w:r>
    </w:p>
    <w:p>
      <w:pPr>
        <w:spacing w:after="60"/>
        <w:ind w:left="454"/>
      </w:pPr>
      <w:r/>
      <w:r>
        <w:rPr>
          <w:b/>
        </w:rPr>
        <w:t>绝不碰红线数据</w:t>
      </w:r>
      <w:r>
        <w:t>——患者个人身份信息、医院核心诊疗数据，一律不能资产化。</w:t>
      </w:r>
    </w:p>
    <w:p>
      <w:pPr>
        <w:spacing w:after="60"/>
        <w:ind w:left="454"/>
      </w:pPr>
      <w:r/>
      <w:r>
        <w:rPr>
          <w:b/>
        </w:rPr>
        <w:t>真实数据，不虚报</w:t>
      </w:r>
      <w:r>
        <w:t>——所有资产化建立在后台真实的运营数据上，这是圆爱康的底气。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六、下一步（待办）</w:t>
      </w:r>
    </w:p>
    <w:p>
      <w:pPr>
        <w:pStyle w:val="ListBullet"/>
        <w:spacing w:after="60"/>
        <w:ind w:left="567"/>
      </w:pPr>
      <w:r>
        <w:t>[ ] 技术按《数据提取技术执行清单》把第一层4块数据导出来（训练/六师/设备/效果）</w:t>
      </w:r>
    </w:p>
    <w:p>
      <w:pPr>
        <w:pStyle w:val="ListBullet"/>
        <w:spacing w:after="60"/>
        <w:ind w:left="567"/>
      </w:pPr>
      <w:r>
        <w:t>[ ] 完成脱敏，确认合规</w:t>
      </w:r>
    </w:p>
    <w:p>
      <w:pPr>
        <w:pStyle w:val="ListBullet"/>
        <w:spacing w:after="60"/>
        <w:ind w:left="567"/>
      </w:pPr>
      <w:r>
        <w:t>[ ] 在广东数据知识产权登记平台登记，拿证</w:t>
      </w:r>
    </w:p>
    <w:p>
      <w:pPr>
        <w:pStyle w:val="ListBullet"/>
        <w:spacing w:after="60"/>
        <w:ind w:left="567"/>
      </w:pPr>
      <w:r>
        <w:t>[ ] 确权后，联系资产评估机构做数据资产评估</w:t>
      </w:r>
    </w:p>
    <w:p>
      <w:pPr>
        <w:pStyle w:val="ListBullet"/>
        <w:spacing w:after="60"/>
        <w:ind w:left="567"/>
      </w:pPr>
      <w:r>
        <w:t>[ ] 数据入表，进入资产负债表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