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line="360" w:lineRule="auto"/>
        <w:jc w:val="center"/>
      </w:pPr>
      <w:r>
        <w:rPr>
          <w:b/>
          <w:color w:val="003366"/>
          <w:sz w:val="44"/>
        </w:rPr>
        <w:t>数字疗法推广服务协议（含数据归属条款）V2</w:t>
      </w:r>
    </w:p>
    <w:p>
      <w:pPr>
        <w:spacing w:before="320" w:after="120" w:line="360" w:lineRule="auto"/>
      </w:pPr>
      <w:r>
        <w:rPr>
          <w:b/>
          <w:color w:val="003366"/>
          <w:sz w:val="34"/>
        </w:rPr>
        <w:t>数字疗法产品推广协议</w:t>
      </w:r>
    </w:p>
    <w:p>
      <w:r>
        <w:rPr>
          <w:b/>
          <w:sz w:val="22"/>
        </w:rPr>
        <w:t>甲方： 湖南万物成理医疗科技有限公司</w:t>
      </w:r>
    </w:p>
    <w:p>
      <w:pPr>
        <w:spacing w:line="360" w:lineRule="auto"/>
      </w:pPr>
      <w:r>
        <w:rPr>
          <w:sz w:val="22"/>
        </w:rPr>
        <w:t>统一社会信用代码：91430105MA7BH5YL46</w:t>
      </w:r>
    </w:p>
    <w:p>
      <w:pPr>
        <w:spacing w:line="360" w:lineRule="auto"/>
      </w:pPr>
      <w:r>
        <w:rPr>
          <w:sz w:val="22"/>
        </w:rPr>
        <w:t>通讯地址：中国（湖南）自由贸易试验区长沙片区长沙经开区区块东十一路南段77号海凭医疗器械产业园11#栋202室</w:t>
      </w:r>
    </w:p>
    <w:p>
      <w:r>
        <w:rPr>
          <w:b/>
          <w:sz w:val="22"/>
        </w:rPr>
        <w:t>乙方： 圆爱康生物科技有限公司</w:t>
      </w:r>
    </w:p>
    <w:p>
      <w:pPr>
        <w:spacing w:line="360" w:lineRule="auto"/>
      </w:pPr>
      <w:r>
        <w:rPr>
          <w:sz w:val="22"/>
        </w:rPr>
        <w:t>统一社会信用代码：____________________</w:t>
      </w:r>
    </w:p>
    <w:p>
      <w:pPr>
        <w:spacing w:line="360" w:lineRule="auto"/>
      </w:pPr>
      <w:r>
        <w:rPr>
          <w:sz w:val="22"/>
        </w:rPr>
        <w:t>通讯地址：____________________</w:t>
      </w:r>
    </w:p>
    <w:p>
      <w:pPr>
        <w:spacing w:line="360" w:lineRule="auto"/>
      </w:pPr>
      <w:r>
        <w:rPr>
          <w:sz w:val="22"/>
        </w:rPr>
        <w:t>甲、乙双方就乙方在甲方数字疗法产品推广服务中提供技术平台支持及推广服务事宜，依据《中华人民共和国民法典》等有关法律法规，本着诚实信用、平等自愿的原则，经友好协商一致，特订立如下协议，以资共同遵守。</w:t>
      </w:r>
    </w:p>
    <w:p>
      <w:pPr>
        <w:spacing w:before="280" w:after="120" w:line="360" w:lineRule="auto"/>
      </w:pPr>
      <w:r>
        <w:rPr>
          <w:b/>
          <w:color w:val="004C80"/>
          <w:sz w:val="30"/>
        </w:rPr>
        <w:t>第一条 协议期限</w:t>
      </w:r>
    </w:p>
    <w:p>
      <w:r>
        <w:rPr>
          <w:b/>
          <w:sz w:val="22"/>
        </w:rPr>
        <w:t>1.1 本协议期限自 2026 年 5 月 1 日起至 2027 年 12 月 31 日止。</w:t>
      </w:r>
    </w:p>
    <w:p>
      <w:pPr>
        <w:spacing w:line="360" w:lineRule="auto"/>
      </w:pPr>
      <w:r>
        <w:rPr>
          <w:sz w:val="22"/>
        </w:rPr>
        <w:t>1.2 协议期满前 30 日内，双方可协商续签事宜；若期满后双方未续签但仍继续实际履行本协议的，视为按同等条件自动续期，每次续期一年。</w:t>
      </w:r>
    </w:p>
    <w:p>
      <w:pPr>
        <w:spacing w:before="280" w:after="120" w:line="360" w:lineRule="auto"/>
      </w:pPr>
      <w:r>
        <w:rPr>
          <w:b/>
          <w:color w:val="004C80"/>
          <w:sz w:val="30"/>
        </w:rPr>
        <w:t>第二条 服务内容、范围及要求</w:t>
      </w:r>
    </w:p>
    <w:p>
      <w:pPr>
        <w:spacing w:line="360" w:lineRule="auto"/>
      </w:pPr>
      <w:r>
        <w:rPr>
          <w:sz w:val="22"/>
        </w:rPr>
        <w:t>2.1 甲方委托乙方在圆爱康平台（含与圆爱康平台合作的各医院互联网医院系统）上提供数字疗法产品的推广及技术支持服务，具体包括：</w:t>
      </w:r>
    </w:p>
    <w:p>
      <w:pPr>
        <w:spacing w:line="360" w:lineRule="auto"/>
      </w:pPr>
      <w:r>
        <w:rPr>
          <w:sz w:val="22"/>
        </w:rPr>
        <w:t>（1）实现双方数据互联互通，保障甲方数字疗法产品在圆爱康平台上的正常运行；</w:t>
      </w:r>
    </w:p>
    <w:p>
      <w:pPr>
        <w:spacing w:line="360" w:lineRule="auto"/>
      </w:pPr>
      <w:r>
        <w:rPr>
          <w:sz w:val="22"/>
        </w:rPr>
        <w:t>（2）利用圆爱康平台的医院合作渠道及用户触达能力，推广甲方数字疗法产品；</w:t>
      </w:r>
    </w:p>
    <w:p>
      <w:pPr>
        <w:spacing w:line="360" w:lineRule="auto"/>
      </w:pPr>
      <w:r>
        <w:rPr>
          <w:sz w:val="22"/>
        </w:rPr>
        <w:t>（3）为甲方数字疗法产品的使用提供必要的技术支撑（包括但不限于用户身份核验、评估/检测数据采集与传输、结果反馈等）。</w:t>
      </w:r>
    </w:p>
    <w:p>
      <w:pPr>
        <w:spacing w:line="360" w:lineRule="auto"/>
      </w:pPr>
      <w:r>
        <w:rPr>
          <w:sz w:val="22"/>
        </w:rPr>
        <w:t>2.2 甲方指定联系人：____________________ 联系电话：____________________</w:t>
      </w:r>
    </w:p>
    <w:p>
      <w:pPr>
        <w:spacing w:line="360" w:lineRule="auto"/>
      </w:pPr>
      <w:r>
        <w:rPr>
          <w:sz w:val="22"/>
        </w:rPr>
        <w:t>2.3 乙方指定联系人：____________________ 联系电话：____________________</w:t>
      </w:r>
    </w:p>
    <w:p>
      <w:pPr>
        <w:spacing w:line="360" w:lineRule="auto"/>
      </w:pPr>
      <w:r>
        <w:rPr>
          <w:sz w:val="22"/>
        </w:rPr>
        <w:t>2.4 在推广及服务过程中，双方均需遵守国家医疗健康行业监管规定及合作医院的运营规则。乙方不得以甲方名义从事本协议约定外的任何活动，不得实施虚假宣传、违规营销等损害甲方或患者利益的行为。</w:t>
      </w:r>
    </w:p>
    <w:p>
      <w:pPr>
        <w:spacing w:before="280" w:after="120" w:line="360" w:lineRule="auto"/>
      </w:pPr>
      <w:r>
        <w:rPr>
          <w:b/>
          <w:color w:val="004C80"/>
          <w:sz w:val="30"/>
        </w:rPr>
        <w:t>第三条 服务费结算</w:t>
      </w:r>
    </w:p>
    <w:p>
      <w:pPr>
        <w:spacing w:before="200" w:after="120" w:line="360" w:lineRule="auto"/>
      </w:pPr>
      <w:r>
        <w:rPr>
          <w:b/>
          <w:color w:val="006699"/>
          <w:sz w:val="24"/>
        </w:rPr>
        <w:t>3.1 结算标准</w:t>
      </w:r>
    </w:p>
    <w:p>
      <w:pPr>
        <w:spacing w:line="360" w:lineRule="auto"/>
      </w:pPr>
      <w:r>
        <w:rPr>
          <w:sz w:val="22"/>
        </w:rPr>
        <w:t>3.1.1 乙方服务费以甲方数字疗法产品在圆爱康平台（含合作医院互联网医院，下同）上的实际有效评估/检测次数为计算基数。</w:t>
      </w:r>
    </w:p>
    <w:p>
      <w:pPr>
        <w:spacing w:line="360" w:lineRule="auto"/>
      </w:pPr>
      <w:r>
        <w:rPr>
          <w:sz w:val="22"/>
        </w:rPr>
        <w:t>3.1.2 乙方向甲方结算服务费，按月度累计完成例数实行阶梯累计加法计算，具体标准如下：</w:t>
      </w:r>
    </w:p>
    <w:p>
      <w:pPr>
        <w:spacing w:line="360" w:lineRule="auto"/>
      </w:pPr>
      <w:r>
        <w:rPr>
          <w:sz w:val="22"/>
        </w:rPr>
        <w:t>（一）月度完成 0 至 300 例（含 300 例）的部分，按 5 元/次结算；</w:t>
      </w:r>
    </w:p>
    <w:p>
      <w:pPr>
        <w:spacing w:line="360" w:lineRule="auto"/>
      </w:pPr>
      <w:r>
        <w:rPr>
          <w:sz w:val="22"/>
        </w:rPr>
        <w:t>（二）月度完成 300 例以上至 800 例（含 800 例）的部分，按 3.5 元/次结算；</w:t>
      </w:r>
    </w:p>
    <w:p>
      <w:pPr>
        <w:spacing w:line="360" w:lineRule="auto"/>
      </w:pPr>
      <w:r>
        <w:rPr>
          <w:sz w:val="22"/>
        </w:rPr>
        <w:t>（三）月度完成 800 例以上至 1200 例（含 1200 例）的部分，按 1.5 元/次结算；</w:t>
      </w:r>
    </w:p>
    <w:p>
      <w:pPr>
        <w:spacing w:line="360" w:lineRule="auto"/>
      </w:pPr>
      <w:r>
        <w:rPr>
          <w:sz w:val="22"/>
        </w:rPr>
        <w:t>（四）月度完成 1200 例以上的部分，按 1 元/次结算。</w:t>
      </w:r>
    </w:p>
    <w:p>
      <w:r>
        <w:rPr>
          <w:b/>
          <w:sz w:val="22"/>
        </w:rPr>
        <w:t>示例：若当月完成 1000 例有效评估，则服务费计算方式为：</w:t>
      </w:r>
    </w:p>
    <w:p>
      <w:pPr>
        <w:spacing w:line="360" w:lineRule="auto"/>
      </w:pPr>
      <w:r>
        <w:rPr>
          <w:sz w:val="22"/>
        </w:rPr>
        <w:t>前 300 例：300 × 5 元 = 1500 元</w:t>
      </w:r>
    </w:p>
    <w:p>
      <w:pPr>
        <w:spacing w:line="360" w:lineRule="auto"/>
      </w:pPr>
      <w:r>
        <w:rPr>
          <w:sz w:val="22"/>
        </w:rPr>
        <w:t>300 至 800 例（500 例）：500 × 3.5 元 = 1750 元</w:t>
      </w:r>
    </w:p>
    <w:p>
      <w:pPr>
        <w:spacing w:line="360" w:lineRule="auto"/>
      </w:pPr>
      <w:r>
        <w:rPr>
          <w:sz w:val="22"/>
        </w:rPr>
        <w:t>800 至 1000 例（200 例）：200 × 1.5 元 = 300 元</w:t>
      </w:r>
    </w:p>
    <w:p>
      <w:r>
        <w:rPr>
          <w:b/>
          <w:sz w:val="22"/>
        </w:rPr>
        <w:t>合计：1500 + 1750 + 300 = 3550 元</w:t>
      </w:r>
    </w:p>
    <w:p>
      <w:pPr>
        <w:spacing w:line="360" w:lineRule="auto"/>
      </w:pPr>
      <w:r>
        <w:rPr>
          <w:sz w:val="22"/>
        </w:rPr>
        <w:t>3.1.3 上述服务费为含税价格，相关税费由乙方依法承担，乙方应按照国家规定开具合规增值税发票。</w:t>
      </w:r>
    </w:p>
    <w:p>
      <w:pPr>
        <w:spacing w:before="200" w:after="120" w:line="360" w:lineRule="auto"/>
      </w:pPr>
      <w:r>
        <w:rPr>
          <w:b/>
          <w:color w:val="006699"/>
          <w:sz w:val="24"/>
        </w:rPr>
        <w:t>3.2 结算周期及支付流程</w:t>
      </w:r>
    </w:p>
    <w:p>
      <w:pPr>
        <w:spacing w:line="360" w:lineRule="auto"/>
      </w:pPr>
      <w:r>
        <w:rPr>
          <w:sz w:val="22"/>
        </w:rPr>
        <w:t>3.2.1 对账：双方按月结算。每月第 5 个工作日前，双方共同核对上一个自然月（即当月 1 日至月末最后一日）的有效评估/检测次数及服务费金额。对账结果需经双方书面确认（可通过盖章扫描件、邮件、企业微信消息等双方认可的方式确认）。</w:t>
      </w:r>
    </w:p>
    <w:p>
      <w:pPr>
        <w:spacing w:line="360" w:lineRule="auto"/>
      </w:pPr>
      <w:r>
        <w:rPr>
          <w:sz w:val="22"/>
        </w:rPr>
        <w:t>3.2.2 发票：乙方在收到双方确认的对账结果后，于 5 个工作日内开具税率为 6% 的服务费增值税发票（发票项目为"推广服务费"或"技术服务费"），并将发票原件寄送至甲方指定地址。</w:t>
      </w:r>
    </w:p>
    <w:p>
      <w:pPr>
        <w:spacing w:line="360" w:lineRule="auto"/>
      </w:pPr>
      <w:r>
        <w:rPr>
          <w:sz w:val="22"/>
        </w:rPr>
        <w:t>3.2.3 付款：甲方在收到乙方开具的合规发票后，于 5 个工作日内通过银行转账方式将服务费支付至乙方指定账户。</w:t>
      </w:r>
    </w:p>
    <w:p>
      <w:pPr>
        <w:spacing w:line="360" w:lineRule="auto"/>
      </w:pPr>
      <w:r>
        <w:rPr>
          <w:sz w:val="22"/>
        </w:rPr>
        <w:t>3.2.4 乙方指定收款账户信息：</w:t>
      </w:r>
    </w:p>
    <w:p>
      <w:pPr>
        <w:spacing w:line="360" w:lineRule="auto"/>
      </w:pPr>
      <w:r>
        <w:rPr>
          <w:sz w:val="22"/>
        </w:rPr>
        <w:t>户名：圆爱康生物科技有限公司</w:t>
      </w:r>
    </w:p>
    <w:p>
      <w:pPr>
        <w:spacing w:line="360" w:lineRule="auto"/>
      </w:pPr>
      <w:r>
        <w:rPr>
          <w:sz w:val="22"/>
        </w:rPr>
        <w:t>银行账号：____________________</w:t>
      </w:r>
    </w:p>
    <w:p>
      <w:pPr>
        <w:spacing w:line="360" w:lineRule="auto"/>
      </w:pPr>
      <w:r>
        <w:rPr>
          <w:sz w:val="22"/>
        </w:rPr>
        <w:t>开户行：____________________</w:t>
      </w:r>
    </w:p>
    <w:p>
      <w:pPr>
        <w:spacing w:before="200" w:after="120" w:line="360" w:lineRule="auto"/>
      </w:pPr>
      <w:r>
        <w:rPr>
          <w:b/>
          <w:color w:val="006699"/>
          <w:sz w:val="24"/>
        </w:rPr>
        <w:t>3.3 退款处理</w:t>
      </w:r>
    </w:p>
    <w:p>
      <w:pPr>
        <w:spacing w:line="360" w:lineRule="auto"/>
      </w:pPr>
      <w:r>
        <w:rPr>
          <w:sz w:val="22"/>
        </w:rPr>
        <w:t>3.3.1 若已计入结算基数的评估/检测发生退款（含部分退款、全额退款），该部分退款金额对应的服务费在当期或下一期结算时予以扣减。</w:t>
      </w:r>
    </w:p>
    <w:p>
      <w:pPr>
        <w:spacing w:line="360" w:lineRule="auto"/>
      </w:pPr>
      <w:r>
        <w:rPr>
          <w:sz w:val="22"/>
        </w:rPr>
        <w:t>3.3.2 若退款发生在服务费已结算之后，乙方需在当期对账时扣减对应服务费；若当期扣减后仍有剩余未扣减金额，顺延至下一个结算周期继续扣减。</w:t>
      </w:r>
    </w:p>
    <w:p>
      <w:pPr>
        <w:spacing w:before="280" w:after="120" w:line="360" w:lineRule="auto"/>
      </w:pPr>
      <w:r>
        <w:rPr>
          <w:b/>
          <w:color w:val="004C80"/>
          <w:sz w:val="30"/>
        </w:rPr>
        <w:t>第四条 合作原则</w:t>
      </w:r>
    </w:p>
    <w:p>
      <w:pPr>
        <w:spacing w:line="360" w:lineRule="auto"/>
      </w:pPr>
      <w:r>
        <w:rPr>
          <w:sz w:val="22"/>
        </w:rPr>
        <w:t>4.1 乙方需按照本协议约定及甲方产品推广要求开展工作，不得擅自变更推广方式、扩大推广范围，或利用甲方名义与第三方开展本协议外的合作。</w:t>
      </w:r>
    </w:p>
    <w:p>
      <w:pPr>
        <w:spacing w:line="360" w:lineRule="auto"/>
      </w:pPr>
      <w:r>
        <w:rPr>
          <w:sz w:val="22"/>
        </w:rPr>
        <w:t>4.2 乙方在推广过程中需维护甲方品牌形象及产品声誉，不得实施任何可能导致甲方面临监管处罚、舆论风险或经济损失的行为。</w:t>
      </w:r>
    </w:p>
    <w:p>
      <w:pPr>
        <w:spacing w:line="360" w:lineRule="auto"/>
      </w:pPr>
      <w:r>
        <w:rPr>
          <w:sz w:val="22"/>
        </w:rPr>
        <w:t>4.3 乙方需积极配合甲方及合作医院的合规检查，提供推广过程中的相关数据、材料（如推广活动记录、医院对接凭证等），不得隐瞒或伪造信息。</w:t>
      </w:r>
    </w:p>
    <w:p>
      <w:pPr>
        <w:spacing w:before="280" w:after="120" w:line="360" w:lineRule="auto"/>
      </w:pPr>
      <w:r>
        <w:rPr>
          <w:b/>
          <w:color w:val="004C80"/>
          <w:sz w:val="30"/>
        </w:rPr>
        <w:t>第五条 数据归属与使用</w:t>
      </w:r>
    </w:p>
    <w:p>
      <w:pPr>
        <w:spacing w:line="360" w:lineRule="auto"/>
      </w:pPr>
      <w:r>
        <w:rPr>
          <w:sz w:val="22"/>
        </w:rPr>
        <w:t>5.1 用户在使用甲方数字疗法产品过程中产生的原始数据（包括但不限于用户身份信息、健康评估数据、检测数据、使用行为数据等，以下简称"原始数据"），其所有权归甲方（湖南万物成理医疗科技有限公司）、乙方（圆爱康生物科技有限公司）及相关合作医疗机构三方共同所有。</w:t>
      </w:r>
    </w:p>
    <w:p>
      <w:pPr>
        <w:spacing w:line="360" w:lineRule="auto"/>
      </w:pPr>
      <w:r>
        <w:rPr>
          <w:sz w:val="22"/>
        </w:rPr>
        <w:t>5.2 任何一方在对原始数据进行脱敏处理（去除可识别个人身份的标识）后，均可基于脱敏数据自行进行统计分析、产品改进、疗法升级等研发活动。基于原始数据产生的衍生成果（包括但不限于改进的疗法、算法模型、分析报告、知识产权等），归做出该成果的一方独立所有。</w:t>
      </w:r>
    </w:p>
    <w:p>
      <w:pPr>
        <w:spacing w:line="360" w:lineRule="auto"/>
      </w:pPr>
      <w:r>
        <w:rPr>
          <w:sz w:val="22"/>
        </w:rPr>
        <w:t>5.3 各方在使用原始数据时，须严格遵守《中华人民共和国个人信息保护法》《中华人民共和国数据安全法》及相关法律法规，确保数据使用过程中的合规性。</w:t>
      </w:r>
    </w:p>
    <w:p>
      <w:pPr>
        <w:spacing w:line="360" w:lineRule="auto"/>
      </w:pPr>
      <w:r>
        <w:rPr>
          <w:sz w:val="22"/>
        </w:rPr>
        <w:t>5.4 未经三方共同书面同意，任何一方不得将原始数据向本协议外的第三方披露或用于本协议约定之外的商业目的。</w:t>
      </w:r>
    </w:p>
    <w:p>
      <w:pPr>
        <w:spacing w:before="280" w:after="120" w:line="360" w:lineRule="auto"/>
      </w:pPr>
      <w:r>
        <w:rPr>
          <w:b/>
          <w:color w:val="004C80"/>
          <w:sz w:val="30"/>
        </w:rPr>
        <w:t>第六条 违约责任</w:t>
      </w:r>
    </w:p>
    <w:p>
      <w:pPr>
        <w:spacing w:line="360" w:lineRule="auto"/>
      </w:pPr>
      <w:r>
        <w:rPr>
          <w:sz w:val="22"/>
        </w:rPr>
        <w:t>6.1 任何一方违反本协议约定，给对方造成实际经济损失的（包括但不限于直接损失、维权产生的律师费、诉讼费等），需向对方承担全额赔偿责任。</w:t>
      </w:r>
    </w:p>
    <w:p>
      <w:pPr>
        <w:spacing w:line="360" w:lineRule="auto"/>
      </w:pPr>
      <w:r>
        <w:rPr>
          <w:sz w:val="22"/>
        </w:rPr>
        <w:t>6.2 若乙方未按约定开具合规发票，或开具的发票存在虚假、违规情形，甲方有权暂停付款，直至乙方重新开具合规发票；因此导致甲方无法抵扣税费或面临税务处罚的，乙方需赔偿甲方全部损失。</w:t>
      </w:r>
    </w:p>
    <w:p>
      <w:pPr>
        <w:spacing w:line="360" w:lineRule="auto"/>
      </w:pPr>
      <w:r>
        <w:rPr>
          <w:sz w:val="22"/>
        </w:rPr>
        <w:t>6.3 若甲方无正当理由逾期支付服务费，每逾期 1 日，需按逾期金额的 0.05% 向乙方支付违约金（违约金总额不超过逾期金额的 10%）；逾期超过 30 日的，乙方有权暂停提供服务，直至甲方付清款项。</w:t>
      </w:r>
    </w:p>
    <w:p>
      <w:pPr>
        <w:spacing w:line="360" w:lineRule="auto"/>
      </w:pPr>
      <w:r>
        <w:rPr>
          <w:sz w:val="22"/>
        </w:rPr>
        <w:t>6.4 本协议首页载明的双方通讯地址为函件往来的唯一有效地址，任何一方变更地址需提前 3 个工作日书面通知对方；因地址变更未通知导致函件无法送达的，责任方需承担由此给对方造成的损失。</w:t>
      </w:r>
    </w:p>
    <w:p>
      <w:pPr>
        <w:spacing w:before="280" w:after="120" w:line="360" w:lineRule="auto"/>
      </w:pPr>
      <w:r>
        <w:rPr>
          <w:b/>
          <w:color w:val="004C80"/>
          <w:sz w:val="30"/>
        </w:rPr>
        <w:t>第七条 保密义务</w:t>
      </w:r>
    </w:p>
    <w:p>
      <w:pPr>
        <w:spacing w:line="360" w:lineRule="auto"/>
      </w:pPr>
      <w:r>
        <w:rPr>
          <w:sz w:val="22"/>
        </w:rPr>
        <w:t>7.1 双方应对在履行本协议过程中知晓的对方商业秘密（包括但不限于产品技术信息、销售数据、定价策略、客户信息、平台数据等）及本协议内容承担保密义务，未经对方事先书面许可，不得向任何第三方泄露，亦不得利用该等信息为自身或第三方谋取利益。</w:t>
      </w:r>
    </w:p>
    <w:p>
      <w:pPr>
        <w:spacing w:line="360" w:lineRule="auto"/>
      </w:pPr>
      <w:r>
        <w:rPr>
          <w:sz w:val="22"/>
        </w:rPr>
        <w:t>7.2 本保密义务在本协议解除或终止后持续有效，直至该等信息成为公开信息（非因接收方过错导致）。若违反保密义务，违约方需向守约方支付违约金不低于 50,000 元（若实际损失超过违约金，按实际损失赔偿）。</w:t>
      </w:r>
    </w:p>
    <w:p>
      <w:pPr>
        <w:spacing w:before="280" w:after="120" w:line="360" w:lineRule="auto"/>
      </w:pPr>
      <w:r>
        <w:rPr>
          <w:b/>
          <w:color w:val="004C80"/>
          <w:sz w:val="30"/>
        </w:rPr>
        <w:t>第八条 协议的变更和解除</w:t>
      </w:r>
    </w:p>
    <w:p>
      <w:pPr>
        <w:spacing w:line="360" w:lineRule="auto"/>
      </w:pPr>
      <w:r>
        <w:rPr>
          <w:sz w:val="22"/>
        </w:rPr>
        <w:t>8.1 双方协商一致后，可通过书面形式（如补充协议）变更或解除本协议。</w:t>
      </w:r>
    </w:p>
    <w:p>
      <w:pPr>
        <w:spacing w:line="360" w:lineRule="auto"/>
      </w:pPr>
      <w:r>
        <w:rPr>
          <w:sz w:val="22"/>
        </w:rPr>
        <w:t>8.2 乙方要求提前解除本协议的，需提前 7 个工作日书面通知甲方，经甲方书面同意后，双方办理交接手续（含财产返还、费用结算），协议方可解除；未经甲方同意擅自解除的，乙方需赔偿甲方因此产生的损失。</w:t>
      </w:r>
    </w:p>
    <w:p>
      <w:pPr>
        <w:spacing w:line="360" w:lineRule="auto"/>
      </w:pPr>
      <w:r>
        <w:rPr>
          <w:sz w:val="22"/>
        </w:rPr>
        <w:t>8.3 甲方要求提前解除本协议的，需提前 7 个工作日书面通知乙方，经乙方书面同意后，双方在通知送达后 7 个工作日内办理交接及费用结算，协议自交接完毕之日起解除。</w:t>
      </w:r>
    </w:p>
    <w:p>
      <w:pPr>
        <w:spacing w:line="360" w:lineRule="auto"/>
      </w:pPr>
      <w:r>
        <w:rPr>
          <w:sz w:val="22"/>
        </w:rPr>
        <w:t>8.4 乙方有下列情形之一的，甲方有权立即解除本协议，无需提前通知，且乙方需赔偿甲方全部损失：</w:t>
      </w:r>
    </w:p>
    <w:p>
      <w:pPr>
        <w:spacing w:line="360" w:lineRule="auto"/>
      </w:pPr>
      <w:r>
        <w:rPr>
          <w:sz w:val="22"/>
        </w:rPr>
        <w:t>（1）违反本协议第七条保密义务，泄露甲方商业秘密的；</w:t>
      </w:r>
    </w:p>
    <w:p>
      <w:pPr>
        <w:spacing w:line="360" w:lineRule="auto"/>
      </w:pPr>
      <w:r>
        <w:rPr>
          <w:sz w:val="22"/>
        </w:rPr>
        <w:t>（2）违反本协议第二条约定，实施违规推广、超范围经营，导致甲方面临监管处罚或品牌损失的；</w:t>
      </w:r>
    </w:p>
    <w:p>
      <w:pPr>
        <w:spacing w:line="360" w:lineRule="auto"/>
      </w:pPr>
      <w:r>
        <w:rPr>
          <w:sz w:val="22"/>
        </w:rPr>
        <w:t>（3）触犯国家法律、行政法规，被依法吊销营业执照或追究刑事责任的；</w:t>
      </w:r>
    </w:p>
    <w:p>
      <w:pPr>
        <w:spacing w:line="360" w:lineRule="auto"/>
      </w:pPr>
      <w:r>
        <w:rPr>
          <w:sz w:val="22"/>
        </w:rPr>
        <w:t>（4）其他严重损害甲方利益或违反本协议核心义务的情形。</w:t>
      </w:r>
    </w:p>
    <w:p>
      <w:pPr>
        <w:spacing w:line="360" w:lineRule="auto"/>
      </w:pPr>
      <w:r>
        <w:rPr>
          <w:sz w:val="22"/>
        </w:rPr>
        <w:t>8.5 甲方有下列情形之一的，乙方有权立即解除本协议，无需提前通知，且甲方需赔偿乙方全部损失：</w:t>
      </w:r>
    </w:p>
    <w:p>
      <w:pPr>
        <w:spacing w:line="360" w:lineRule="auto"/>
      </w:pPr>
      <w:r>
        <w:rPr>
          <w:sz w:val="22"/>
        </w:rPr>
        <w:t>（1）甲方未按本协议第 3.2.3 条约定支付服务费，逾期超过 30 日的；</w:t>
      </w:r>
    </w:p>
    <w:p>
      <w:pPr>
        <w:spacing w:line="360" w:lineRule="auto"/>
      </w:pPr>
      <w:r>
        <w:rPr>
          <w:sz w:val="22"/>
        </w:rPr>
        <w:t>（2）甲方提供的数字疗法产品本身违反法律法规，或侵犯第三方合法权益，导致乙方平台运营或推广活动无法继续或面临法律风险的；</w:t>
      </w:r>
    </w:p>
    <w:p>
      <w:pPr>
        <w:spacing w:line="360" w:lineRule="auto"/>
      </w:pPr>
      <w:r>
        <w:rPr>
          <w:sz w:val="22"/>
        </w:rPr>
        <w:t>（3）其他严重损害乙方利益或违反本协议核心义务的情形。</w:t>
      </w:r>
    </w:p>
    <w:p>
      <w:pPr>
        <w:spacing w:before="280" w:after="120" w:line="360" w:lineRule="auto"/>
      </w:pPr>
      <w:r>
        <w:rPr>
          <w:b/>
          <w:color w:val="004C80"/>
          <w:sz w:val="30"/>
        </w:rPr>
        <w:t>第九条 其他</w:t>
      </w:r>
    </w:p>
    <w:p>
      <w:pPr>
        <w:spacing w:line="360" w:lineRule="auto"/>
      </w:pPr>
      <w:r>
        <w:rPr>
          <w:sz w:val="22"/>
        </w:rPr>
        <w:t>9.1 双方均承诺：其签订本协议，不违反任何法律法规规定，亦不违反其与第三方签订的任何协议或约定，不存在权利瑕疵。</w:t>
      </w:r>
    </w:p>
    <w:p>
      <w:pPr>
        <w:spacing w:line="360" w:lineRule="auto"/>
      </w:pPr>
      <w:r>
        <w:rPr>
          <w:sz w:val="22"/>
        </w:rPr>
        <w:t>9.2 双方因履行本协议发生争议的，应首先通过友好协商解决；协商不成的，任何一方均有权向乙方所在地有管辖权的人民法院提起诉讼。</w:t>
      </w:r>
    </w:p>
    <w:p>
      <w:pPr>
        <w:spacing w:line="360" w:lineRule="auto"/>
      </w:pPr>
      <w:r>
        <w:rPr>
          <w:sz w:val="22"/>
        </w:rPr>
        <w:t>9.3 本协议自双方签字盖章之日起生效；本协议一式两份，甲方、乙方各执一份，具有同等法律效力。</w:t>
      </w:r>
    </w:p>
    <w:p>
      <w:pPr>
        <w:spacing w:line="360" w:lineRule="auto"/>
      </w:pPr>
      <w:r>
        <w:rPr>
          <w:sz w:val="22"/>
        </w:rPr>
        <w:t>9.4 本协议附件（乙方资质文件复印件、阶梯结算价格表）为本协议组成部分，与本协议具有同等法律效力。</w:t>
      </w:r>
    </w:p>
    <w:p>
      <w:pPr>
        <w:spacing w:line="360" w:lineRule="auto"/>
      </w:pPr>
      <w:r>
        <w:rPr>
          <w:sz w:val="22"/>
        </w:rPr>
        <w:t>9.5 本协议未尽事宜，双方可另行签订补充协议，补充协议与本协议具有同等法律效力。</w:t>
      </w:r>
    </w:p>
    <w:p>
      <w:pPr>
        <w:spacing w:line="360" w:lineRule="auto"/>
      </w:pPr>
      <w:r>
        <w:rPr>
          <w:sz w:val="22"/>
        </w:rPr>
        <w:t>甲、乙双方均确认，已仔细阅读并完全理解本协议全部条款的法律含义，自愿签署本协议。</w:t>
      </w:r>
    </w:p>
    <w:p>
      <w:pPr>
        <w:spacing w:line="360" w:lineRule="auto"/>
      </w:pPr>
      <w:r>
        <w:rPr>
          <w:sz w:val="22"/>
        </w:rPr>
        <w:t>（以下无正文）</w:t>
      </w:r>
    </w:p>
    <w:p>
      <w:pPr>
        <w:spacing w:before="280" w:after="120" w:line="360" w:lineRule="auto"/>
      </w:pPr>
      <w:r>
        <w:rPr>
          <w:b/>
          <w:color w:val="004C80"/>
          <w:sz w:val="30"/>
        </w:rPr>
        <w:t>签署页</w:t>
      </w:r>
    </w:p>
    <w:p>
      <w:r>
        <w:rPr>
          <w:b/>
          <w:sz w:val="22"/>
        </w:rPr>
        <w:t>甲方： 湖南万物成理医疗科技有限公司（盖章）</w:t>
      </w:r>
    </w:p>
    <w:p>
      <w:pPr>
        <w:spacing w:line="360" w:lineRule="auto"/>
      </w:pPr>
      <w:r>
        <w:rPr>
          <w:sz w:val="22"/>
        </w:rPr>
        <w:t>法定代表人 / 授权代表（签字）：____________________</w:t>
      </w:r>
    </w:p>
    <w:p>
      <w:pPr>
        <w:spacing w:line="360" w:lineRule="auto"/>
      </w:pPr>
      <w:r>
        <w:rPr>
          <w:sz w:val="22"/>
        </w:rPr>
        <w:t>日期：________ 年 ________ 月 ________ 日</w:t>
      </w:r>
    </w:p>
    <w:p>
      <w:r>
        <w:rPr>
          <w:b/>
          <w:sz w:val="22"/>
        </w:rPr>
        <w:t>乙方： 圆爱康生物科技有限公司（盖章）</w:t>
      </w:r>
    </w:p>
    <w:p>
      <w:pPr>
        <w:spacing w:line="360" w:lineRule="auto"/>
      </w:pPr>
      <w:r>
        <w:rPr>
          <w:sz w:val="22"/>
        </w:rPr>
        <w:t>法定代表人 / 授权代表（签字）：____________________</w:t>
      </w:r>
    </w:p>
    <w:p>
      <w:pPr>
        <w:spacing w:line="360" w:lineRule="auto"/>
      </w:pPr>
      <w:r>
        <w:rPr>
          <w:sz w:val="22"/>
        </w:rPr>
        <w:t>日期：________ 年 ________ 月 ________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