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8A"/>
          <w:sz w:val="44"/>
        </w:rPr>
        <w:t>关于子宫复旧居家康复治疗项目质疑的正式回复函</w:t>
      </w:r>
    </w:p>
    <w:p>
      <w:pPr>
        <w:spacing w:after="120" w:line="312" w:lineRule="auto"/>
      </w:pPr>
      <w:r>
        <w:t>编号： [待填写]</w:t>
      </w:r>
    </w:p>
    <w:p>
      <w:pPr>
        <w:spacing w:after="120" w:line="312" w:lineRule="auto"/>
      </w:pPr>
      <w:r>
        <w:t>致： 褚军岩女士</w:t>
      </w:r>
    </w:p>
    <w:p>
      <w:pPr>
        <w:spacing w:after="120" w:line="312" w:lineRule="auto"/>
      </w:pPr>
      <w:r>
        <w:t>出具方： [医院名称] / 广州圆爱康生物科技有限公司</w:t>
      </w:r>
    </w:p>
    <w:p>
      <w:pPr>
        <w:spacing w:after="120" w:line="312" w:lineRule="auto"/>
      </w:pPr>
      <w:r>
        <w:t>日期： 2026年7月14日</w:t>
      </w:r>
    </w:p>
    <w:p>
      <w:pPr>
        <w:spacing w:before="120" w:after="120"/>
      </w:pPr>
      <w:r>
        <w:rPr>
          <w:color w:val="CCCCCC"/>
          <w:sz w:val="16"/>
        </w:rPr>
        <w:t>────────────────────────────────────────────────────────────</w:t>
      </w:r>
    </w:p>
    <w:p>
      <w:pPr>
        <w:pStyle w:val="Heading2"/>
      </w:pPr>
      <w:r>
        <w:rPr>
          <w:color w:val="1A478A"/>
          <w:sz w:val="32"/>
        </w:rPr>
        <w:t>一、事件基本情况</w:t>
      </w:r>
    </w:p>
    <w:p>
      <w:pPr>
        <w:spacing w:after="120" w:line="312" w:lineRule="auto"/>
      </w:pPr>
      <w:r>
        <w:t>褚军岩女士于[日期]在[医院名称]就诊，于人工流产术后，由主治医生根据临床诊疗规范推荐了子宫复旧居家康复治疗项目。该项目由患者家属（配偶Sean.P先生）通过医院指定线上渠道完成购买。</w:t>
      </w:r>
    </w:p>
    <w:p>
      <w:pPr>
        <w:spacing w:after="120" w:line="312" w:lineRule="auto"/>
      </w:pPr>
      <w:r>
        <w:t>项目交付后，客服人员按流程联系褚女士安排首次治疗。随后，Sean.P先生进入服务群并提出质疑。双方在服务群内进行了沟通，客服已明确向患者方提出全额退费方案。根据聊天记录中的事实，现就患者方提出的质疑逐条作出正式回复。</w:t>
      </w:r>
    </w:p>
    <w:p>
      <w:pPr>
        <w:spacing w:after="120" w:line="312" w:lineRule="auto"/>
      </w:pPr>
      <w:r>
        <w:t>核心事实澄清：</w:t>
      </w:r>
    </w:p>
    <w:p>
      <w:pPr>
        <w:spacing w:after="60"/>
        <w:ind w:left="454"/>
      </w:pPr>
      <w:r>
        <w:t>患者尚未开始使用产品及服务（客服确认："您还没有进行理疗"）</w:t>
      </w:r>
    </w:p>
    <w:p>
      <w:pPr>
        <w:spacing w:after="60"/>
        <w:ind w:left="454"/>
      </w:pPr>
      <w:r>
        <w:t>客服已主动提出全额退费并承担退货运费</w:t>
      </w:r>
    </w:p>
    <w:p>
      <w:pPr>
        <w:spacing w:after="60"/>
        <w:ind w:left="454"/>
      </w:pPr>
      <w:r>
        <w:t>治疗项目基于合法二类医疗器械，治疗机理符合临床规范</w:t>
      </w:r>
    </w:p>
    <w:p>
      <w:pPr>
        <w:spacing w:after="60"/>
        <w:ind w:left="454"/>
      </w:pPr>
      <w:r>
        <w:t>服务包由医疗收费与非医疗收费两部分组成，收费路径合规</w:t>
      </w:r>
    </w:p>
    <w:p>
      <w:pPr>
        <w:spacing w:before="120" w:after="120"/>
      </w:pPr>
      <w:r>
        <w:rPr>
          <w:color w:val="CCCCCC"/>
          <w:sz w:val="16"/>
        </w:rPr>
        <w:t>────────────────────────────────────────────────────────────</w:t>
      </w:r>
    </w:p>
    <w:p>
      <w:pPr>
        <w:pStyle w:val="Heading2"/>
      </w:pPr>
      <w:r>
        <w:rPr>
          <w:color w:val="1A478A"/>
          <w:sz w:val="32"/>
        </w:rPr>
        <w:t>二、关于"欺诈"问题</w:t>
      </w:r>
    </w:p>
    <w:p>
      <w:pPr>
        <w:pStyle w:val="Heading3"/>
      </w:pPr>
      <w:r>
        <w:rPr>
          <w:color w:val="2D5F9E"/>
          <w:sz w:val="26"/>
        </w:rPr>
        <w:t>2.1 欺诈的法律定义</w:t>
      </w:r>
    </w:p>
    <w:p>
      <w:pPr>
        <w:spacing w:after="120" w:line="312" w:lineRule="auto"/>
      </w:pPr>
      <w:r>
        <w:t>根据《中华人民共和国消费者权益保护法》第五十五条及《中华人民共和国民法典》第一百四十八条，"欺诈"的构成要件包括：</w:t>
      </w:r>
    </w:p>
    <w:p>
      <w:pPr>
        <w:spacing w:after="60"/>
        <w:ind w:left="454"/>
      </w:pPr>
      <w:r>
        <w:t>行为人主观上有欺诈故意</w:t>
      </w:r>
    </w:p>
    <w:p>
      <w:pPr>
        <w:spacing w:after="60"/>
        <w:ind w:left="454"/>
      </w:pPr>
      <w:r>
        <w:t>行为人客观上实施了虚假陈述或隐瞒真相的行为</w:t>
      </w:r>
    </w:p>
    <w:p>
      <w:pPr>
        <w:spacing w:after="60"/>
        <w:ind w:left="454"/>
      </w:pPr>
      <w:r>
        <w:t>相对方因该行为陷入错误认识并作出不真实的意思表示</w:t>
      </w:r>
    </w:p>
    <w:p>
      <w:pPr>
        <w:spacing w:after="120" w:line="312" w:lineRule="auto"/>
      </w:pPr>
      <w:r>
        <w:t>三个要件缺一不可。</w:t>
      </w:r>
    </w:p>
    <w:p>
      <w:pPr>
        <w:pStyle w:val="Heading3"/>
      </w:pPr>
      <w:r>
        <w:rPr>
          <w:color w:val="2D5F9E"/>
          <w:sz w:val="26"/>
        </w:rPr>
        <w:t>2.2 本案不存在欺诈</w:t>
      </w:r>
    </w:p>
    <w:p>
      <w:pPr>
        <w:spacing w:after="120" w:line="312" w:lineRule="auto"/>
      </w:pPr>
      <w:r>
        <w:t>逐一分析本案事实：</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要件</w:t>
            </w:r>
          </w:p>
        </w:tc>
        <w:tc>
          <w:tcPr>
            <w:tcW w:type="dxa" w:w="2880"/>
            <w:shd w:fill="1A478A" w:val="clear"/>
          </w:tcPr>
          <w:p>
            <w:r/>
            <w:r>
              <w:rPr>
                <w:b/>
                <w:color w:val="FFFFFF"/>
                <w:sz w:val="20"/>
              </w:rPr>
              <w:t>事实</w:t>
            </w:r>
          </w:p>
        </w:tc>
        <w:tc>
          <w:tcPr>
            <w:tcW w:type="dxa" w:w="2880"/>
            <w:shd w:fill="1A478A" w:val="clear"/>
          </w:tcPr>
          <w:p>
            <w:r/>
            <w:r>
              <w:rPr>
                <w:b/>
                <w:color w:val="FFFFFF"/>
                <w:sz w:val="20"/>
              </w:rPr>
              <w:t>认定</w:t>
            </w:r>
          </w:p>
        </w:tc>
      </w:tr>
      <w:tr>
        <w:tc>
          <w:tcPr>
            <w:tcW w:type="dxa" w:w="2880"/>
          </w:tcPr>
          <w:p>
            <w:r/>
            <w:r>
              <w:t>主观故意</w:t>
            </w:r>
          </w:p>
        </w:tc>
        <w:tc>
          <w:tcPr>
            <w:tcW w:type="dxa" w:w="2880"/>
          </w:tcPr>
          <w:p>
            <w:r/>
            <w:r>
              <w:t>产品是合法二类医疗器械，治疗基于临床诊疗规范，医院/圆爱康无任何欺骗意图</w:t>
            </w:r>
          </w:p>
        </w:tc>
        <w:tc>
          <w:tcPr>
            <w:tcW w:type="dxa" w:w="2880"/>
          </w:tcPr>
          <w:p>
            <w:r/>
            <w:r>
              <w:t>❌ 不存在</w:t>
            </w:r>
          </w:p>
        </w:tc>
      </w:tr>
      <w:tr>
        <w:tc>
          <w:tcPr>
            <w:tcW w:type="dxa" w:w="2880"/>
            <w:shd w:fill="F5F7FA" w:val="clear"/>
          </w:tcPr>
          <w:p>
            <w:r/>
            <w:r>
              <w:t>客观虚假</w:t>
            </w:r>
          </w:p>
        </w:tc>
        <w:tc>
          <w:tcPr>
            <w:tcW w:type="dxa" w:w="2880"/>
            <w:shd w:fill="F5F7FA" w:val="clear"/>
          </w:tcPr>
          <w:p>
            <w:r/>
            <w:r>
              <w:t>① 产品合法注册（粤械注准20222090876）② 子宫复旧在适用范围内（见附件说明函）③ 服务真实存在（设备已交付、服务已就绪）</w:t>
            </w:r>
          </w:p>
        </w:tc>
        <w:tc>
          <w:tcPr>
            <w:tcW w:type="dxa" w:w="2880"/>
            <w:shd w:fill="F5F7FA" w:val="clear"/>
          </w:tcPr>
          <w:p>
            <w:r/>
            <w:r>
              <w:t>❌ 不存在</w:t>
            </w:r>
          </w:p>
        </w:tc>
      </w:tr>
      <w:tr>
        <w:tc>
          <w:tcPr>
            <w:tcW w:type="dxa" w:w="2880"/>
          </w:tcPr>
          <w:p>
            <w:r/>
            <w:r>
              <w:t>对方错误认识</w:t>
            </w:r>
          </w:p>
        </w:tc>
        <w:tc>
          <w:tcPr>
            <w:tcW w:type="dxa" w:w="2880"/>
          </w:tcPr>
          <w:p>
            <w:r/>
            <w:r>
              <w:t>患者家属在充分了解项目内容后自愿完成支付，不存在被欺骗导致误解的情形</w:t>
            </w:r>
          </w:p>
        </w:tc>
        <w:tc>
          <w:tcPr>
            <w:tcW w:type="dxa" w:w="2880"/>
          </w:tcPr>
          <w:p>
            <w:r/>
            <w:r>
              <w:t>❌ 不存在</w:t>
            </w:r>
          </w:p>
        </w:tc>
      </w:tr>
    </w:tbl>
    <w:p/>
    <w:p>
      <w:pPr>
        <w:spacing w:after="120" w:line="312" w:lineRule="auto"/>
      </w:pPr>
      <w:r>
        <w:t>结论：欺诈不成立。</w:t>
      </w:r>
    </w:p>
    <w:p>
      <w:pPr>
        <w:pStyle w:val="Heading3"/>
      </w:pPr>
      <w:r>
        <w:rPr>
          <w:color w:val="2D5F9E"/>
          <w:sz w:val="26"/>
        </w:rPr>
        <w:t>2.3 关于"退一赔三"诉求</w:t>
      </w:r>
    </w:p>
    <w:p>
      <w:pPr>
        <w:spacing w:after="120" w:line="312" w:lineRule="auto"/>
      </w:pPr>
      <w:r>
        <w:t>《消费者权益保护法》第五十五条规定的"退一赔三"，适用前提是经营者存在欺诈行为。本案中产品合法、治疗合规、服务真实，不存在任何欺诈情节，该诉求没有法律依据。</w:t>
      </w:r>
    </w:p>
    <w:p>
      <w:pPr>
        <w:pStyle w:val="Heading3"/>
      </w:pPr>
      <w:r>
        <w:rPr>
          <w:color w:val="2D5F9E"/>
          <w:sz w:val="26"/>
        </w:rPr>
        <w:t>2.4 关于退款的处理</w:t>
      </w:r>
    </w:p>
    <w:p>
      <w:pPr>
        <w:spacing w:after="120" w:line="312" w:lineRule="auto"/>
      </w:pPr>
      <w:r>
        <w:t>2026年6月22日，我方客服在服务群对话中已明确向患者方提出全额退费方案（含承担退货运费）。</w:t>
      </w:r>
    </w:p>
    <w:p>
      <w:pPr>
        <w:spacing w:after="120" w:line="312" w:lineRule="auto"/>
      </w:pPr>
      <w:r>
        <w:t>需特别说明：</w:t>
      </w:r>
    </w:p>
    <w:p>
      <w:pPr>
        <w:pStyle w:val="ListBullet"/>
        <w:spacing w:after="60"/>
        <w:ind w:left="567"/>
      </w:pPr>
      <w:r>
        <w:t>退款≠承认欺诈。退款是基于对患者的人文关怀和息诉止争的良好意愿，不代表认可"欺诈"的指控。在法律上，当事人主动提出退款，不构成对过错的自认。</w:t>
      </w:r>
    </w:p>
    <w:p>
      <w:pPr>
        <w:pStyle w:val="ListBullet"/>
        <w:spacing w:after="60"/>
        <w:ind w:left="567"/>
      </w:pPr>
      <w:r>
        <w:t>患者方尚未接受退款方案。截至本函发出之日，患者方未就是否接受退费作出明确答复。本回复函亦再次确认：全额退费方案仍然有效，患者方可随时联系我方办理。</w:t>
      </w:r>
    </w:p>
    <w:p>
      <w:pPr>
        <w:spacing w:before="120" w:after="120"/>
      </w:pPr>
      <w:r>
        <w:rPr>
          <w:color w:val="CCCCCC"/>
          <w:sz w:val="16"/>
        </w:rPr>
        <w:t>────────────────────────────────────────────────────────────</w:t>
      </w:r>
    </w:p>
    <w:p>
      <w:pPr>
        <w:pStyle w:val="Heading2"/>
      </w:pPr>
      <w:r>
        <w:rPr>
          <w:color w:val="1A478A"/>
          <w:sz w:val="32"/>
        </w:rPr>
        <w:t>三、关于"产品超范围治疗"问题</w:t>
      </w:r>
    </w:p>
    <w:p>
      <w:pPr>
        <w:pStyle w:val="Heading3"/>
      </w:pPr>
      <w:r>
        <w:rPr>
          <w:color w:val="2D5F9E"/>
          <w:sz w:val="26"/>
        </w:rPr>
        <w:t>3.1 产品的注册信息</w:t>
      </w:r>
    </w:p>
    <w:tbl>
      <w:tblPr>
        <w:tblStyle w:val="TableGrid"/>
        <w:tblW w:type="auto" w:w="0"/>
        <w:jc w:val="center"/>
        <w:tblLook w:firstColumn="1" w:firstRow="1" w:lastColumn="0" w:lastRow="0" w:noHBand="0" w:noVBand="1" w:val="04A0"/>
      </w:tblPr>
      <w:tblGrid>
        <w:gridCol w:w="4320"/>
        <w:gridCol w:w="4320"/>
      </w:tblGrid>
      <w:tr>
        <w:tc>
          <w:tcPr>
            <w:tcW w:type="dxa" w:w="4320"/>
            <w:shd w:fill="1A478A" w:val="clear"/>
          </w:tcPr>
          <w:p>
            <w:r/>
            <w:r>
              <w:rPr>
                <w:b/>
                <w:color w:val="FFFFFF"/>
                <w:sz w:val="20"/>
              </w:rPr>
              <w:t>项目</w:t>
            </w:r>
          </w:p>
        </w:tc>
        <w:tc>
          <w:tcPr>
            <w:tcW w:type="dxa" w:w="4320"/>
            <w:shd w:fill="1A478A" w:val="clear"/>
          </w:tcPr>
          <w:p>
            <w:r/>
            <w:r>
              <w:rPr>
                <w:b/>
                <w:color w:val="FFFFFF"/>
                <w:sz w:val="20"/>
              </w:rPr>
              <w:t>内容</w:t>
            </w:r>
          </w:p>
        </w:tc>
      </w:tr>
      <w:tr>
        <w:tc>
          <w:tcPr>
            <w:tcW w:type="dxa" w:w="4320"/>
          </w:tcPr>
          <w:p>
            <w:r/>
            <w:r>
              <w:t>产品名称</w:t>
            </w:r>
          </w:p>
        </w:tc>
        <w:tc>
          <w:tcPr>
            <w:tcW w:type="dxa" w:w="4320"/>
          </w:tcPr>
          <w:p>
            <w:r/>
            <w:r>
              <w:t>生物反馈电刺激治疗仪</w:t>
            </w:r>
          </w:p>
        </w:tc>
      </w:tr>
      <w:tr>
        <w:tc>
          <w:tcPr>
            <w:tcW w:type="dxa" w:w="4320"/>
            <w:shd w:fill="F5F7FA" w:val="clear"/>
          </w:tcPr>
          <w:p>
            <w:r/>
            <w:r>
              <w:t>注册证编号</w:t>
            </w:r>
          </w:p>
        </w:tc>
        <w:tc>
          <w:tcPr>
            <w:tcW w:type="dxa" w:w="4320"/>
            <w:shd w:fill="F5F7FA" w:val="clear"/>
          </w:tcPr>
          <w:p>
            <w:r/>
            <w:r>
              <w:t>粤械注准20222090876</w:t>
            </w:r>
          </w:p>
        </w:tc>
      </w:tr>
      <w:tr>
        <w:tc>
          <w:tcPr>
            <w:tcW w:type="dxa" w:w="4320"/>
          </w:tcPr>
          <w:p>
            <w:r/>
            <w:r>
              <w:t>注册人</w:t>
            </w:r>
          </w:p>
        </w:tc>
        <w:tc>
          <w:tcPr>
            <w:tcW w:type="dxa" w:w="4320"/>
          </w:tcPr>
          <w:p>
            <w:r/>
            <w:r>
              <w:t>广州圆医生物科技有限公司</w:t>
            </w:r>
          </w:p>
        </w:tc>
      </w:tr>
      <w:tr>
        <w:tc>
          <w:tcPr>
            <w:tcW w:type="dxa" w:w="4320"/>
            <w:shd w:fill="F5F7FA" w:val="clear"/>
          </w:tcPr>
          <w:p>
            <w:r/>
            <w:r>
              <w:t>审批机关</w:t>
            </w:r>
          </w:p>
        </w:tc>
        <w:tc>
          <w:tcPr>
            <w:tcW w:type="dxa" w:w="4320"/>
            <w:shd w:fill="F5F7FA" w:val="clear"/>
          </w:tcPr>
          <w:p>
            <w:r/>
            <w:r>
              <w:t>广东省药品监督管理局</w:t>
            </w:r>
          </w:p>
        </w:tc>
      </w:tr>
      <w:tr>
        <w:tc>
          <w:tcPr>
            <w:tcW w:type="dxa" w:w="4320"/>
          </w:tcPr>
          <w:p>
            <w:r/>
            <w:r>
              <w:t>批准日期</w:t>
            </w:r>
          </w:p>
        </w:tc>
        <w:tc>
          <w:tcPr>
            <w:tcW w:type="dxa" w:w="4320"/>
          </w:tcPr>
          <w:p>
            <w:r/>
            <w:r>
              <w:t>2022年7月6日</w:t>
            </w:r>
          </w:p>
        </w:tc>
      </w:tr>
      <w:tr>
        <w:tc>
          <w:tcPr>
            <w:tcW w:type="dxa" w:w="4320"/>
            <w:shd w:fill="F5F7FA" w:val="clear"/>
          </w:tcPr>
          <w:p>
            <w:r/>
            <w:r>
              <w:t>适用范围</w:t>
            </w:r>
          </w:p>
        </w:tc>
        <w:tc>
          <w:tcPr>
            <w:tcW w:type="dxa" w:w="4320"/>
            <w:shd w:fill="F5F7FA" w:val="clear"/>
          </w:tcPr>
          <w:p>
            <w:r/>
            <w:r>
              <w:t>"对患者的体表肌电信号进行采集、分析和反馈训练，可以对患者的肌肉施加电刺激来恢复患者的肌肉功能障碍。"</w:t>
            </w:r>
          </w:p>
        </w:tc>
      </w:tr>
    </w:tbl>
    <w:p/>
    <w:p>
      <w:pPr>
        <w:spacing w:after="120" w:line="312" w:lineRule="auto"/>
      </w:pPr>
      <w:r>
        <w:t>该注册证为国家药监局审批的合法二类医疗器械注册证，目前处于有效期内。</w:t>
      </w:r>
    </w:p>
    <w:p>
      <w:pPr>
        <w:pStyle w:val="Heading3"/>
      </w:pPr>
      <w:r>
        <w:rPr>
          <w:color w:val="2D5F9E"/>
          <w:sz w:val="26"/>
        </w:rPr>
        <w:t>3.2 子宫复旧在适用范围之内——生理学论证</w:t>
      </w:r>
    </w:p>
    <w:p>
      <w:pPr>
        <w:spacing w:after="120" w:line="312" w:lineRule="auto"/>
      </w:pPr>
      <w:r>
        <w:t>从生理学和治疗学角度：</w:t>
      </w:r>
    </w:p>
    <w:p>
      <w:pPr>
        <w:pStyle w:val="ListBullet"/>
        <w:spacing w:after="60"/>
        <w:ind w:left="567"/>
      </w:pPr>
      <w:r>
        <w:t>子宫由平滑肌构成</w:t>
      </w:r>
    </w:p>
    <w:p>
      <w:pPr>
        <w:pStyle w:val="ListBullet"/>
        <w:spacing w:after="60"/>
        <w:ind w:left="567"/>
      </w:pPr>
      <w:r>
        <w:t>产后/人工流产后子宫复旧的本质是子宫平滑肌的收缩功能恢复</w:t>
      </w:r>
    </w:p>
    <w:p>
      <w:pPr>
        <w:pStyle w:val="ListBullet"/>
        <w:spacing w:after="60"/>
        <w:ind w:left="567"/>
      </w:pPr>
      <w:r>
        <w:t>生物反馈电刺激治疗仪的作用机理是通过电刺激促进目标肌肉群的收缩训练</w:t>
      </w:r>
    </w:p>
    <w:p>
      <w:pPr>
        <w:pStyle w:val="ListBullet"/>
        <w:spacing w:after="60"/>
        <w:ind w:left="567"/>
      </w:pPr>
      <w:r>
        <w:t>因此，子宫复旧治疗属于"恢复患者的肌肉功能障碍"的范畴</w:t>
      </w:r>
    </w:p>
    <w:p>
      <w:pPr>
        <w:spacing w:after="120" w:line="312" w:lineRule="auto"/>
      </w:pPr>
      <w:r>
        <w:t>正如客服在对话中所言："注册证上没有只限定盆底肌肉，证书标注……文字是通用描述。"</w:t>
      </w:r>
    </w:p>
    <w:p>
      <w:pPr>
        <w:spacing w:after="120" w:line="312" w:lineRule="auto"/>
      </w:pPr>
      <w:r>
        <w:t>更详细的产品机理和法规论证，请见附件《关于生物刺激反馈仪可用于子宫复旧治疗的说明函》。</w:t>
      </w:r>
    </w:p>
    <w:p>
      <w:pPr>
        <w:pStyle w:val="Heading3"/>
      </w:pPr>
      <w:r>
        <w:rPr>
          <w:color w:val="2D5F9E"/>
          <w:sz w:val="26"/>
        </w:rPr>
        <w:t>3.3 "未列明子宫复旧≠不能治疗"</w:t>
      </w:r>
    </w:p>
    <w:p>
      <w:pPr>
        <w:spacing w:after="120" w:line="312" w:lineRule="auto"/>
      </w:pPr>
      <w:r>
        <w:t>医疗器械注册证的适用范围存在两种合法表述方式：</w:t>
      </w:r>
    </w:p>
    <w:p>
      <w:pPr>
        <w:pStyle w:val="ListBullet"/>
        <w:spacing w:after="60"/>
        <w:ind w:left="567"/>
      </w:pPr>
      <w:r>
        <w:t>概括式写法：以产品作用机理为核心，使用涵盖性表述（如"恢复肌肉功能障碍"）</w:t>
      </w:r>
    </w:p>
    <w:p>
      <w:pPr>
        <w:pStyle w:val="ListBullet"/>
        <w:spacing w:after="60"/>
        <w:ind w:left="567"/>
      </w:pPr>
      <w:r>
        <w:t>列举式写法：逐项列明具体适应症（如"产后阴道复旧"）</w:t>
      </w:r>
    </w:p>
    <w:p>
      <w:pPr>
        <w:spacing w:after="120" w:line="312" w:lineRule="auto"/>
      </w:pPr>
      <w:r>
        <w:t>两种写法均合法有效，国家药监局对此没有强制性要求。概括式写法不意味着产品治疗能力有限，恰恰相反，它说明产品的治疗机理覆盖了更广泛的临床场景。写法宽泛不等于不能治。</w:t>
      </w:r>
    </w:p>
    <w:p>
      <w:pPr>
        <w:spacing w:after="120" w:line="312" w:lineRule="auto"/>
      </w:pPr>
      <w:r>
        <w:t>患者方在对话中表现出了对医疗器械注册制度的了解，这一点值得肯定。但同时需要指出：了解注册证制度 ≠ 理解全部临床适用逻辑。注册证的范围是药监部门对产品安全有效性的认可，而具体的临床应用方案是医疗机构根据临床诊疗规范和患者个体情况制定的。两者属于不同的制度层面，不能简单以注册证上写了什么来否定临床可用的治疗范围。</w:t>
      </w:r>
    </w:p>
    <w:p>
      <w:pPr>
        <w:spacing w:before="120" w:after="120"/>
      </w:pPr>
      <w:r>
        <w:rPr>
          <w:color w:val="CCCCCC"/>
          <w:sz w:val="16"/>
        </w:rPr>
        <w:t>────────────────────────────────────────────────────────────</w:t>
      </w:r>
    </w:p>
    <w:p>
      <w:pPr>
        <w:pStyle w:val="Heading2"/>
      </w:pPr>
      <w:r>
        <w:rPr>
          <w:color w:val="1A478A"/>
          <w:sz w:val="32"/>
        </w:rPr>
        <w:t>四、关于"第三方收款"问题</w:t>
      </w:r>
    </w:p>
    <w:p>
      <w:pPr>
        <w:pStyle w:val="Heading3"/>
      </w:pPr>
      <w:r>
        <w:rPr>
          <w:color w:val="2D5F9E"/>
          <w:sz w:val="26"/>
        </w:rPr>
        <w:t>4.1 第三方服务商的合法身份</w:t>
      </w:r>
    </w:p>
    <w:p>
      <w:pPr>
        <w:spacing w:after="120" w:line="312" w:lineRule="auto"/>
      </w:pPr>
      <w:r>
        <w:t>广州圆爱康生物科技有限公司是[医院名称]通过合法程序选定的居家康复服务供应商。</w:t>
      </w:r>
    </w:p>
    <w:tbl>
      <w:tblPr>
        <w:tblStyle w:val="TableGrid"/>
        <w:tblW w:type="auto" w:w="0"/>
        <w:jc w:val="center"/>
        <w:tblLook w:firstColumn="1" w:firstRow="1" w:lastColumn="0" w:lastRow="0" w:noHBand="0" w:noVBand="1" w:val="04A0"/>
      </w:tblPr>
      <w:tblGrid>
        <w:gridCol w:w="4320"/>
        <w:gridCol w:w="4320"/>
      </w:tblGrid>
      <w:tr>
        <w:tc>
          <w:tcPr>
            <w:tcW w:type="dxa" w:w="4320"/>
            <w:shd w:fill="1A478A" w:val="clear"/>
          </w:tcPr>
          <w:p>
            <w:r/>
            <w:r>
              <w:rPr>
                <w:b/>
                <w:color w:val="FFFFFF"/>
                <w:sz w:val="20"/>
              </w:rPr>
              <w:t>环节</w:t>
            </w:r>
          </w:p>
        </w:tc>
        <w:tc>
          <w:tcPr>
            <w:tcW w:type="dxa" w:w="4320"/>
            <w:shd w:fill="1A478A" w:val="clear"/>
          </w:tcPr>
          <w:p>
            <w:r/>
            <w:r>
              <w:rPr>
                <w:b/>
                <w:color w:val="FFFFFF"/>
                <w:sz w:val="20"/>
              </w:rPr>
              <w:t>说明</w:t>
            </w:r>
          </w:p>
        </w:tc>
      </w:tr>
      <w:tr>
        <w:tc>
          <w:tcPr>
            <w:tcW w:type="dxa" w:w="4320"/>
          </w:tcPr>
          <w:p>
            <w:r/>
            <w:r>
              <w:t>合作程序</w:t>
            </w:r>
          </w:p>
        </w:tc>
        <w:tc>
          <w:tcPr>
            <w:tcW w:type="dxa" w:w="4320"/>
          </w:tcPr>
          <w:p>
            <w:r/>
            <w:r>
              <w:t>医院按照相关规定，通过合法程序选定圆爱康为居家康复服务供应商</w:t>
            </w:r>
          </w:p>
        </w:tc>
      </w:tr>
      <w:tr>
        <w:tc>
          <w:tcPr>
            <w:tcW w:type="dxa" w:w="4320"/>
            <w:shd w:fill="F5F7FA" w:val="clear"/>
          </w:tcPr>
          <w:p>
            <w:r/>
            <w:r>
              <w:t>合同关系</w:t>
            </w:r>
          </w:p>
        </w:tc>
        <w:tc>
          <w:tcPr>
            <w:tcW w:type="dxa" w:w="4320"/>
            <w:shd w:fill="F5F7FA" w:val="clear"/>
          </w:tcPr>
          <w:p>
            <w:r/>
            <w:r>
              <w:t>医院与圆爱康签订正式服务协议，明确双方权利义务</w:t>
            </w:r>
          </w:p>
        </w:tc>
      </w:tr>
      <w:tr>
        <w:tc>
          <w:tcPr>
            <w:tcW w:type="dxa" w:w="4320"/>
          </w:tcPr>
          <w:p>
            <w:r/>
            <w:r>
              <w:t>服务内容</w:t>
            </w:r>
          </w:p>
        </w:tc>
        <w:tc>
          <w:tcPr>
            <w:tcW w:type="dxa" w:w="4320"/>
          </w:tcPr>
          <w:p>
            <w:r/>
            <w:r>
              <w:t>圆爱康提供设备物流消毒、整体运营服务、六师共管服务、数据平台服务</w:t>
            </w:r>
          </w:p>
        </w:tc>
      </w:tr>
      <w:tr>
        <w:tc>
          <w:tcPr>
            <w:tcW w:type="dxa" w:w="4320"/>
            <w:shd w:fill="F5F7FA" w:val="clear"/>
          </w:tcPr>
          <w:p>
            <w:r/>
            <w:r>
              <w:t>准入资质</w:t>
            </w:r>
          </w:p>
        </w:tc>
        <w:tc>
          <w:tcPr>
            <w:tcW w:type="dxa" w:w="4320"/>
            <w:shd w:fill="F5F7FA" w:val="clear"/>
          </w:tcPr>
          <w:p>
            <w:r/>
            <w:r>
              <w:t>圆爱康及关联公司（广州圆医生物科技有限公司）持有合法医疗器械注册证及经营许可</w:t>
            </w:r>
          </w:p>
        </w:tc>
      </w:tr>
    </w:tbl>
    <w:p/>
    <w:p>
      <w:pPr>
        <w:spacing w:after="120" w:line="312" w:lineRule="auto"/>
      </w:pPr>
      <w:r>
        <w:t>因此，圆爱康不是"不明第三方"，而是医院依法依规引入的合法服务商。</w:t>
      </w:r>
    </w:p>
    <w:p>
      <w:pPr>
        <w:pStyle w:val="Heading3"/>
      </w:pPr>
      <w:r>
        <w:rPr>
          <w:color w:val="2D5F9E"/>
          <w:sz w:val="26"/>
        </w:rPr>
        <w:t>4.2 服务包的组成——医疗收费与非医疗收费</w:t>
      </w:r>
    </w:p>
    <w:p>
      <w:pPr>
        <w:spacing w:after="120" w:line="312" w:lineRule="auto"/>
      </w:pPr>
      <w:r>
        <w:t>患者购买的子宫复旧居家康复服务是一个完整的子宫妇幼居家康复服务包。这个服务包由两部分构成：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78A" w:val="clear"/>
          </w:tcPr>
          <w:p>
            <w:r/>
            <w:r>
              <w:rPr>
                <w:b/>
                <w:color w:val="FFFFFF"/>
                <w:sz w:val="20"/>
              </w:rPr>
              <w:t>组成部分</w:t>
            </w:r>
          </w:p>
        </w:tc>
        <w:tc>
          <w:tcPr>
            <w:tcW w:type="dxa" w:w="2160"/>
            <w:shd w:fill="1A478A" w:val="clear"/>
          </w:tcPr>
          <w:p>
            <w:r/>
            <w:r>
              <w:rPr>
                <w:b/>
                <w:color w:val="FFFFFF"/>
                <w:sz w:val="20"/>
              </w:rPr>
              <w:t>收费方</w:t>
            </w:r>
          </w:p>
        </w:tc>
        <w:tc>
          <w:tcPr>
            <w:tcW w:type="dxa" w:w="2160"/>
            <w:shd w:fill="1A478A" w:val="clear"/>
          </w:tcPr>
          <w:p>
            <w:r/>
            <w:r>
              <w:rPr>
                <w:b/>
                <w:color w:val="FFFFFF"/>
                <w:sz w:val="20"/>
              </w:rPr>
              <w:t>包含内容</w:t>
            </w:r>
          </w:p>
        </w:tc>
        <w:tc>
          <w:tcPr>
            <w:tcW w:type="dxa" w:w="2160"/>
            <w:shd w:fill="1A478A" w:val="clear"/>
          </w:tcPr>
          <w:p>
            <w:r/>
            <w:r>
              <w:rPr>
                <w:b/>
                <w:color w:val="FFFFFF"/>
                <w:sz w:val="20"/>
              </w:rPr>
              <w:t>性质</w:t>
            </w:r>
          </w:p>
        </w:tc>
      </w:tr>
      <w:tr>
        <w:tc>
          <w:tcPr>
            <w:tcW w:type="dxa" w:w="2160"/>
          </w:tcPr>
          <w:p>
            <w:r/>
            <w:r>
              <w:t>医疗收费</w:t>
            </w:r>
          </w:p>
        </w:tc>
        <w:tc>
          <w:tcPr>
            <w:tcW w:type="dxa" w:w="2160"/>
          </w:tcPr>
          <w:p>
            <w:r/>
            <w:r>
              <w:t>医院（社区卫生服务站）</w:t>
            </w:r>
          </w:p>
        </w:tc>
        <w:tc>
          <w:tcPr>
            <w:tcW w:type="dxa" w:w="2160"/>
          </w:tcPr>
          <w:p>
            <w:r/>
            <w:r>
              <w:t>医生诊疗、护士操作、治疗方案制定、医疗质量监督、患者安全管控</w:t>
            </w:r>
          </w:p>
        </w:tc>
        <w:tc>
          <w:tcPr>
            <w:tcW w:type="dxa" w:w="2160"/>
          </w:tcPr>
          <w:p>
            <w:r/>
            <w:r>
              <w:t>医疗服务</w:t>
            </w:r>
          </w:p>
        </w:tc>
      </w:tr>
      <w:tr>
        <w:tc>
          <w:tcPr>
            <w:tcW w:type="dxa" w:w="2160"/>
            <w:shd w:fill="F5F7FA" w:val="clear"/>
          </w:tcPr>
          <w:p>
            <w:r/>
            <w:r>
              <w:t>非医疗收费</w:t>
            </w:r>
          </w:p>
        </w:tc>
        <w:tc>
          <w:tcPr>
            <w:tcW w:type="dxa" w:w="2160"/>
            <w:shd w:fill="F5F7FA" w:val="clear"/>
          </w:tcPr>
          <w:p>
            <w:r/>
            <w:r>
              <w:t>圆爱康（第三方服务商）</w:t>
            </w:r>
          </w:p>
        </w:tc>
        <w:tc>
          <w:tcPr>
            <w:tcW w:type="dxa" w:w="2160"/>
            <w:shd w:fill="F5F7FA" w:val="clear"/>
          </w:tcPr>
          <w:p>
            <w:r/>
            <w:r>
              <w:t>设备物流消毒、整体运营服务、六师共管、数据平台服务</w:t>
            </w:r>
          </w:p>
        </w:tc>
        <w:tc>
          <w:tcPr>
            <w:tcW w:type="dxa" w:w="2160"/>
            <w:shd w:fill="F5F7FA" w:val="clear"/>
          </w:tcPr>
          <w:p>
            <w:r/>
            <w:r>
              <w:t>非医疗服务</w:t>
            </w:r>
          </w:p>
        </w:tc>
      </w:tr>
    </w:tbl>
    <w:p/>
    <w:p>
      <w:pPr>
        <w:spacing w:after="120" w:line="312" w:lineRule="auto"/>
      </w:pPr>
      <w:r>
        <w:t>患者的2,200元支付的是一个完整的服务包，不是"圆爱康收一半、医院收一半"。医院和圆爱康各自收取的是自己提供服务的对价——医院收医疗部分的费用，圆爱康收非医疗部分的费用。两部分服务共同构成完整的子宫复旧居家康复服务。</w:t>
      </w:r>
    </w:p>
    <w:p>
      <w:pPr>
        <w:spacing w:after="120" w:line="312" w:lineRule="auto"/>
      </w:pPr>
      <w:r>
        <w:t>将非核心业务（设备管理、远程随访、数据跟踪）委托给专业第三方，并由第三方收取对应费用，是医疗服务领域常见且合规的商业模式：</w:t>
      </w:r>
    </w:p>
    <w:p>
      <w:pPr>
        <w:pStyle w:val="ListBullet"/>
        <w:spacing w:after="60"/>
        <w:ind w:left="567"/>
      </w:pPr>
      <w:r>
        <w:t>院内SPD耗材管理：医院委托第三方管理耗材，由第三方直接与供应商结算</w:t>
      </w:r>
    </w:p>
    <w:p>
      <w:pPr>
        <w:pStyle w:val="ListBullet"/>
        <w:spacing w:after="60"/>
        <w:ind w:left="567"/>
      </w:pPr>
      <w:r>
        <w:t>医院食堂/保洁外包：第三方提供服务并直接收费</w:t>
      </w:r>
    </w:p>
    <w:p>
      <w:pPr>
        <w:pStyle w:val="ListBullet"/>
        <w:spacing w:after="60"/>
        <w:ind w:left="567"/>
      </w:pPr>
      <w:r>
        <w:t>互联网医院平台：第三方平台代收诊疗费后与医院结算</w:t>
      </w:r>
    </w:p>
    <w:p>
      <w:pPr>
        <w:pStyle w:val="ListBullet"/>
        <w:spacing w:after="60"/>
        <w:ind w:left="567"/>
      </w:pPr>
      <w:r>
        <w:t>医养结合项目：第三方运营居家护理服务并收取服务费</w:t>
      </w:r>
    </w:p>
    <w:p>
      <w:pPr>
        <w:spacing w:after="120" w:line="312" w:lineRule="auto"/>
      </w:pPr>
      <w:r>
        <w:t>上述模式均不构成违规。</w:t>
      </w:r>
    </w:p>
    <w:p>
      <w:pPr>
        <w:pStyle w:val="Heading3"/>
      </w:pPr>
      <w:r>
        <w:rPr>
          <w:color w:val="2D5F9E"/>
          <w:sz w:val="26"/>
        </w:rPr>
        <w:t>4.3 圆爱康向医院支付管理费的说明</w:t>
      </w:r>
    </w:p>
    <w:p>
      <w:pPr>
        <w:spacing w:after="120" w:line="312" w:lineRule="auto"/>
      </w:pPr>
      <w:r>
        <w:t>圆爱康向医院支付的管理费用，对应的是医院提供的医疗支撑服务，包括但不限于：</w:t>
      </w:r>
    </w:p>
    <w:p>
      <w:pPr>
        <w:pStyle w:val="ListBullet"/>
        <w:spacing w:after="60"/>
        <w:ind w:left="567"/>
      </w:pPr>
      <w:r>
        <w:t>医护人员的培训和指导</w:t>
      </w:r>
    </w:p>
    <w:p>
      <w:pPr>
        <w:pStyle w:val="ListBullet"/>
        <w:spacing w:after="60"/>
        <w:ind w:left="567"/>
      </w:pPr>
      <w:r>
        <w:t>治疗方案的医学审核</w:t>
      </w:r>
    </w:p>
    <w:p>
      <w:pPr>
        <w:pStyle w:val="ListBullet"/>
        <w:spacing w:after="60"/>
        <w:ind w:left="567"/>
      </w:pPr>
      <w:r>
        <w:t>患者转诊和紧急情况处理</w:t>
      </w:r>
    </w:p>
    <w:p>
      <w:pPr>
        <w:pStyle w:val="ListBullet"/>
        <w:spacing w:after="60"/>
        <w:ind w:left="567"/>
      </w:pPr>
      <w:r>
        <w:t>医疗质量和安全监督</w:t>
      </w:r>
    </w:p>
    <w:p>
      <w:pPr>
        <w:pStyle w:val="ListBullet"/>
        <w:spacing w:after="60"/>
        <w:ind w:left="567"/>
      </w:pPr>
      <w:r>
        <w:t>医院品牌和信誉背书</w:t>
      </w:r>
    </w:p>
    <w:p>
      <w:pPr>
        <w:spacing w:after="120" w:line="312" w:lineRule="auto"/>
      </w:pPr>
      <w:r>
        <w:t>医院收取管理费，对应的是真实的医疗服务支撑，是医院对项目质量负责的体现。</w:t>
      </w:r>
    </w:p>
    <w:p>
      <w:pPr>
        <w:pStyle w:val="Heading3"/>
      </w:pPr>
      <w:r>
        <w:rPr>
          <w:color w:val="2D5F9E"/>
          <w:sz w:val="26"/>
        </w:rPr>
        <w:t>4.4 关于"医院让第三方收款"的误区</w:t>
      </w:r>
    </w:p>
    <w:p>
      <w:pPr>
        <w:spacing w:after="120" w:line="312" w:lineRule="auto"/>
      </w:pPr>
      <w:r>
        <w:t>患者的理解误区在于认为"钱交给了第三方 = 医院没提供服务 = 医院在骗钱"。事实上：</w:t>
      </w:r>
    </w:p>
    <w:p>
      <w:pPr>
        <w:spacing w:after="60"/>
        <w:ind w:left="454"/>
      </w:pPr>
      <w:r>
        <w:t>圆爱康是医院通过合法程序引入的服务商，不是不明身份方</w:t>
      </w:r>
    </w:p>
    <w:p>
      <w:pPr>
        <w:spacing w:after="60"/>
        <w:ind w:left="454"/>
      </w:pPr>
      <w:r>
        <w:t>居家康复的治疗方案由医院医生开具，医疗服务由医院医护执行</w:t>
      </w:r>
    </w:p>
    <w:p>
      <w:pPr>
        <w:spacing w:after="60"/>
        <w:ind w:left="454"/>
      </w:pPr>
      <w:r>
        <w:t>圆爱康提供的是非核心医疗服务外包（设备管理、远程随访、数据跟踪），不替代医院的核心诊疗职能</w:t>
      </w:r>
    </w:p>
    <w:p>
      <w:pPr>
        <w:spacing w:after="60"/>
        <w:ind w:left="454"/>
      </w:pPr>
      <w:r>
        <w:t>医院收取的管理费用对应的是真实的医疗支撑服务成本</w:t>
      </w:r>
    </w:p>
    <w:p>
      <w:pPr>
        <w:spacing w:after="120" w:line="312" w:lineRule="auto"/>
      </w:pPr>
      <w:r>
        <w:t>收款路径的不同不等于服务不存在。钱从哪个账户收、经过谁的手，是商业运营的安排，与患者实际获得的服务质量没有直接关系。</w:t>
      </w:r>
    </w:p>
    <w:p>
      <w:pPr>
        <w:pStyle w:val="Heading3"/>
      </w:pPr>
      <w:r>
        <w:rPr>
          <w:color w:val="2D5F9E"/>
          <w:sz w:val="26"/>
        </w:rPr>
        <w:t>4.5 关于"麻醉后不清醒状态下购买"问题</w:t>
      </w:r>
    </w:p>
    <w:p>
      <w:pPr>
        <w:spacing w:after="120" w:line="312" w:lineRule="auto"/>
      </w:pPr>
      <w:r>
        <w:t>根据服务群聊天记录及后台数据的事实还原：</w:t>
      </w:r>
    </w:p>
    <w:p>
      <w:pPr>
        <w:spacing w:after="60"/>
        <w:ind w:left="454"/>
      </w:pPr>
      <w:r>
        <w:t>购买行为由家属完成：该项目由患者配偶（Sean.P先生，完全民事行为能力人）在其本人手机上自愿完成支付。患者当时处于手术后恢复期（麻醉后），但购买决定由家属作出，而非患者本人。</w:t>
      </w:r>
    </w:p>
    <w:p>
      <w:pPr>
        <w:spacing w:after="60"/>
        <w:ind w:left="454"/>
      </w:pPr>
      <w:r>
        <w:t>患者/家属购买后仍有理性判断能力：购买后，患者家属Sean.P先生在服务群中主动提出了多项质疑（涉及注册证范围、虚假宣传、收费合规性等专业问题），并表达了"我也懂医疗业务"、"今天不处理，明天会有卫健和纪委去医院找你们"等主张。这一系列行为表明，患者家属在购买后具有充分的理性判断能力和行动能力，不存在"不清醒状态下被诱导购买"的情形。</w:t>
      </w:r>
    </w:p>
    <w:p>
      <w:pPr>
        <w:spacing w:after="60"/>
        <w:ind w:left="454"/>
      </w:pPr>
      <w:r>
        <w:t>购买并非本次服务争议的核心前提：更重要的是，我方客服已主动提出全额退费方案，患者方若认为购买行为存在问题，可随时接受退款，无需继续进行争议。</w:t>
      </w:r>
    </w:p>
    <w:p>
      <w:pPr>
        <w:spacing w:after="120" w:line="312" w:lineRule="auto"/>
      </w:pPr>
      <w:r>
        <w:t>综上，"患者在麻醉后不清醒状态下被诱导购买"的说法与事实不符。</w:t>
      </w:r>
    </w:p>
    <w:p>
      <w:pPr>
        <w:spacing w:before="120" w:after="120"/>
      </w:pPr>
      <w:r>
        <w:rPr>
          <w:color w:val="CCCCCC"/>
          <w:sz w:val="16"/>
        </w:rPr>
        <w:t>────────────────────────────────────────────────────────────</w:t>
      </w:r>
    </w:p>
    <w:p>
      <w:pPr>
        <w:pStyle w:val="Heading2"/>
      </w:pPr>
      <w:r>
        <w:rPr>
          <w:color w:val="1A478A"/>
          <w:sz w:val="32"/>
        </w:rPr>
        <w:t>五、关于"投诉至卫健局/纪委"的回应</w:t>
      </w:r>
    </w:p>
    <w:p>
      <w:pPr>
        <w:spacing w:after="120" w:line="312" w:lineRule="auto"/>
      </w:pPr>
      <w:r>
        <w:t>我方理解患者方在遇到消费争议时寻求外部监督的意愿，也尊重患者方的维权权利。</w:t>
      </w:r>
    </w:p>
    <w:p>
      <w:pPr>
        <w:spacing w:after="120" w:line="312" w:lineRule="auto"/>
      </w:pPr>
      <w:r>
        <w:t>我方在此郑重声明：</w:t>
      </w:r>
    </w:p>
    <w:p>
      <w:pPr>
        <w:spacing w:after="60"/>
        <w:ind w:left="454"/>
      </w:pPr>
      <w:r>
        <w:t>产品的合法性经得起审查——医疗器械注册证真实有效，治疗机理有充分的生理学和临床依据</w:t>
      </w:r>
    </w:p>
    <w:p>
      <w:pPr>
        <w:spacing w:after="60"/>
        <w:ind w:left="454"/>
      </w:pPr>
      <w:r>
        <w:t>服务的合规性经得起检验——服务包构成清晰，医疗收费与非医疗收费分列合理，符合医疗服务领域通行做法</w:t>
      </w:r>
    </w:p>
    <w:p>
      <w:pPr>
        <w:spacing w:after="60"/>
        <w:ind w:left="454"/>
      </w:pPr>
      <w:r>
        <w:t>客户服务经得起复盘——客服在群对话中做到了耐心解释、专业回应，并主动提出全额退费方案</w:t>
      </w:r>
    </w:p>
    <w:p>
      <w:pPr>
        <w:spacing w:after="60"/>
        <w:ind w:left="454"/>
      </w:pPr>
      <w:r>
        <w:t>我方绝不回避监督——欢迎卫生健康主管部门、药品监督管理部门对我方的产品和服务进行监督检查</w:t>
      </w:r>
    </w:p>
    <w:p>
      <w:pPr>
        <w:spacing w:after="120" w:line="312" w:lineRule="auto"/>
      </w:pPr>
      <w:r>
        <w:t>如果经过法定程序认定我方存在任何违规或违法行为，我方愿意承担相应的法律责任。但在未经法定程序认定的情况下，我方不接受不实指控。</w:t>
      </w:r>
    </w:p>
    <w:p>
      <w:pPr>
        <w:spacing w:before="120" w:after="120"/>
      </w:pPr>
      <w:r>
        <w:rPr>
          <w:color w:val="CCCCCC"/>
          <w:sz w:val="16"/>
        </w:rPr>
        <w:t>────────────────────────────────────────────────────────────</w:t>
      </w:r>
    </w:p>
    <w:p>
      <w:pPr>
        <w:pStyle w:val="Heading2"/>
      </w:pPr>
      <w:r>
        <w:rPr>
          <w:color w:val="1A478A"/>
          <w:sz w:val="32"/>
        </w:rPr>
        <w:t>六、最终回复意见</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序号</w:t>
            </w:r>
          </w:p>
        </w:tc>
        <w:tc>
          <w:tcPr>
            <w:tcW w:type="dxa" w:w="2880"/>
            <w:shd w:fill="1A478A" w:val="clear"/>
          </w:tcPr>
          <w:p>
            <w:r/>
            <w:r>
              <w:rPr>
                <w:b/>
                <w:color w:val="FFFFFF"/>
                <w:sz w:val="20"/>
              </w:rPr>
              <w:t>质疑事项</w:t>
            </w:r>
          </w:p>
        </w:tc>
        <w:tc>
          <w:tcPr>
            <w:tcW w:type="dxa" w:w="2880"/>
            <w:shd w:fill="1A478A" w:val="clear"/>
          </w:tcPr>
          <w:p>
            <w:r/>
            <w:r>
              <w:rPr>
                <w:b/>
                <w:color w:val="FFFFFF"/>
                <w:sz w:val="20"/>
              </w:rPr>
              <w:t>回复意见</w:t>
            </w:r>
          </w:p>
        </w:tc>
      </w:tr>
      <w:tr>
        <w:tc>
          <w:tcPr>
            <w:tcW w:type="dxa" w:w="2880"/>
          </w:tcPr>
          <w:p>
            <w:r/>
            <w:r>
              <w:t>1</w:t>
            </w:r>
          </w:p>
        </w:tc>
        <w:tc>
          <w:tcPr>
            <w:tcW w:type="dxa" w:w="2880"/>
          </w:tcPr>
          <w:p>
            <w:r/>
            <w:r>
              <w:t>欺诈 / 退一赔三</w:t>
            </w:r>
          </w:p>
        </w:tc>
        <w:tc>
          <w:tcPr>
            <w:tcW w:type="dxa" w:w="2880"/>
          </w:tcPr>
          <w:p>
            <w:r/>
            <w:r>
              <w:t>❌ 不成立。产品合法、治疗合规、服务真实，不存在欺诈故意和欺诈行为。"退一赔三"没有法律依据。退款已提出，是基于人文关怀，不是承认欺诈。</w:t>
            </w:r>
          </w:p>
        </w:tc>
      </w:tr>
      <w:tr>
        <w:tc>
          <w:tcPr>
            <w:tcW w:type="dxa" w:w="2880"/>
            <w:shd w:fill="F5F7FA" w:val="clear"/>
          </w:tcPr>
          <w:p>
            <w:r/>
            <w:r>
              <w:t>2</w:t>
            </w:r>
          </w:p>
        </w:tc>
        <w:tc>
          <w:tcPr>
            <w:tcW w:type="dxa" w:w="2880"/>
            <w:shd w:fill="F5F7FA" w:val="clear"/>
          </w:tcPr>
          <w:p>
            <w:r/>
            <w:r>
              <w:t>产品超范围治疗</w:t>
            </w:r>
          </w:p>
        </w:tc>
        <w:tc>
          <w:tcPr>
            <w:tcW w:type="dxa" w:w="2880"/>
            <w:shd w:fill="F5F7FA" w:val="clear"/>
          </w:tcPr>
          <w:p>
            <w:r/>
            <w:r>
              <w:t>❌ 不成立。子宫复旧属于"恢复肌肉功能障碍"的适用范围之内。注册证写法的宽泛不代表不能治疗。详见附件说明函。</w:t>
            </w:r>
          </w:p>
        </w:tc>
      </w:tr>
      <w:tr>
        <w:tc>
          <w:tcPr>
            <w:tcW w:type="dxa" w:w="2880"/>
          </w:tcPr>
          <w:p>
            <w:r/>
            <w:r>
              <w:t>3</w:t>
            </w:r>
          </w:p>
        </w:tc>
        <w:tc>
          <w:tcPr>
            <w:tcW w:type="dxa" w:w="2880"/>
          </w:tcPr>
          <w:p>
            <w:r/>
            <w:r>
              <w:t>第三方收款违规</w:t>
            </w:r>
          </w:p>
        </w:tc>
        <w:tc>
          <w:tcPr>
            <w:tcW w:type="dxa" w:w="2880"/>
          </w:tcPr>
          <w:p>
            <w:r/>
            <w:r>
              <w:t>❌ 不成立。圆爱康是医院合法引入的服务商。服务包=医疗收费+非医疗收费。第三方服务模式在医疗领域普遍存在。</w:t>
            </w:r>
          </w:p>
        </w:tc>
      </w:tr>
      <w:tr>
        <w:tc>
          <w:tcPr>
            <w:tcW w:type="dxa" w:w="2880"/>
            <w:shd w:fill="F5F7FA" w:val="clear"/>
          </w:tcPr>
          <w:p>
            <w:r/>
            <w:r>
              <w:t>4</w:t>
            </w:r>
          </w:p>
        </w:tc>
        <w:tc>
          <w:tcPr>
            <w:tcW w:type="dxa" w:w="2880"/>
            <w:shd w:fill="F5F7FA" w:val="clear"/>
          </w:tcPr>
          <w:p>
            <w:r/>
            <w:r>
              <w:t>麻醉后不清醒购买</w:t>
            </w:r>
          </w:p>
        </w:tc>
        <w:tc>
          <w:tcPr>
            <w:tcW w:type="dxa" w:w="2880"/>
            <w:shd w:fill="F5F7FA" w:val="clear"/>
          </w:tcPr>
          <w:p>
            <w:r/>
            <w:r>
              <w:t>❌ 不成立。由家属（配偶）自愿完成支付。购买后家属具备充分的理性判断能力。客服已提出全额退费，患者可随时接受。</w:t>
            </w:r>
          </w:p>
        </w:tc>
      </w:tr>
    </w:tbl>
    <w:p/>
    <w:p>
      <w:pPr>
        <w:spacing w:after="120" w:line="312" w:lineRule="auto"/>
      </w:pPr>
      <w:r>
        <w:t>我方立场：</w:t>
      </w:r>
    </w:p>
    <w:p>
      <w:pPr>
        <w:spacing w:after="60"/>
        <w:ind w:left="454"/>
      </w:pPr>
      <w:r>
        <w:t>✅ 全额退费方案已提出，随时可办理——体现人文关怀</w:t>
      </w:r>
    </w:p>
    <w:p>
      <w:pPr>
        <w:spacing w:after="60"/>
        <w:ind w:left="454"/>
      </w:pPr>
      <w:r>
        <w:t>❌ 不承认项目虚假——产品合法，治疗合规，服务真实</w:t>
      </w:r>
    </w:p>
    <w:p>
      <w:pPr>
        <w:spacing w:after="60"/>
        <w:ind w:left="454"/>
      </w:pPr>
      <w:r>
        <w:t>❌ 不接受"退一赔三"——没有法律依据</w:t>
      </w:r>
    </w:p>
    <w:p>
      <w:pPr>
        <w:spacing w:after="60"/>
        <w:ind w:left="454"/>
      </w:pPr>
      <w:r>
        <w:t>✅ 欢迎通过合法途径（卫生健康主管部门、药品监督管理部门、人民法院）对产品合法性和服务质量进行监督和检验</w:t>
      </w:r>
    </w:p>
    <w:p>
      <w:pPr>
        <w:spacing w:before="120" w:after="120"/>
      </w:pPr>
      <w:r>
        <w:rPr>
          <w:color w:val="CCCCCC"/>
          <w:sz w:val="16"/>
        </w:rPr>
        <w:t>────────────────────────────────────────────────────────────</w:t>
      </w:r>
    </w:p>
    <w:p>
      <w:pPr>
        <w:pStyle w:val="Heading2"/>
      </w:pPr>
      <w:r>
        <w:rPr>
          <w:color w:val="1A478A"/>
          <w:sz w:val="32"/>
        </w:rPr>
        <w:t>七、法律权利保留</w:t>
      </w:r>
    </w:p>
    <w:p>
      <w:pPr>
        <w:spacing w:after="120" w:line="312" w:lineRule="auto"/>
      </w:pPr>
      <w:r>
        <w:t>如患者方坚持认为存在违法行为，建议通过以下合法途径解决：</w:t>
      </w:r>
    </w:p>
    <w:p>
      <w:pPr>
        <w:spacing w:after="60"/>
        <w:ind w:left="454"/>
      </w:pPr>
      <w:r>
        <w:t>向当地卫生健康主管部门投诉——由卫健部门核实医疗行为和收费模式的合规性</w:t>
      </w:r>
    </w:p>
    <w:p>
      <w:pPr>
        <w:spacing w:after="60"/>
        <w:ind w:left="454"/>
      </w:pPr>
      <w:r>
        <w:t>向当地药品监督管理部门投诉——由药监部门核实产品的注册和使用合规性</w:t>
      </w:r>
    </w:p>
    <w:p>
      <w:pPr>
        <w:spacing w:after="60"/>
        <w:ind w:left="454"/>
      </w:pPr>
      <w:r>
        <w:t>向人民法院提起诉讼——由司法机关依法裁判</w:t>
      </w:r>
    </w:p>
    <w:p>
      <w:pPr>
        <w:spacing w:after="120" w:line="312" w:lineRule="auto"/>
      </w:pPr>
      <w:r>
        <w:t>我院及圆爱康将积极配合相关部门的调查和司法程序，并提供所有必要的文件和证据。</w:t>
      </w:r>
    </w:p>
    <w:p>
      <w:pPr>
        <w:spacing w:before="120" w:after="120"/>
      </w:pPr>
      <w:r>
        <w:rPr>
          <w:color w:val="CCCCCC"/>
          <w:sz w:val="16"/>
        </w:rPr>
        <w:t>────────────────────────────────────────────────────────────</w:t>
      </w:r>
    </w:p>
    <w:p>
      <w:pPr>
        <w:pStyle w:val="Heading2"/>
      </w:pPr>
      <w:r>
        <w:rPr>
          <w:color w:val="1A478A"/>
          <w:sz w:val="32"/>
        </w:rPr>
        <w:t>附录：服务群聊天记录（摘要）</w:t>
      </w:r>
    </w:p>
    <w:p>
      <w:pPr>
        <w:spacing w:after="120" w:line="312" w:lineRule="auto"/>
      </w:pPr>
      <w:r>
        <w:t>时间：2026年6月22日</w:t>
      </w:r>
    </w:p>
    <w:p>
      <w:pPr>
        <w:spacing w:after="120" w:line="312" w:lineRule="auto"/>
      </w:pPr>
      <w:r>
        <w:t>参与人：客服耀耀（圆爱康）、香香（医院护士）、Sean.P（患者配偶）、褚军岩（患者，未发言）</w:t>
      </w:r>
    </w:p>
    <w:p>
      <w:pPr>
        <w:spacing w:after="120" w:line="312" w:lineRule="auto"/>
      </w:pPr>
      <w:r>
        <w:t>16:01:40 | 客服耀耀：</w:t>
      </w:r>
    </w:p>
    <w:p>
      <w:pPr>
        <w:spacing w:before="80" w:after="80"/>
        <w:ind w:left="567"/>
        <w:pBdr>
          <w:left w:val="single" w:sz="12" w:space="8" w:color="1A478A"/>
        </w:pBdr>
      </w:pPr>
      <w:r>
        <w:rPr>
          <w:i/>
          <w:color w:val="666666"/>
        </w:rPr>
        <w:t>亲您好，若无特殊情况，今日可以抽空开始首次治疗哦，治疗请在方便且舒适环境下进行🌱</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电流强度是1-100mA可以调节的，比较多用户是在25-80调整……请您根据治疗当天的感觉，慢慢往上加，加到有酥酥麻麻的感觉就可以，不会痛就行哈~</w:t>
      </w:r>
    </w:p>
    <w:p>
      <w:pPr>
        <w:spacing w:after="120" w:line="312" w:lineRule="auto"/>
      </w:pPr>
      <w:r>
        <w:t>16:15:50 | 香香（医院护士）：</w:t>
      </w:r>
    </w:p>
    <w:p>
      <w:pPr>
        <w:spacing w:before="80" w:after="80"/>
        <w:ind w:left="567"/>
        <w:pBdr>
          <w:left w:val="single" w:sz="12" w:space="8" w:color="1A478A"/>
        </w:pBdr>
      </w:pPr>
      <w:r>
        <w:rPr>
          <w:i/>
          <w:color w:val="666666"/>
        </w:rPr>
        <w:t>褚女士，您好！手术后感觉怎么样？有子宫收缩痛吗？还有阴道流血吗？这两天注意休息，适当活动活动有利于子宫收缩。饮食方面可参照我们发给您的注意事项，多吃蛋白质食物如鸡鸭鱼肉蛋等促进身体恢复，每天坚持做子宫复旧治疗哈！</w:t>
      </w:r>
    </w:p>
    <w:p>
      <w:pPr>
        <w:spacing w:after="120" w:line="312" w:lineRule="auto"/>
      </w:pPr>
      <w:r>
        <w:t>16:35:25 | Sean.P：</w:t>
      </w:r>
    </w:p>
    <w:p>
      <w:pPr>
        <w:spacing w:before="80" w:after="80"/>
        <w:ind w:left="567"/>
        <w:pBdr>
          <w:left w:val="single" w:sz="12" w:space="8" w:color="1A478A"/>
        </w:pBdr>
      </w:pPr>
      <w:r>
        <w:rPr>
          <w:i/>
          <w:color w:val="666666"/>
        </w:rPr>
        <w:t>谁是负责人？</w:t>
      </w:r>
    </w:p>
    <w:p>
      <w:pPr>
        <w:spacing w:after="120" w:line="312" w:lineRule="auto"/>
      </w:pPr>
      <w:r>
        <w:t>16:36:42 | Sean.P：</w:t>
      </w:r>
    </w:p>
    <w:p>
      <w:pPr>
        <w:spacing w:before="80" w:after="80"/>
        <w:ind w:left="567"/>
        <w:pBdr>
          <w:left w:val="single" w:sz="12" w:space="8" w:color="1A478A"/>
        </w:pBdr>
      </w:pPr>
      <w:r>
        <w:rPr>
          <w:i/>
          <w:color w:val="666666"/>
        </w:rPr>
        <w:t>你们虚假宣传，诱导患者在麻醉后购买服务，我要求退一赔三。</w:t>
      </w:r>
    </w:p>
    <w:p>
      <w:pPr>
        <w:spacing w:before="80" w:after="80"/>
        <w:ind w:left="567"/>
        <w:pBdr>
          <w:left w:val="single" w:sz="12" w:space="8" w:color="1A478A"/>
        </w:pBdr>
      </w:pPr>
      <w:r>
        <w:rPr>
          <w:i/>
          <w:color w:val="666666"/>
        </w:rPr>
        <w:t>你们的设备不具备子宫修复功能。</w:t>
      </w:r>
    </w:p>
    <w:p>
      <w:pPr>
        <w:spacing w:before="80" w:after="80"/>
        <w:ind w:left="567"/>
        <w:pBdr>
          <w:left w:val="single" w:sz="12" w:space="8" w:color="1A478A"/>
        </w:pBdr>
      </w:pPr>
      <w:r>
        <w:rPr>
          <w:i/>
          <w:color w:val="666666"/>
        </w:rPr>
        <w:t>对应的二类医疗证完全不包含子宫修复等功能，当消费者不懂吗？</w:t>
      </w:r>
    </w:p>
    <w:p>
      <w:pPr>
        <w:spacing w:after="120" w:line="312" w:lineRule="auto"/>
      </w:pPr>
      <w:r>
        <w:t>16:41:36 | 客服耀耀（发送注册证图片）</w:t>
      </w:r>
    </w:p>
    <w:p>
      <w:pPr>
        <w:spacing w:after="120" w:line="312" w:lineRule="auto"/>
      </w:pPr>
      <w:r>
        <w:t>16:42:58 | Sean.P：</w:t>
      </w:r>
    </w:p>
    <w:p>
      <w:pPr>
        <w:spacing w:before="80" w:after="80"/>
        <w:ind w:left="567"/>
        <w:pBdr>
          <w:left w:val="single" w:sz="12" w:space="8" w:color="1A478A"/>
        </w:pBdr>
      </w:pPr>
      <w:r>
        <w:rPr>
          <w:i/>
          <w:color w:val="666666"/>
        </w:rPr>
        <w:t>适用范围看清楚，不包括子宫复旧和子宫修复，仅盆底肌而已</w:t>
      </w:r>
    </w:p>
    <w:p>
      <w:pPr>
        <w:spacing w:after="120" w:line="312" w:lineRule="auto"/>
      </w:pPr>
      <w:r>
        <w:t>16:45:31 | 客服耀耀（发送说明图）</w:t>
      </w:r>
    </w:p>
    <w:p>
      <w:pPr>
        <w:spacing w:after="120" w:line="312" w:lineRule="auto"/>
      </w:pPr>
      <w:r>
        <w:t>16:45:47 | Sean.P：</w:t>
      </w:r>
    </w:p>
    <w:p>
      <w:pPr>
        <w:spacing w:before="80" w:after="80"/>
        <w:ind w:left="567"/>
        <w:pBdr>
          <w:left w:val="single" w:sz="12" w:space="8" w:color="1A478A"/>
        </w:pBdr>
      </w:pPr>
      <w:r>
        <w:rPr>
          <w:i/>
          <w:color w:val="666666"/>
        </w:rPr>
        <w:t>那你们和卫健去解释吧</w:t>
      </w:r>
    </w:p>
    <w:p>
      <w:pPr>
        <w:spacing w:after="120" w:line="312" w:lineRule="auto"/>
      </w:pPr>
      <w:r>
        <w:t>16:46:19 | Sean.P：</w:t>
      </w:r>
    </w:p>
    <w:p>
      <w:pPr>
        <w:spacing w:before="80" w:after="80"/>
        <w:ind w:left="567"/>
        <w:pBdr>
          <w:left w:val="single" w:sz="12" w:space="8" w:color="1A478A"/>
        </w:pBdr>
      </w:pPr>
      <w:r>
        <w:rPr>
          <w:i/>
          <w:color w:val="666666"/>
        </w:rPr>
        <w:t>今天不处理，明天会有卫健和纪委去医院找你们</w:t>
      </w:r>
    </w:p>
    <w:p>
      <w:pPr>
        <w:spacing w:after="120" w:line="312" w:lineRule="auto"/>
      </w:pPr>
      <w:r>
        <w:t>16:46:22 | 客服耀耀：</w:t>
      </w:r>
    </w:p>
    <w:p>
      <w:pPr>
        <w:spacing w:before="80" w:after="80"/>
        <w:ind w:left="567"/>
        <w:pBdr>
          <w:left w:val="single" w:sz="12" w:space="8" w:color="1A478A"/>
        </w:pBdr>
      </w:pPr>
      <w:r>
        <w:rPr>
          <w:i/>
          <w:color w:val="666666"/>
        </w:rPr>
        <w:t>亲，注册证上没有只限定盆底肌肉，证书标注：采集体表肌电、反馈训练，对患者各类肌肉施加电刺激，恢复肌肉功能障碍，文字是通用描述😊</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仪器在推向临床使用前，历经多次标准化临床试验，各项性能与治疗效果均经过严谨验证，临床使用安全可靠</w:t>
      </w:r>
    </w:p>
    <w:p>
      <w:pPr>
        <w:spacing w:after="120" w:line="312" w:lineRule="auto"/>
      </w:pPr>
      <w:r>
        <w:t>16:46:46 | Sean.P：</w:t>
      </w:r>
    </w:p>
    <w:p>
      <w:pPr>
        <w:spacing w:before="80" w:after="80"/>
        <w:ind w:left="567"/>
        <w:pBdr>
          <w:left w:val="single" w:sz="12" w:space="8" w:color="1A478A"/>
        </w:pBdr>
      </w:pPr>
      <w:r>
        <w:rPr>
          <w:i/>
          <w:color w:val="666666"/>
        </w:rPr>
        <w:t>不需要和我说这些，我也懂医疗业务</w:t>
      </w:r>
    </w:p>
    <w:p>
      <w:pPr>
        <w:spacing w:after="120" w:line="312" w:lineRule="auto"/>
      </w:pPr>
      <w:r>
        <w:t>16:49:09 | Sean.P：</w:t>
      </w:r>
    </w:p>
    <w:p>
      <w:pPr>
        <w:spacing w:before="80" w:after="80"/>
        <w:ind w:left="567"/>
        <w:pBdr>
          <w:left w:val="single" w:sz="12" w:space="8" w:color="1A478A"/>
        </w:pBdr>
      </w:pPr>
      <w:r>
        <w:rPr>
          <w:i/>
          <w:color w:val="666666"/>
        </w:rPr>
        <w:t>在患者麻醉后没有完全苏醒，精神模糊状态，你们的医院医疗人员推荐院外的这种服务本身就是违规的，而且存在虚假诱导购买的服务本身也是不合法的。而且你们的二类医疗器械证根本不包含子宫修复等功能。</w:t>
      </w:r>
    </w:p>
    <w:p>
      <w:pPr>
        <w:spacing w:after="120" w:line="312" w:lineRule="auto"/>
      </w:pPr>
      <w:r>
        <w:t>17:01:51 | 客服耀耀：</w:t>
      </w:r>
    </w:p>
    <w:p>
      <w:pPr>
        <w:spacing w:before="80" w:after="80"/>
        <w:ind w:left="567"/>
        <w:pBdr>
          <w:left w:val="single" w:sz="12" w:space="8" w:color="1A478A"/>
        </w:pBdr>
      </w:pPr>
      <w:r>
        <w:rPr>
          <w:i/>
          <w:color w:val="666666"/>
        </w:rPr>
        <w:t>亲，我看了一下您的后台数据，您还没有进行理疗，如果您觉得这款设备不太适配您的自身情况，如果您近期还会到医院的话，可以现场归还设备，若不方便，也可以寄回指定地址（我们出运费），我和公司能申请到的最大权限，就是给您全额退费处理😊</w:t>
      </w:r>
    </w:p>
    <w:p>
      <w:pPr>
        <w:spacing w:after="120" w:line="312" w:lineRule="auto"/>
      </w:pPr>
      <w:r>
        <w:t>（以上为服务群内公开对话记录，由系统自动留存。完整原始记录可随时提供。）</w:t>
      </w:r>
    </w:p>
    <w:p>
      <w:pPr>
        <w:spacing w:before="120" w:after="120"/>
      </w:pPr>
      <w:r>
        <w:rPr>
          <w:color w:val="CCCCCC"/>
          <w:sz w:val="16"/>
        </w:rPr>
        <w:t>────────────────────────────────────────────────────────────</w:t>
      </w:r>
    </w:p>
    <w:p>
      <w:pPr>
        <w:spacing w:before="80" w:after="80"/>
        <w:ind w:left="567"/>
        <w:pBdr>
          <w:left w:val="single" w:sz="12" w:space="8" w:color="1A478A"/>
        </w:pBdr>
      </w:pPr>
      <w:r>
        <w:rPr>
          <w:i/>
          <w:color w:val="666666"/>
        </w:rPr>
        <w:t>附件：</w:t>
      </w:r>
    </w:p>
    <w:p>
      <w:pPr>
        <w:spacing w:before="80" w:after="80"/>
        <w:ind w:left="567"/>
        <w:pBdr>
          <w:left w:val="single" w:sz="12" w:space="8" w:color="1A478A"/>
        </w:pBdr>
      </w:pPr>
      <w:r>
        <w:rPr>
          <w:i/>
          <w:color w:val="666666"/>
        </w:rPr>
        <w:t>1. 《关于生物刺激反馈仪可用于子宫复旧治疗的说明函》</w:t>
      </w:r>
    </w:p>
    <w:p>
      <w:pPr>
        <w:spacing w:before="80" w:after="80"/>
        <w:ind w:left="567"/>
        <w:pBdr>
          <w:left w:val="single" w:sz="12" w:space="8" w:color="1A478A"/>
        </w:pBdr>
      </w:pPr>
      <w:r>
        <w:rPr>
          <w:i/>
          <w:color w:val="666666"/>
        </w:rPr>
        <w:t>2. 广州圆医生物科技有限公司《医疗器械注册证》（粤械注准20222090876）复印件</w:t>
      </w:r>
    </w:p>
    <w:p>
      <w:pPr>
        <w:spacing w:before="80" w:after="80"/>
        <w:ind w:left="567"/>
        <w:pBdr>
          <w:left w:val="single" w:sz="12" w:space="8" w:color="1A478A"/>
        </w:pBdr>
      </w:pPr>
      <w:r>
        <w:rPr>
          <w:i/>
          <w:color w:val="666666"/>
        </w:rPr>
        <w:t>3. 医院与圆爱康服务合作协议（摘要）</w:t>
      </w:r>
    </w:p>
    <w:p>
      <w:pPr>
        <w:spacing w:before="80" w:after="80"/>
        <w:ind w:left="567"/>
        <w:pBdr>
          <w:left w:val="single" w:sz="12" w:space="8" w:color="1A478A"/>
        </w:pBdr>
      </w:pPr>
      <w:r>
        <w:rPr>
          <w:i/>
          <w:color w:val="666666"/>
        </w:rPr>
        <w:t>4. 服务群聊天记录完整截图</w:t>
      </w:r>
    </w:p>
    <w:p>
      <w:pPr>
        <w:spacing w:after="120" w:line="312" w:lineRule="auto"/>
      </w:pPr>
      <w:r>
        <w:t>[医院名称]（盖章）</w:t>
      </w:r>
    </w:p>
    <w:p>
      <w:pPr>
        <w:spacing w:after="120" w:line="312" w:lineRule="auto"/>
      </w:pPr>
      <w:r>
        <w:t>广州圆爱康生物科技有限公司（盖章）</w:t>
      </w:r>
    </w:p>
    <w:p>
      <w:pPr>
        <w:spacing w:after="120" w:line="312" w:lineRule="auto"/>
      </w:pPr>
      <w:r>
        <w:t>*2026年7月14日*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