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7A"/>
        </w:rPr>
        <w:t>关于子宫复旧居家康复治疗项目相关质疑的回复函</w:t>
      </w:r>
    </w:p>
    <w:p>
      <w:r>
        <w:rPr>
          <w:rFonts w:ascii="SimSun" w:hAnsi="SimSun" w:eastAsia="SimSun"/>
          <w:b w:val="0"/>
          <w:sz w:val="22"/>
        </w:rPr>
        <w:t>编号： [待填写]</w:t>
      </w:r>
    </w:p>
    <w:p>
      <w:r>
        <w:rPr>
          <w:rFonts w:ascii="SimSun" w:hAnsi="SimSun" w:eastAsia="SimSun"/>
          <w:b w:val="0"/>
          <w:sz w:val="22"/>
        </w:rPr>
        <w:t>致： [患者姓名]</w:t>
      </w:r>
    </w:p>
    <w:p>
      <w:r>
        <w:rPr>
          <w:rFonts w:ascii="SimSun" w:hAnsi="SimSun" w:eastAsia="SimSun"/>
          <w:b w:val="0"/>
          <w:sz w:val="22"/>
        </w:rPr>
        <w:t>出具方： [医院名称] / 广州圆爱康生物科技有限公司</w:t>
      </w:r>
    </w:p>
    <w:p>
      <w:r>
        <w:rPr>
          <w:rFonts w:ascii="SimSun" w:hAnsi="SimSun" w:eastAsia="SimSun"/>
          <w:b w:val="0"/>
          <w:sz w:val="22"/>
        </w:rPr>
        <w:t>日期： 2026年7月14日</w:t>
      </w:r>
    </w:p>
    <w:p>
      <w:r>
        <w:rPr>
          <w:rFonts w:ascii="SimSun" w:hAnsi="SimSun" w:eastAsia="SimSun"/>
          <w:b w:val="0"/>
          <w:sz w:val="22"/>
        </w:rPr>
        <w:t>事由： 关于子宫复旧居家康复治疗项目合法性及收费合理性的说明与回复</w:t>
      </w:r>
    </w:p>
    <w:p>
      <w:pPr>
        <w:spacing w:before="120"/>
      </w:pPr>
    </w:p>
    <w:p>
      <w:pPr>
        <w:spacing w:after="120"/>
      </w:pPr>
    </w:p>
    <w:p>
      <w:pPr>
        <w:pStyle w:val="Heading2"/>
      </w:pPr>
      <w:r>
        <w:rPr>
          <w:color w:val="1A477A"/>
        </w:rPr>
        <w:t>一、事件基本情况说明</w:t>
      </w:r>
    </w:p>
    <w:p>
      <w:r>
        <w:rPr>
          <w:rFonts w:ascii="SimSun" w:hAnsi="SimSun" w:eastAsia="SimSun"/>
          <w:b w:val="0"/>
          <w:sz w:val="22"/>
        </w:rPr>
        <w:t>[患者姓名]于2026年7月前后在[医院名称]就诊，于人工流产术后，由主治医生根据临床诊疗规范推荐了子宫复旧居家康复治疗项目。该项目由[患者姓名]的家属通过医院指定渠道完成线上支付购买。项目包含：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生物反馈电刺激治疗仪居家使用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远程六师共管康复指导服务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康复数据跟踪与管理</w:t>
      </w:r>
    </w:p>
    <w:p>
      <w:r>
        <w:rPr>
          <w:rFonts w:ascii="SimSun" w:hAnsi="SimSun" w:eastAsia="SimSun"/>
          <w:b w:val="0"/>
          <w:sz w:val="22"/>
        </w:rPr>
        <w:t>购买后，[患者姓名]方面以以下理由提出质疑，并要求"假一赔三"：</w:t>
      </w:r>
    </w:p>
    <w:p>
      <w:r>
        <w:rPr>
          <w:rFonts w:ascii="SimSun" w:hAnsi="SimSun" w:eastAsia="SimSun"/>
          <w:b w:val="0"/>
          <w:sz w:val="22"/>
        </w:rPr>
        <w:t>1. 认为自己在不清醒状态下购买了该项目</w:t>
      </w:r>
    </w:p>
    <w:p>
      <w:r>
        <w:rPr>
          <w:rFonts w:ascii="SimSun" w:hAnsi="SimSun" w:eastAsia="SimSun"/>
          <w:b w:val="0"/>
          <w:sz w:val="22"/>
        </w:rPr>
        <w:t>2. 认为产品注册证上未列明"子宫复旧"，属于超范围治疗/虚假宣传</w:t>
      </w:r>
    </w:p>
    <w:p>
      <w:r>
        <w:rPr>
          <w:rFonts w:ascii="SimSun" w:hAnsi="SimSun" w:eastAsia="SimSun"/>
          <w:b w:val="0"/>
          <w:sz w:val="22"/>
        </w:rPr>
        <w:t>3. 认为该项目效果存疑</w:t>
      </w:r>
    </w:p>
    <w:p>
      <w:r>
        <w:rPr>
          <w:rFonts w:ascii="SimSun" w:hAnsi="SimSun" w:eastAsia="SimSun"/>
          <w:b w:val="0"/>
          <w:sz w:val="22"/>
        </w:rPr>
        <w:t>本院及广州圆爱康生物科技有限公司就以上三点质疑，特作出如下正式回复。</w:t>
      </w:r>
    </w:p>
    <w:p>
      <w:pPr>
        <w:spacing w:before="120"/>
      </w:pPr>
    </w:p>
    <w:p>
      <w:pPr>
        <w:spacing w:after="120"/>
      </w:pPr>
    </w:p>
    <w:p>
      <w:pPr>
        <w:pStyle w:val="Heading2"/>
      </w:pPr>
      <w:r>
        <w:rPr>
          <w:color w:val="1A477A"/>
        </w:rPr>
        <w:t>二、关于"不清醒状态下购买"的问题</w:t>
      </w:r>
    </w:p>
    <w:p>
      <w:pPr>
        <w:pStyle w:val="Heading3"/>
      </w:pPr>
      <w:r>
        <w:rPr>
          <w:color w:val="1A477A"/>
        </w:rPr>
        <w:t>2.1 购买流程的客观事实</w:t>
      </w:r>
    </w:p>
    <w:p>
      <w:r>
        <w:rPr>
          <w:rFonts w:ascii="SimSun" w:hAnsi="SimSun" w:eastAsia="SimSun"/>
          <w:b w:val="0"/>
          <w:sz w:val="22"/>
        </w:rPr>
        <w:t>经核查，该项目购买的完整流程如下：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推荐环节：主治医生在术后宣教环节，向患者及家属说明子宫复旧的必要性和居家康复方案，此为常规医疗告知行为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决策环节：患者家属（患者配偶）通过手机端完成项目了解和比对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支付环节：患者家属自愿、主动地在线上完成支付操作</w:t>
      </w:r>
    </w:p>
    <w:p>
      <w:r>
        <w:rPr>
          <w:rFonts w:ascii="SimSun" w:hAnsi="SimSun" w:eastAsia="SimSun"/>
          <w:b w:val="0"/>
          <w:sz w:val="22"/>
        </w:rPr>
        <w:t>关键事实： 支付行为由患者家属（成年人、完全民事行为能力人） 在其本人手机上完成。整个过程中不存在任何强迫、诱导、欺骗或乘人之危的情形。</w:t>
      </w:r>
    </w:p>
    <w:p>
      <w:pPr>
        <w:pStyle w:val="Heading3"/>
      </w:pPr>
      <w:r>
        <w:rPr>
          <w:color w:val="1A477A"/>
        </w:rPr>
        <w:t>2.2 法律上的判断</w:t>
      </w:r>
    </w:p>
    <w:p>
      <w:r>
        <w:rPr>
          <w:rFonts w:ascii="SimSun" w:hAnsi="SimSun" w:eastAsia="SimSun"/>
          <w:b w:val="0"/>
          <w:sz w:val="22"/>
        </w:rPr>
        <w:t>根据《中华人民共和国民法典》第一百四十三条，民事法律行为有效的条件包括：</w:t>
      </w:r>
    </w:p>
    <w:p>
      <w:r>
        <w:rPr>
          <w:rFonts w:ascii="SimSun" w:hAnsi="SimSun" w:eastAsia="SimSun"/>
          <w:b w:val="0"/>
          <w:sz w:val="22"/>
        </w:rPr>
        <w:t>1. 行为人具有相应的民事行为能力 ✓（患者家属为成年人）</w:t>
      </w:r>
    </w:p>
    <w:p>
      <w:r>
        <w:rPr>
          <w:rFonts w:ascii="SimSun" w:hAnsi="SimSun" w:eastAsia="SimSun"/>
          <w:b w:val="0"/>
          <w:sz w:val="22"/>
        </w:rPr>
        <w:t>2. 意思表示真实 ✓（自愿点击支付）</w:t>
      </w:r>
    </w:p>
    <w:p>
      <w:r>
        <w:rPr>
          <w:rFonts w:ascii="SimSun" w:hAnsi="SimSun" w:eastAsia="SimSun"/>
          <w:b w:val="0"/>
          <w:sz w:val="22"/>
        </w:rPr>
        <w:t>3. 不违反法律、行政法规的强制性规定，不违背公序良俗 ✓</w:t>
      </w:r>
    </w:p>
    <w:p>
      <w:r>
        <w:rPr>
          <w:rFonts w:ascii="SimSun" w:hAnsi="SimSun" w:eastAsia="SimSun"/>
          <w:b w:val="0"/>
          <w:sz w:val="22"/>
        </w:rPr>
        <w:t>该购买行为不存在法定无效或可撤销的情形。</w:t>
      </w:r>
    </w:p>
    <w:p>
      <w:pPr>
        <w:pStyle w:val="Heading3"/>
      </w:pPr>
      <w:r>
        <w:rPr>
          <w:color w:val="1A477A"/>
        </w:rPr>
        <w:t>2.3 关于退款的处理</w:t>
      </w:r>
    </w:p>
    <w:p>
      <w:r>
        <w:rPr>
          <w:rFonts w:ascii="SimSun" w:hAnsi="SimSun" w:eastAsia="SimSun"/>
          <w:b w:val="0"/>
          <w:sz w:val="22"/>
        </w:rPr>
        <w:t>尽管从法律层面该购买行为合法有效，但出于人道主义关怀和客户满意度考虑，本院已于2026年7月10日前完成全额退款处理。退款并不意味着承认产品或服务存在问题，而是体现医疗机构对患者的人文关怀和负责任态度。</w:t>
      </w:r>
    </w:p>
    <w:p>
      <w:r>
        <w:rPr>
          <w:rFonts w:ascii="SimSun" w:hAnsi="SimSun" w:eastAsia="SimSun"/>
          <w:b w:val="0"/>
          <w:sz w:val="22"/>
        </w:rPr>
        <w:t>退款 ≠ 认同虚假宣传指控。 愿意退款和不承认虚假，两者可以共存。</w:t>
      </w:r>
    </w:p>
    <w:p>
      <w:pPr>
        <w:spacing w:before="120"/>
      </w:pPr>
    </w:p>
    <w:p>
      <w:pPr>
        <w:spacing w:after="120"/>
      </w:pPr>
    </w:p>
    <w:p>
      <w:pPr>
        <w:pStyle w:val="Heading2"/>
      </w:pPr>
      <w:r>
        <w:rPr>
          <w:color w:val="1A477A"/>
        </w:rPr>
        <w:t>三、关于"产品超范围治疗/虚假宣传"的问题</w:t>
      </w:r>
    </w:p>
    <w:p>
      <w:pPr>
        <w:pStyle w:val="Heading3"/>
      </w:pPr>
      <w:r>
        <w:rPr>
          <w:color w:val="1A477A"/>
        </w:rPr>
        <w:t>3.1 注册证适用范围的法律解读</w:t>
      </w:r>
    </w:p>
    <w:p>
      <w:r>
        <w:rPr>
          <w:rFonts w:ascii="SimSun" w:hAnsi="SimSun" w:eastAsia="SimSun"/>
          <w:b w:val="0"/>
          <w:sz w:val="22"/>
        </w:rPr>
        <w:t>我司产品（生物反馈电刺激治疗仪，注册证编号：粤械注准20222090876）经广东省药品监督管理局审批，适用范围为：</w:t>
      </w:r>
    </w:p>
    <w:p>
      <w:pPr>
        <w:ind w:left="283"/>
      </w:pPr>
      <w:r>
        <w:rPr>
          <w:i/>
          <w:color w:val="555555"/>
          <w:sz w:val="20"/>
        </w:rPr>
        <w:t>**"对患者的体表肌电信号进行采集、分析和反馈训练，可以对患者的肌肉施加电刺激来恢复患者的肌肉功能障碍。"**</w:t>
      </w:r>
    </w:p>
    <w:p>
      <w:r>
        <w:rPr>
          <w:rFonts w:ascii="SimSun" w:hAnsi="SimSun" w:eastAsia="SimSun"/>
          <w:b w:val="0"/>
          <w:sz w:val="22"/>
        </w:rPr>
        <w:t>从医学和法律角度分析：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B579A"/>
          </w:tcPr>
          <w:p>
            <w:r>
              <w:rPr>
                <w:rFonts w:ascii="SimSun" w:hAnsi="SimSun" w:eastAsia="SimSun"/>
                <w:b/>
                <w:color w:val="FFFFFF"/>
                <w:sz w:val="19"/>
              </w:rPr>
              <w:t>质疑</w:t>
            </w:r>
          </w:p>
        </w:tc>
        <w:tc>
          <w:tcPr>
            <w:tcW w:type="dxa" w:w="4323"/>
            <w:shd w:fill="2B579A"/>
          </w:tcPr>
          <w:p>
            <w:r>
              <w:rPr>
                <w:rFonts w:ascii="SimSun" w:hAnsi="SimSun" w:eastAsia="SimSun"/>
                <w:b/>
                <w:color w:val="FFFFFF"/>
                <w:sz w:val="19"/>
              </w:rPr>
              <w:t>回应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19"/>
              </w:rPr>
              <w:t>"注册证没写子宫复旧"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19"/>
              </w:rPr>
              <w:t>子宫是**平滑肌器官**，子宫复旧是**促进子宫平滑肌收缩恢复**的医疗行为，完全属于"恢复患者的肌肉功能障碍"的范畴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19"/>
              </w:rPr>
              <w:t>"超范围治疗"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19"/>
              </w:rPr>
              <w:t>注册证写的是**功能大类**（肌肉功能障碍），不是逐一列举病种。子宫复旧是该大类下的一种具体临床场景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19"/>
              </w:rPr>
              <w:t>"为何其他同类产品写得更详细"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19"/>
              </w:rPr>
              <w:t>不同省份药监局、不同年份的审评惯例不同，写法差异**不等于治疗能力差异**</w:t>
            </w:r>
          </w:p>
        </w:tc>
      </w:tr>
    </w:tbl>
    <w:p/>
    <w:p>
      <w:r>
        <w:rPr>
          <w:rFonts w:ascii="SimSun" w:hAnsi="SimSun" w:eastAsia="SimSun"/>
          <w:b w:val="0"/>
          <w:sz w:val="22"/>
        </w:rPr>
        <w:t>详细的注册证适用范围论证，请参阅附件《关于生物刺激反馈仪可用于子宫复旧治疗的说明函》。</w:t>
      </w:r>
    </w:p>
    <w:p>
      <w:pPr>
        <w:pStyle w:val="Heading3"/>
      </w:pPr>
      <w:r>
        <w:rPr>
          <w:color w:val="1A477A"/>
        </w:rPr>
        <w:t>3.2 不存在"假一赔三"的法律依据</w:t>
      </w:r>
    </w:p>
    <w:p>
      <w:r>
        <w:rPr>
          <w:rFonts w:ascii="SimSun" w:hAnsi="SimSun" w:eastAsia="SimSun"/>
          <w:b w:val="0"/>
          <w:sz w:val="22"/>
        </w:rPr>
        <w:t>"假一赔三"适用的法律依据是《中华人民共和国消费者权益保护法》第五十五条——经营者提供商品或者服务有欺诈行为的。</w:t>
      </w:r>
    </w:p>
    <w:p>
      <w:r>
        <w:rPr>
          <w:rFonts w:ascii="SimSun" w:hAnsi="SimSun" w:eastAsia="SimSun"/>
          <w:b w:val="0"/>
          <w:sz w:val="22"/>
        </w:rPr>
        <w:t>本案中：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产品是合法合规的二类医疗器械（注册证编号：粤械注准20222090876）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治疗项目的推荐基于临床诊疗规范和循证医学证据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不存在任何故意告知虚假情况或者隐瞒真实情况的行为</w:t>
      </w:r>
    </w:p>
    <w:p>
      <w:r>
        <w:rPr>
          <w:rFonts w:ascii="SimSun" w:hAnsi="SimSun" w:eastAsia="SimSun"/>
          <w:b w:val="0"/>
          <w:sz w:val="22"/>
        </w:rPr>
        <w:t>欺诈行为的构成需要"主观故意+客观虚假"两个要件同时满足。 本案中：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✅ 产品合法（有注册证）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✅ 治疗合理（子宫复旧在适用范围之内）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✅ 服务真实（购买了就有设备提供和六师共管服务）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❌ 不存在欺诈故意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❌ 不存在虚假事实</w:t>
      </w:r>
    </w:p>
    <w:p>
      <w:r>
        <w:rPr>
          <w:rFonts w:ascii="SimSun" w:hAnsi="SimSun" w:eastAsia="SimSun"/>
          <w:b w:val="0"/>
          <w:sz w:val="22"/>
        </w:rPr>
        <w:t>因此，"假一赔三"的诉求没有事实和法律依据。</w:t>
      </w:r>
    </w:p>
    <w:p>
      <w:pPr>
        <w:pStyle w:val="Heading3"/>
      </w:pPr>
      <w:r>
        <w:rPr>
          <w:color w:val="1A477A"/>
        </w:rPr>
        <w:t>3.3 关于"效果存疑"的回应</w:t>
      </w:r>
    </w:p>
    <w:p>
      <w:r>
        <w:rPr>
          <w:rFonts w:ascii="SimSun" w:hAnsi="SimSun" w:eastAsia="SimSun"/>
          <w:b w:val="0"/>
          <w:sz w:val="22"/>
        </w:rPr>
        <w:t>子宫复旧电刺激治疗在国内外有充分的循证医学依据：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低频电刺激促进子宫平滑肌节律性收缩，加速子宫复旧，在妇产科临床实践中属于常规治疗手段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该技术已被纳入多个省市医疗服务价格目录，说明其临床有效性和必要性得到行业认可</w:t>
      </w:r>
    </w:p>
    <w:p>
      <w:pPr>
        <w:pStyle w:val="ListBullet"/>
        <w:ind w:left="850"/>
      </w:pPr>
      <w:r>
        <w:rPr>
          <w:rFonts w:ascii="SimSun" w:hAnsi="SimSun" w:eastAsia="SimSun"/>
          <w:sz w:val="21"/>
        </w:rPr>
        <w:t>我司产品在多家三甲医院落地使用，积累了大量的临床有效性数据</w:t>
      </w:r>
    </w:p>
    <w:p>
      <w:r>
        <w:rPr>
          <w:rFonts w:ascii="SimSun" w:hAnsi="SimSun" w:eastAsia="SimSun"/>
          <w:b w:val="0"/>
          <w:sz w:val="22"/>
        </w:rPr>
        <w:t>患者声称"认为产品效果不好"，但实际上购买后尚未开始任何治疗。在未接受治疗的情况下就断言"效果不好"或"虚假治疗"，缺乏事实依据。</w:t>
      </w:r>
    </w:p>
    <w:p>
      <w:pPr>
        <w:spacing w:before="120"/>
      </w:pPr>
    </w:p>
    <w:p>
      <w:pPr>
        <w:spacing w:after="120"/>
      </w:pPr>
    </w:p>
    <w:p>
      <w:pPr>
        <w:pStyle w:val="Heading2"/>
      </w:pPr>
      <w:r>
        <w:rPr>
          <w:color w:val="1A477A"/>
        </w:rPr>
        <w:t>四、最终回复意见</w:t>
      </w:r>
    </w:p>
    <w:p>
      <w:r>
        <w:rPr>
          <w:rFonts w:ascii="SimSun" w:hAnsi="SimSun" w:eastAsia="SimSun"/>
          <w:b w:val="0"/>
          <w:sz w:val="22"/>
        </w:rPr>
        <w:t>基于以上事实和法律分析，我院及广州圆爱康生物科技有限公司作出如下正式回复：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B579A"/>
          </w:tcPr>
          <w:p>
            <w:r>
              <w:rPr>
                <w:rFonts w:ascii="SimSun" w:hAnsi="SimSun" w:eastAsia="SimSu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2"/>
            <w:shd w:fill="2B579A"/>
          </w:tcPr>
          <w:p>
            <w:r>
              <w:rPr>
                <w:rFonts w:ascii="SimSun" w:hAnsi="SimSun" w:eastAsia="SimSun"/>
                <w:b/>
                <w:color w:val="FFFFFF"/>
                <w:sz w:val="19"/>
              </w:rPr>
              <w:t>质疑事项</w:t>
            </w:r>
          </w:p>
        </w:tc>
        <w:tc>
          <w:tcPr>
            <w:tcW w:type="dxa" w:w="2882"/>
            <w:shd w:fill="2B579A"/>
          </w:tcPr>
          <w:p>
            <w:r>
              <w:rPr>
                <w:rFonts w:ascii="SimSun" w:hAnsi="SimSun" w:eastAsia="SimSun"/>
                <w:b/>
                <w:color w:val="FFFFFF"/>
                <w:sz w:val="19"/>
              </w:rPr>
              <w:t>回复意见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19"/>
              </w:rPr>
              <w:t>1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19"/>
              </w:rPr>
              <w:t>不清醒状态下购买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19"/>
              </w:rPr>
              <w:t>❌ 不成立。由患者家属（完全民事行为能力人）自愿完成支付，购买行为合法有效。**退款已办理，是基于人文关怀而非承认过错。**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19"/>
              </w:rPr>
              <w:t>2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19"/>
              </w:rPr>
              <w:t>产品超范围治疗/虚假宣传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19"/>
              </w:rPr>
              <w:t>❌ 不成立。产品注册证合法有效，子宫复旧属于"肌肉功能障碍"的涵盖范围。不存在超范围治疗。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19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19"/>
              </w:rPr>
              <w:t>要求假一赔三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19"/>
              </w:rPr>
              <w:t>❌ 不成立。**不存在欺诈行为**，不符合《消费者权益保护法》第五十五条的适用条件。</w:t>
            </w:r>
          </w:p>
        </w:tc>
      </w:tr>
    </w:tbl>
    <w:p/>
    <w:p>
      <w:r>
        <w:rPr>
          <w:rFonts w:ascii="SimSun" w:hAnsi="SimSun" w:eastAsia="SimSun"/>
          <w:b w:val="0"/>
          <w:sz w:val="22"/>
        </w:rPr>
        <w:t>本院及圆爱康的立场：</w:t>
      </w:r>
    </w:p>
    <w:p>
      <w:r>
        <w:rPr>
          <w:rFonts w:ascii="SimSun" w:hAnsi="SimSun" w:eastAsia="SimSun"/>
          <w:b w:val="0"/>
          <w:sz w:val="22"/>
        </w:rPr>
        <w:t>1. ✅ 退款已办理——体现人文关怀</w:t>
      </w:r>
    </w:p>
    <w:p>
      <w:r>
        <w:rPr>
          <w:rFonts w:ascii="SimSun" w:hAnsi="SimSun" w:eastAsia="SimSun"/>
          <w:b w:val="0"/>
          <w:sz w:val="22"/>
        </w:rPr>
        <w:t>2. ❌ 不承认虚假宣传——产品合法，治疗合规</w:t>
      </w:r>
    </w:p>
    <w:p>
      <w:r>
        <w:rPr>
          <w:rFonts w:ascii="SimSun" w:hAnsi="SimSun" w:eastAsia="SimSun"/>
          <w:b w:val="0"/>
          <w:sz w:val="22"/>
        </w:rPr>
        <w:t>3. ❌ 不接受"假一赔三"——没有法律依据</w:t>
      </w:r>
    </w:p>
    <w:p>
      <w:r>
        <w:rPr>
          <w:rFonts w:ascii="SimSun" w:hAnsi="SimSun" w:eastAsia="SimSun"/>
          <w:b w:val="0"/>
          <w:sz w:val="22"/>
        </w:rPr>
        <w:t>4. ✅ 欢迎通过合法途径（卫生健康主管部门、药品监督管理部门、人民法院）对产品合法性和服务质量进行监督和检验</w:t>
      </w:r>
    </w:p>
    <w:p>
      <w:pPr>
        <w:spacing w:before="120"/>
      </w:pPr>
    </w:p>
    <w:p>
      <w:pPr>
        <w:spacing w:after="120"/>
      </w:pPr>
    </w:p>
    <w:p>
      <w:pPr>
        <w:pStyle w:val="Heading2"/>
      </w:pPr>
      <w:r>
        <w:rPr>
          <w:color w:val="1A477A"/>
        </w:rPr>
        <w:t>五、法律权利保留</w:t>
      </w:r>
    </w:p>
    <w:p>
      <w:r>
        <w:rPr>
          <w:rFonts w:ascii="SimSun" w:hAnsi="SimSun" w:eastAsia="SimSun"/>
          <w:b w:val="0"/>
          <w:sz w:val="22"/>
        </w:rPr>
        <w:t>如患者方面坚持认为存在违法行为，建议通过以下合法途径解决：</w:t>
      </w:r>
    </w:p>
    <w:p>
      <w:r>
        <w:rPr>
          <w:rFonts w:ascii="SimSun" w:hAnsi="SimSun" w:eastAsia="SimSun"/>
          <w:b w:val="0"/>
          <w:sz w:val="22"/>
        </w:rPr>
        <w:t>1. 向当地卫生健康主管部门投诉 — 由卫健部门核实医疗行为的合规性</w:t>
      </w:r>
    </w:p>
    <w:p>
      <w:r>
        <w:rPr>
          <w:rFonts w:ascii="SimSun" w:hAnsi="SimSun" w:eastAsia="SimSun"/>
          <w:b w:val="0"/>
          <w:sz w:val="22"/>
        </w:rPr>
        <w:t>2. 向当地药品监督管理部门投诉 — 由药监部门核实产品的注册和使用合规性</w:t>
      </w:r>
    </w:p>
    <w:p>
      <w:r>
        <w:rPr>
          <w:rFonts w:ascii="SimSun" w:hAnsi="SimSun" w:eastAsia="SimSun"/>
          <w:b w:val="0"/>
          <w:sz w:val="22"/>
        </w:rPr>
        <w:t>3. 向人民法院提起诉讼 — 由司法机关依法裁判</w:t>
      </w:r>
    </w:p>
    <w:p>
      <w:r>
        <w:rPr>
          <w:rFonts w:ascii="SimSun" w:hAnsi="SimSun" w:eastAsia="SimSun"/>
          <w:b w:val="0"/>
          <w:sz w:val="22"/>
        </w:rPr>
        <w:t>我院及圆爱康将积极配合相关部门的调查和司法程序，并提供所有必要的文件和证据。</w:t>
      </w:r>
    </w:p>
    <w:p>
      <w:r>
        <w:rPr>
          <w:rFonts w:ascii="SimSun" w:hAnsi="SimSun" w:eastAsia="SimSun"/>
          <w:b w:val="0"/>
          <w:sz w:val="22"/>
        </w:rPr>
        <w:t>如果经调查确认我方存在任何违规或违法行为，我院及圆爱康愿意承担相应的法律责任。但在未经法定程序认定的情况下，我方不接受不实指控和不当诉求。</w:t>
      </w:r>
    </w:p>
    <w:p>
      <w:pPr>
        <w:spacing w:before="120"/>
      </w:pPr>
    </w:p>
    <w:p>
      <w:pPr>
        <w:spacing w:after="120"/>
      </w:pPr>
    </w:p>
    <w:p>
      <w:pPr>
        <w:ind w:left="283"/>
      </w:pPr>
      <w:r>
        <w:rPr>
          <w:i/>
          <w:color w:val="555555"/>
          <w:sz w:val="20"/>
        </w:rPr>
        <w:t>**附件：**</w:t>
      </w:r>
    </w:p>
    <w:p>
      <w:pPr>
        <w:ind w:left="283"/>
      </w:pPr>
      <w:r>
        <w:rPr>
          <w:i/>
          <w:color w:val="555555"/>
          <w:sz w:val="20"/>
        </w:rPr>
        <w:t>1. 《关于生物刺激反馈仪可用于子宫复旧治疗的说明函》</w:t>
      </w:r>
    </w:p>
    <w:p>
      <w:pPr>
        <w:ind w:left="283"/>
      </w:pPr>
      <w:r>
        <w:rPr>
          <w:i/>
          <w:color w:val="555555"/>
          <w:sz w:val="20"/>
        </w:rPr>
        <w:t>2. 广州圆医生物科技有限公司《医疗器械注册证》（粤械注准20222090876）复印件</w:t>
      </w:r>
    </w:p>
    <w:p>
      <w:pPr>
        <w:ind w:left="283"/>
      </w:pPr>
      <w:r>
        <w:rPr>
          <w:i/>
          <w:color w:val="555555"/>
          <w:sz w:val="20"/>
        </w:rPr>
        <w:t>3. 同类产品Neo生物刺激反馈仪《医疗器械注册证》（苏械注准20242092160）复印件（供对比参考）</w:t>
      </w:r>
    </w:p>
    <w:p>
      <w:r>
        <w:rPr>
          <w:rFonts w:ascii="SimSun" w:hAnsi="SimSun" w:eastAsia="SimSun"/>
          <w:b w:val="0"/>
          <w:sz w:val="22"/>
        </w:rPr>
        <w:t>[医院名称]（盖章）</w:t>
      </w:r>
    </w:p>
    <w:p>
      <w:r>
        <w:rPr>
          <w:rFonts w:ascii="SimSun" w:hAnsi="SimSun" w:eastAsia="SimSun"/>
          <w:b w:val="0"/>
          <w:sz w:val="22"/>
        </w:rPr>
        <w:t>广州圆爱康生物科技有限公司（盖章）</w:t>
      </w:r>
    </w:p>
    <w:p>
      <w:r>
        <w:rPr>
          <w:rFonts w:ascii="SimSun" w:hAnsi="SimSun" w:eastAsia="SimSun"/>
          <w:b w:val="0"/>
          <w:sz w:val="22"/>
        </w:rPr>
        <w:t>*2026年7月14日*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