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/>
        <w:textAlignment w:val="auto"/>
        <w:rPr>
          <w:rFonts w:hint="default" w:ascii="Times New Roman" w:hAnsi="Times New Roman" w:eastAsia="黑体" w:cs="Times New Roman"/>
          <w:b w:val="0"/>
          <w:bCs/>
          <w:sz w:val="32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/>
          <w:sz w:val="32"/>
          <w:szCs w:val="28"/>
        </w:rPr>
        <w:t>附件</w:t>
      </w:r>
      <w:r>
        <w:rPr>
          <w:rFonts w:hint="default" w:ascii="Times New Roman" w:hAnsi="Times New Roman" w:eastAsia="黑体" w:cs="Times New Roman"/>
          <w:b w:val="0"/>
          <w:bCs/>
          <w:sz w:val="32"/>
          <w:szCs w:val="28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/>
        <w:textAlignment w:val="auto"/>
        <w:rPr>
          <w:rFonts w:hint="default" w:ascii="Times New Roman" w:hAnsi="Times New Roman" w:eastAsia="黑体" w:cs="Times New Roman"/>
          <w:b w:val="0"/>
          <w:bCs/>
          <w:sz w:val="32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0" w:firstLineChars="0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/>
          <w:sz w:val="36"/>
          <w:szCs w:val="36"/>
        </w:rPr>
      </w:pPr>
      <w:bookmarkStart w:id="0" w:name="_GoBack"/>
      <w:r>
        <w:rPr>
          <w:rFonts w:hint="default" w:ascii="Times New Roman" w:hAnsi="Times New Roman" w:eastAsia="方正小标宋简体" w:cs="Times New Roman"/>
          <w:b w:val="0"/>
          <w:bCs/>
          <w:sz w:val="36"/>
          <w:szCs w:val="36"/>
        </w:rPr>
        <w:t>广东省“互联网+护理服务”项目目录（</w:t>
      </w:r>
      <w:r>
        <w:rPr>
          <w:rFonts w:hint="default" w:ascii="Times New Roman" w:hAnsi="Times New Roman" w:eastAsia="方正小标宋简体" w:cs="Times New Roman"/>
          <w:b w:val="0"/>
          <w:bCs/>
          <w:sz w:val="36"/>
          <w:szCs w:val="36"/>
          <w:lang w:eastAsia="zh-CN"/>
        </w:rPr>
        <w:t>第一批</w:t>
      </w:r>
      <w:r>
        <w:rPr>
          <w:rFonts w:hint="default" w:ascii="Times New Roman" w:hAnsi="Times New Roman" w:eastAsia="方正小标宋简体" w:cs="Times New Roman"/>
          <w:b w:val="0"/>
          <w:bCs/>
          <w:sz w:val="36"/>
          <w:szCs w:val="36"/>
        </w:rPr>
        <w:t>）</w:t>
      </w:r>
    </w:p>
    <w:bookmarkEnd w:id="0"/>
    <w:tbl>
      <w:tblPr>
        <w:tblStyle w:val="2"/>
        <w:tblpPr w:leftFromText="180" w:rightFromText="180" w:vertAnchor="text" w:horzAnchor="page" w:tblpX="1518" w:tblpY="4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546"/>
        <w:gridCol w:w="1268"/>
        <w:gridCol w:w="6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tblHeader/>
        </w:trPr>
        <w:tc>
          <w:tcPr>
            <w:tcW w:w="8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  <w:t>类别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  <w:t>序号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  <w:t>护理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  <w:t>项目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8"/>
                <w:szCs w:val="21"/>
              </w:rPr>
              <w:t>工作内容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</w:rPr>
              <w:t>（一）基本生活照顾项目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生活自理能力训练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根据患者病情、生活自理能力，指导、训练患者或其照顾者选择适宜的进食方法、个人卫生、穿脱衣裤鞋袜、床椅转移等日常生活自理方法，提高自理能力和生活质量。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生活护理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对生活自理能力缺陷和部分缺陷的患者提供口腔护理、床上洗头、床上擦浴、会阴部清洁/肛周护理、手/足部清洁、睡眠护理等生活护理，保持患者清洁舒适和床单位整洁。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3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安全护理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根据患者的病情、意识、活动能力、生理机能、家庭环境等，做好坠床、跌倒、烫伤、误吸、误食、错服药物等意外的防护。同时对患者或其照顾者进行安全方面的指导。必要时指导患者或其照顾者选择合适的安全保护用具，安全保护用具包括保护手套、保护带（腕带、腰带）、保护床栏、护理垫、保护座椅、保护衣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4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压疮预防与护理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根据患者的病情，对易发生压疮的患者采取定时翻身、气垫减压等方法预防压疮的发生。为患者及照顾者提供压疮护理的健康指导。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5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坠积性肺炎预防护理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根据患者的病情、有无手术、引流管、骨折和牵引等，对患者卧位、翻身、拍背等进行指导，选择合适的翻身频次、体位、方式帮助患者翻身拍背，促进排痰。对患者及照顾者进行坠积性肺炎预防健康教育。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6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鼻饲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遵医嘱经鼻胃管/鼻肠管给予胃肠营养、水和药物。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7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肠胀气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对肠胀气患者进行腹部按摩、热敷，必要时从肛门插入肛管帮助排除肠腔积气，减轻患者腹胀。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8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便秘护理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腹部按摩、必要时开塞露通便。对粪便嵌塞患者行人工取便，解除痛苦，进行饮食指导。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2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</w:rPr>
              <w:t>（二）常用医疗护理服务项目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9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吸痰护理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根据医嘱给予患者吸痰，有效促进痰液排出，保持呼吸通畅。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10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生命体征监测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为患者进行体温、脉搏、呼吸、血压、血氧饱和度等方面的监测。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11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氧气吸入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遵医嘱给予患者吸入氧气。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12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物理降温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遵医嘱为高热患者使用酒精或温水进行擦浴降温或使用冰袋、冰囊或降温贴等贴敷降温。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13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留置/更换鼻饲管护理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遵医嘱留置鼻饲管，妥善固定，定期更换鼻饲管，并对患者及照顾者进行健康指导。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14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血糖监测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遵医嘱对患者手指、耳垂实施采血，用床旁血糖仪测得数值。将结果告知患者/照顾者，做好记录。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15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口服给药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根据医嘱协助患者安全正确用药，观察药物不良反应。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16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静脉采血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遵医嘱为患者经静脉抽取血液标本。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17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肌肉注射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遵医嘱将药物注入患者的肌肉组织内。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18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皮下注射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遵医嘱将药物注入患者的皮下组织。常用注射部位为上臂、腹部及股外侧。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19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外周静脉留置针的维护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遵医嘱，经过评估，选择生理盐水或合适的肝素溶液对外周静脉留置针进行冲管和封管，以保持导管通畅。并根据情况对敷料进行更换。告知患者和照顾者注意事项，并进行安全指导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20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经外周置入中心静脉导管维护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遵医嘱执行，经外周静脉置入中心静脉导管（PICC）维护，对患者及照顾者进行日常管理维护指导。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1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留置/更换导尿管的护理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对留置尿管的患者做好会阴护理，保持尿道口清洁，保持尿管通畅。定期更换尿管及尿袋。留置尿管期间，妥善固定尿管及尿袋，拔管后根据病情，鼓励患者多饮水，观察患者自主排尿及尿液情况，有排尿困难及时处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2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膀胱冲洗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遵医嘱对留置尿管、膀胱造瘘管、回肠新膀胱的患者进行膀胱冲洗，不包括化疗药物注入治疗。对患者及照顾者进行日常管理维护指导。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3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一般灌肠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遵医嘱将灌肠液经肛门灌入肠道，软化粪块、刺激肠蠕动、促进排便、解除便秘、清洁肠道。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4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直肠栓剂给药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遵医嘱为患者经肛门使用开塞露、直肠栓剂。观察患者用药反应。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5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人工肛门便袋护理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为直肠、结肠或回肠肛门改道造瘘术后患者提供人工肛门便袋护理，包括肛门便袋的使用、局部皮肤的护理等内容。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6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普通伤口护理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遵医嘱对患者的普通伤口进行换药。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7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家庭巡诊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pacing w:val="-4"/>
                <w:sz w:val="24"/>
                <w:szCs w:val="21"/>
              </w:rPr>
              <w:t>评估患者及环境情况，测量生命体征，进行康复咨询及康复治疗。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28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造口护理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pacing w:val="-4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遵医嘱执行造口护理，对患者及照顾者进行日常清洁与维护指导。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29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压疮伤口换药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对压疮进行评估，根据压疮分级，选择适宜的药物和合适的敷料，进行压疮伤口换药。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30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失禁性皮炎的预防及护理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对失禁性皮炎进行评估，选择合适的方法、药物、敷料、护理用品进行处理，并对患者及照顾者进行健康指导。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31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气管切开置管的护理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对患者进行评估，清洗气管切开套管并进行分泌物清理、更换切开部位敷料，以保持管道通畅和切开部位的清洁干燥。对患者和家属进行安全及健康教育指导。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32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糖尿病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足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的护理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对患者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糖尿病足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进行评估，选择合适的敷料及药物进行处理，并对患者及照顾者进行健康教育指导。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33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母婴护理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根据护理对象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情况，提供妇女各期尤其是围产期的保健、护理及心理、营养、运动指导；提供婴幼儿护理及指导。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34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关节松动训练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pacing w:val="-4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pacing w:val="-4"/>
                <w:sz w:val="24"/>
                <w:szCs w:val="21"/>
              </w:rPr>
              <w:t>评估患者全身及关节情况，帮助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关节活动障碍</w:t>
            </w:r>
            <w:r>
              <w:rPr>
                <w:rFonts w:hint="default" w:ascii="Times New Roman" w:hAnsi="Times New Roman" w:eastAsia="仿宋_GB2312" w:cs="Times New Roman"/>
                <w:color w:val="000000"/>
                <w:spacing w:val="-4"/>
                <w:sz w:val="24"/>
                <w:szCs w:val="21"/>
              </w:rPr>
              <w:t>患者进行关节被动活动及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持续被动运动训练（CPM）</w:t>
            </w:r>
            <w:r>
              <w:rPr>
                <w:rFonts w:hint="default" w:ascii="Times New Roman" w:hAnsi="Times New Roman" w:eastAsia="仿宋_GB2312" w:cs="Times New Roman"/>
                <w:color w:val="000000"/>
                <w:spacing w:val="-4"/>
                <w:sz w:val="24"/>
                <w:szCs w:val="21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促进肢体功能的恢复。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35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心理评估及护理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  <w:t>评估失能失智患者认知功能和心理需求，给予心理疏导和支持，满足失能失智患者的自尊和情感需求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36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淋巴水肿的预防与护理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根据乳腺癌患者的手术方式，对患者采取相应的健康宣教和淋巴水肿的风险排查，指导功能锻炼的时机和方法，对淋巴水肿患者进行综合消肿护理，以及患侧上肢预防性护理措施，为患者及照顾者提供健康指导。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37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清洁间歇导尿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了解患者排尿情况及伴随症状，实施简易膀胱容量压力测定，根据评估情况为患者制定饮水和排尿计划，为患者和家属提供膀胱管理的健康教育。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38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家庭腹膜透析治疗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对在院外自行进行腹膜透析治疗的患者进行透析效果、营养状况、导管相关并发症、腹膜炎危险因素及心理状况进行评估，对患者进行饮食指导，对患者及其家属进行健康指导。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</w:rPr>
              <w:t>（</w:t>
            </w:r>
            <w:r>
              <w:rPr>
                <w:rFonts w:hint="eastAsia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  <w:lang w:eastAsia="zh-CN"/>
              </w:rPr>
              <w:t>三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</w:rPr>
              <w:t>）常用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  <w:lang w:eastAsia="zh-CN"/>
              </w:rPr>
              <w:t>中医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1"/>
              </w:rPr>
              <w:t>护理服务项目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39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耳穴压豆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评估患者的个体情况，特别是对伴有高血压、失眠等患者进行耳穴压豆，解决或缓解患者的症状。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40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穴位按摩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基于患者的主诉及症状，通过评估，判断患者存在的问题，进行相应穴位按摩，并指导患者自我穴位按摩的方法，改善患者的症状。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41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刮痧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评估患者的个体情况，辨证进行全身或者局部的刮痧，改善患者的症状。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42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艾灸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评估患者的个体情况，辨证进行艾灸，改善患者症状。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val="en-US" w:eastAsia="zh-CN"/>
              </w:rPr>
              <w:t>43</w:t>
            </w:r>
          </w:p>
        </w:tc>
        <w:tc>
          <w:tcPr>
            <w:tcW w:w="126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拔罐（真空罐）</w:t>
            </w:r>
          </w:p>
        </w:tc>
        <w:tc>
          <w:tcPr>
            <w:tcW w:w="62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1"/>
                <w:lang w:eastAsia="zh-CN"/>
              </w:rPr>
              <w:t>评估患者的个体情况，进行局部的拔罐，改善患者的症状。</w:t>
            </w:r>
          </w:p>
        </w:tc>
      </w:tr>
    </w:tbl>
    <w:p/>
    <w:sectPr>
      <w:pgSz w:w="11906" w:h="16838"/>
      <w:pgMar w:top="2041" w:right="1531" w:bottom="2041" w:left="153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376E10"/>
    <w:rsid w:val="02376E10"/>
    <w:rsid w:val="41DE48C0"/>
    <w:rsid w:val="45CA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lang w:val="en-US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出段落2"/>
    <w:basedOn w:val="1"/>
    <w:qFormat/>
    <w:uiPriority w:val="0"/>
    <w:pPr>
      <w:ind w:firstLine="420" w:firstLineChars="200"/>
    </w:pPr>
    <w:rPr>
      <w:rFonts w:ascii="Calibri" w:hAnsi="Calibri" w:eastAsia="宋体" w:cs="Times New Roman"/>
      <w:kern w:val="0"/>
      <w:sz w:val="32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省卫生和计划生育委员会</Company>
  <Pages>4</Pages>
  <Words>2440</Words>
  <Characters>2479</Characters>
  <Lines>0</Lines>
  <Paragraphs>0</Paragraphs>
  <TotalTime>4</TotalTime>
  <ScaleCrop>false</ScaleCrop>
  <LinksUpToDate>false</LinksUpToDate>
  <CharactersWithSpaces>2479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2021-06-25T11:08:00Z</dcterms:created>
  <dc:creator>eva</dc:creator>
  <cp:lastModifiedBy>serenarh</cp:lastModifiedBy>
  <dcterms:modified xsi:type="dcterms:W3CDTF">2023-02-21T09:21:32Z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2A9B76EDE6D44687AA975DE67EE00799</vt:lpwstr>
  </property>
</Properties>
</file>