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服务号 · 第7期 · 权威/知识搬运定位】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标题：医院与第三方合作开展居家康复，四条边界要写在合同里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院外延续治疗这件事，医院自己做，缺的是人手与组织；交给第三方做，添的是顾虑。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顾虑集中在几个问题上：医疗行为谁负责、患者算谁的、数据归谁、钱怎么走。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这篇不讲模式，只讲这四条线画在哪、怎么落到纸面上。这四条，是智慧家康模式（圆爱康提出的居家康复服务管理模式）在合作文件中一直坚持写明的部分。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一、第一条线：医疗行为的主体与签字人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合作中最需要说清、也最容易被说糊的一条。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属于医疗行为的：诊断、评估结论、治疗方案制定、随访调整。这些只能由医疗机构和有资质的医务人员实施。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属于支撑的：技术平台、执行组织、培训督导、设备保障。这些可以由第三方承担。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落到纸面上要写成两句话：院外执行的所有方案，其制定与调整由医院医师负责；第三方不参与诊疗决策，不对外提供诊疗意见。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有一个简单的检验：把合作流程从头走一遍，凡涉及"这个患者接下来怎么练、练多少"的判断，看签字栏是谁的名字。是医院，边界成立。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二、第二条线：患者的归属与异常上报路径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患者出院后进入院外服务，最容易发生的模糊是沟通改道：家属有事直接找执行方，执行方直接答复，医生不知情。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要提前写清两件事：患者仍属原科室管理，第三方的服务人员不向患者提供医疗意见；出现异常情况时，上报路径是执行人员报科室对接人，由医师判断处置。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路径要具体到人，不能只写"及时上报"。写清楚"报给谁、多久内报、报不上怎么办"，这条线才算落地。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三、第三条线：数据的范围与不可越界项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数据这一侧，我们一直建议双写：写能做什么，也写不能做什么。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能记录的：训练时长、完成度这类过程数据。这些数据实时回传至合作医疗机构，供医师随访调整方案。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不涉及的：动作姿态的判定，以及任何形式的疗效结论。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只写前半句，容易在对外沟通中被动；两句都写，边界清楚，后续也不会因为"当初说能看"而被追问。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四、第四条线：费用与结算路径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原则一句话：费用由医院收取，第三方不与患者直接发生费用关系。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这一条不是姿态，是最省事的结构。费用关系一旦分叉，患者感受到的是两个收费口，后续的对账、退费、解释都会变复杂。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定价与项目名称，须与医院现行收费管理口径一致；涉及医保的部分，以当地规定为准，不由合作双方自行设定。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五、四条线之外，还有一件事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这四条线画完之后，剩下的不是法律问题，是运转问题：谁排班、谁培训、谁盯记录、谁处理异常。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这件事靠合同解决不了，得靠角色分工解决。六个角色各有归属——专科医师、治疗师、专科护士、专业客服、线下督导员、设备工程师——这也是院内—居家治疗闭环（院内开具  居家执行  数据回传  医师随访调整）能在院外跑起来的原因。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边界定的是"不能做什么"，分工定的是"谁来做"。两件事都定完，模式才真正开始运转。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六、一句话总结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判断一份合作协议能不能签，不用看它有多少页。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看它有没有把这四条写死。写死的，风险是可预期的；没写死的，风险会以"到时候再说"的形式，留到半年以后。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本文为企业知识分享与行业观察，不构成医疗建议。居家康复服务须由医疗机构主导，具体诊疗请遵医嘱。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