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8F80AE">
      <w:pPr>
        <w:adjustRightInd w:val="0"/>
        <w:snapToGrid w:val="0"/>
        <w:spacing w:line="360" w:lineRule="auto"/>
        <w:jc w:val="center"/>
        <w:rPr>
          <w:rFonts w:ascii="宋体" w:hAnsi="宋体"/>
          <w:b/>
          <w:spacing w:val="20"/>
          <w:sz w:val="44"/>
          <w:szCs w:val="44"/>
          <w:highlight w:val="none"/>
        </w:rPr>
      </w:pPr>
    </w:p>
    <w:p w14:paraId="571714DC">
      <w:pPr>
        <w:adjustRightInd w:val="0"/>
        <w:snapToGrid w:val="0"/>
        <w:spacing w:line="360" w:lineRule="auto"/>
        <w:jc w:val="center"/>
        <w:rPr>
          <w:highlight w:val="none"/>
        </w:rPr>
      </w:pPr>
    </w:p>
    <w:p w14:paraId="0C718203">
      <w:pPr>
        <w:adjustRightInd w:val="0"/>
        <w:snapToGrid w:val="0"/>
        <w:spacing w:line="360" w:lineRule="auto"/>
        <w:jc w:val="center"/>
        <w:rPr>
          <w:highlight w:val="none"/>
        </w:rPr>
      </w:pPr>
    </w:p>
    <w:p w14:paraId="0A2DEE90">
      <w:pPr>
        <w:adjustRightInd w:val="0"/>
        <w:snapToGrid w:val="0"/>
        <w:spacing w:line="360" w:lineRule="auto"/>
        <w:jc w:val="center"/>
        <w:rPr>
          <w:highlight w:val="none"/>
        </w:rPr>
      </w:pPr>
    </w:p>
    <w:p w14:paraId="604A2E7F">
      <w:pPr>
        <w:adjustRightInd w:val="0"/>
        <w:snapToGrid w:val="0"/>
        <w:spacing w:line="360" w:lineRule="auto"/>
        <w:jc w:val="center"/>
        <w:rPr>
          <w:highlight w:val="none"/>
        </w:rPr>
      </w:pPr>
    </w:p>
    <w:p w14:paraId="6A8B1CF3">
      <w:pPr>
        <w:adjustRightInd w:val="0"/>
        <w:snapToGrid w:val="0"/>
        <w:spacing w:line="360" w:lineRule="auto"/>
        <w:jc w:val="center"/>
        <w:rPr>
          <w:highlight w:val="none"/>
        </w:rPr>
      </w:pPr>
    </w:p>
    <w:p w14:paraId="40051962">
      <w:pPr>
        <w:tabs>
          <w:tab w:val="left" w:pos="1728"/>
        </w:tabs>
        <w:adjustRightInd w:val="0"/>
        <w:snapToGrid w:val="0"/>
        <w:spacing w:line="360" w:lineRule="auto"/>
        <w:jc w:val="left"/>
        <w:rPr>
          <w:rFonts w:hint="eastAsia" w:eastAsia="宋体"/>
          <w:highlight w:val="none"/>
          <w:lang w:eastAsia="zh-CN"/>
        </w:rPr>
      </w:pPr>
      <w:r>
        <w:rPr>
          <w:rFonts w:hint="eastAsia"/>
          <w:highlight w:val="none"/>
          <w:lang w:eastAsia="zh-CN"/>
        </w:rPr>
        <w:tab/>
      </w:r>
    </w:p>
    <w:p w14:paraId="6EB9E545">
      <w:pPr>
        <w:adjustRightInd w:val="0"/>
        <w:snapToGrid w:val="0"/>
        <w:spacing w:line="360" w:lineRule="auto"/>
        <w:jc w:val="center"/>
        <w:rPr>
          <w:rFonts w:ascii="宋体" w:hAnsi="宋体"/>
          <w:b/>
          <w:spacing w:val="200"/>
          <w:sz w:val="96"/>
          <w:highlight w:val="none"/>
        </w:rPr>
      </w:pPr>
    </w:p>
    <w:p w14:paraId="20436A0B">
      <w:pPr>
        <w:adjustRightInd w:val="0"/>
        <w:snapToGrid w:val="0"/>
        <w:spacing w:line="360" w:lineRule="auto"/>
        <w:jc w:val="center"/>
        <w:rPr>
          <w:rFonts w:ascii="宋体" w:hAnsi="宋体"/>
          <w:b/>
          <w:spacing w:val="200"/>
          <w:sz w:val="96"/>
          <w:highlight w:val="none"/>
        </w:rPr>
      </w:pPr>
      <w:r>
        <w:rPr>
          <w:rFonts w:hint="eastAsia" w:ascii="宋体" w:hAnsi="宋体"/>
          <w:b/>
          <w:spacing w:val="200"/>
          <w:sz w:val="96"/>
          <w:highlight w:val="none"/>
        </w:rPr>
        <w:t>合同书</w:t>
      </w:r>
    </w:p>
    <w:p w14:paraId="38213738">
      <w:pPr>
        <w:adjustRightInd w:val="0"/>
        <w:snapToGrid w:val="0"/>
        <w:spacing w:line="360" w:lineRule="auto"/>
        <w:jc w:val="center"/>
        <w:rPr>
          <w:rFonts w:ascii="宋体" w:hAnsi="宋体"/>
          <w:b/>
          <w:sz w:val="32"/>
          <w:highlight w:val="none"/>
        </w:rPr>
      </w:pPr>
    </w:p>
    <w:p w14:paraId="4C4A066D">
      <w:pPr>
        <w:pStyle w:val="20"/>
        <w:spacing w:before="156"/>
        <w:ind w:firstLine="560"/>
        <w:rPr>
          <w:highlight w:val="none"/>
          <w:lang w:eastAsia="zh-CN"/>
        </w:rPr>
      </w:pPr>
    </w:p>
    <w:p w14:paraId="2D1EC909">
      <w:pPr>
        <w:adjustRightInd w:val="0"/>
        <w:snapToGrid w:val="0"/>
        <w:spacing w:line="360" w:lineRule="auto"/>
        <w:jc w:val="center"/>
        <w:rPr>
          <w:rFonts w:ascii="宋体" w:hAnsi="宋体"/>
          <w:b/>
          <w:sz w:val="32"/>
          <w:highlight w:val="none"/>
        </w:rPr>
      </w:pPr>
    </w:p>
    <w:p w14:paraId="248FA68B">
      <w:pPr>
        <w:adjustRightInd w:val="0"/>
        <w:snapToGrid w:val="0"/>
        <w:spacing w:line="600" w:lineRule="exact"/>
        <w:ind w:firstLine="562" w:firstLineChars="200"/>
        <w:rPr>
          <w:rFonts w:ascii="宋体" w:hAnsi="宋体"/>
          <w:b/>
          <w:sz w:val="32"/>
          <w:highlight w:val="none"/>
        </w:rPr>
      </w:pPr>
      <w:r>
        <w:rPr>
          <w:rFonts w:hint="eastAsia" w:ascii="宋体" w:hAnsi="宋体"/>
          <w:b/>
          <w:sz w:val="28"/>
          <w:highlight w:val="none"/>
        </w:rPr>
        <w:t>合同编号：</w:t>
      </w:r>
      <w:r>
        <w:rPr>
          <w:rFonts w:hint="eastAsia" w:ascii="宋体" w:hAnsi="宋体"/>
          <w:b/>
          <w:sz w:val="28"/>
          <w:highlight w:val="none"/>
          <w:u w:val="single"/>
        </w:rPr>
        <w:t xml:space="preserve">           </w:t>
      </w:r>
    </w:p>
    <w:p w14:paraId="588251A2">
      <w:pPr>
        <w:adjustRightInd w:val="0"/>
        <w:snapToGrid w:val="0"/>
        <w:spacing w:line="600" w:lineRule="exact"/>
        <w:ind w:firstLine="562" w:firstLineChars="200"/>
        <w:rPr>
          <w:rFonts w:hint="eastAsia" w:ascii="宋体" w:hAnsi="宋体"/>
          <w:b/>
          <w:sz w:val="28"/>
          <w:highlight w:val="none"/>
        </w:rPr>
      </w:pPr>
      <w:r>
        <w:rPr>
          <w:rFonts w:hint="eastAsia" w:ascii="宋体" w:hAnsi="宋体"/>
          <w:b/>
          <w:sz w:val="28"/>
          <w:highlight w:val="none"/>
        </w:rPr>
        <w:t>合同名称：</w:t>
      </w:r>
      <w:r>
        <w:rPr>
          <w:rFonts w:hint="eastAsia" w:ascii="宋体" w:hAnsi="宋体"/>
          <w:b/>
          <w:sz w:val="28"/>
          <w:highlight w:val="none"/>
          <w:lang w:eastAsia="zh-CN"/>
        </w:rPr>
        <w:t>互联网+智慧医疗康复服务项目</w:t>
      </w:r>
      <w:r>
        <w:rPr>
          <w:rFonts w:hint="eastAsia" w:ascii="宋体" w:hAnsi="宋体"/>
          <w:b/>
          <w:sz w:val="28"/>
          <w:highlight w:val="none"/>
        </w:rPr>
        <w:t xml:space="preserve">                        </w:t>
      </w:r>
    </w:p>
    <w:p w14:paraId="79197C99">
      <w:pPr>
        <w:adjustRightInd w:val="0"/>
        <w:snapToGrid w:val="0"/>
        <w:spacing w:line="600" w:lineRule="exact"/>
        <w:ind w:firstLine="562" w:firstLineChars="200"/>
        <w:rPr>
          <w:rFonts w:hint="eastAsia" w:ascii="宋体" w:hAnsi="宋体"/>
          <w:b/>
          <w:sz w:val="28"/>
          <w:highlight w:val="none"/>
        </w:rPr>
      </w:pPr>
      <w:r>
        <w:rPr>
          <w:rFonts w:hint="eastAsia" w:ascii="宋体" w:hAnsi="宋体"/>
          <w:b/>
          <w:sz w:val="28"/>
          <w:highlight w:val="none"/>
        </w:rPr>
        <w:t xml:space="preserve">甲    方：           </w:t>
      </w:r>
    </w:p>
    <w:p w14:paraId="64EE9F78">
      <w:pPr>
        <w:adjustRightInd w:val="0"/>
        <w:snapToGrid w:val="0"/>
        <w:spacing w:line="600" w:lineRule="exact"/>
        <w:ind w:firstLine="562" w:firstLineChars="200"/>
        <w:rPr>
          <w:rFonts w:hint="eastAsia" w:ascii="宋体" w:hAnsi="宋体"/>
          <w:b/>
          <w:sz w:val="28"/>
          <w:highlight w:val="none"/>
        </w:rPr>
      </w:pPr>
      <w:r>
        <w:rPr>
          <w:rFonts w:hint="eastAsia" w:ascii="宋体" w:hAnsi="宋体"/>
          <w:b/>
          <w:sz w:val="28"/>
          <w:highlight w:val="none"/>
        </w:rPr>
        <w:t>乙    方：</w:t>
      </w:r>
      <w:r>
        <w:rPr>
          <w:rFonts w:hint="eastAsia" w:ascii="宋体" w:hAnsi="宋体"/>
          <w:b/>
          <w:sz w:val="28"/>
          <w:highlight w:val="none"/>
          <w:lang w:val="en-US" w:eastAsia="zh-CN"/>
        </w:rPr>
        <w:t>广州圆爱康生物科技有限公司</w:t>
      </w:r>
      <w:r>
        <w:rPr>
          <w:rFonts w:hint="eastAsia" w:ascii="宋体" w:hAnsi="宋体"/>
          <w:b/>
          <w:sz w:val="28"/>
          <w:highlight w:val="none"/>
        </w:rPr>
        <w:t xml:space="preserve">      </w:t>
      </w:r>
    </w:p>
    <w:p w14:paraId="4D066DC8">
      <w:pPr>
        <w:adjustRightInd w:val="0"/>
        <w:snapToGrid w:val="0"/>
        <w:spacing w:line="600" w:lineRule="exact"/>
        <w:ind w:firstLine="562" w:firstLineChars="200"/>
        <w:rPr>
          <w:rFonts w:ascii="宋体" w:hAnsi="宋体"/>
          <w:b/>
          <w:sz w:val="28"/>
          <w:highlight w:val="none"/>
        </w:rPr>
      </w:pPr>
      <w:r>
        <w:rPr>
          <w:rFonts w:hint="eastAsia" w:ascii="宋体" w:hAnsi="宋体"/>
          <w:b/>
          <w:sz w:val="28"/>
          <w:highlight w:val="none"/>
        </w:rPr>
        <w:t xml:space="preserve">签约地点：                        </w:t>
      </w:r>
    </w:p>
    <w:p w14:paraId="58D89AE9">
      <w:pPr>
        <w:adjustRightInd w:val="0"/>
        <w:snapToGrid w:val="0"/>
        <w:spacing w:line="480" w:lineRule="auto"/>
        <w:rPr>
          <w:rFonts w:ascii="宋体" w:hAnsi="宋体"/>
          <w:b/>
          <w:sz w:val="28"/>
          <w:highlight w:val="none"/>
        </w:rPr>
      </w:pPr>
    </w:p>
    <w:p w14:paraId="44EC0DDF">
      <w:pPr>
        <w:adjustRightInd w:val="0"/>
        <w:snapToGrid w:val="0"/>
        <w:spacing w:line="480" w:lineRule="auto"/>
        <w:ind w:firstLine="1394" w:firstLineChars="496"/>
        <w:rPr>
          <w:rFonts w:ascii="宋体" w:hAnsi="宋体"/>
          <w:b/>
          <w:sz w:val="28"/>
          <w:highlight w:val="none"/>
        </w:rPr>
      </w:pPr>
    </w:p>
    <w:p w14:paraId="3644D38D">
      <w:pPr>
        <w:adjustRightInd w:val="0"/>
        <w:snapToGrid w:val="0"/>
        <w:spacing w:line="480" w:lineRule="auto"/>
        <w:jc w:val="center"/>
        <w:rPr>
          <w:rFonts w:ascii="宋体" w:hAnsi="宋体"/>
          <w:b/>
          <w:sz w:val="28"/>
          <w:highlight w:val="none"/>
        </w:rPr>
        <w:sectPr>
          <w:footerReference r:id="rId3" w:type="default"/>
          <w:pgSz w:w="11906" w:h="16838"/>
          <w:pgMar w:top="1440" w:right="1800" w:bottom="1440" w:left="1800" w:header="851" w:footer="992" w:gutter="0"/>
          <w:pgNumType w:fmt="decimal"/>
          <w:cols w:space="720" w:num="1"/>
          <w:docGrid w:type="lines" w:linePitch="312" w:charSpace="0"/>
        </w:sectPr>
      </w:pPr>
      <w:r>
        <w:rPr>
          <w:rFonts w:hint="eastAsia" w:ascii="宋体" w:hAnsi="宋体"/>
          <w:b/>
          <w:sz w:val="28"/>
          <w:highlight w:val="none"/>
        </w:rPr>
        <w:t>签订时间：202</w:t>
      </w:r>
      <w:r>
        <w:rPr>
          <w:rFonts w:hint="eastAsia" w:ascii="宋体" w:hAnsi="宋体"/>
          <w:b/>
          <w:sz w:val="28"/>
          <w:highlight w:val="none"/>
          <w:lang w:val="en-US" w:eastAsia="zh-CN"/>
        </w:rPr>
        <w:t>5</w:t>
      </w:r>
      <w:r>
        <w:rPr>
          <w:rFonts w:hint="eastAsia" w:ascii="宋体" w:hAnsi="宋体"/>
          <w:b/>
          <w:sz w:val="28"/>
          <w:highlight w:val="none"/>
        </w:rPr>
        <w:t>年    月    日</w:t>
      </w:r>
    </w:p>
    <w:p w14:paraId="09C9D29D">
      <w:pPr>
        <w:pStyle w:val="3"/>
        <w:widowControl/>
        <w:ind w:left="0"/>
        <w:jc w:val="both"/>
        <w:rPr>
          <w:rFonts w:hint="default"/>
          <w:b/>
          <w:bCs/>
          <w:sz w:val="24"/>
          <w:szCs w:val="24"/>
          <w:highlight w:val="none"/>
          <w:u w:val="none"/>
        </w:rPr>
      </w:pPr>
    </w:p>
    <w:p w14:paraId="0B5398AA">
      <w:pPr>
        <w:pStyle w:val="3"/>
        <w:widowControl/>
        <w:ind w:left="0"/>
        <w:jc w:val="both"/>
        <w:rPr>
          <w:rFonts w:hint="eastAsia"/>
          <w:b/>
          <w:bCs/>
          <w:sz w:val="24"/>
          <w:szCs w:val="24"/>
          <w:highlight w:val="none"/>
          <w:u w:val="none"/>
        </w:rPr>
      </w:pPr>
      <w:r>
        <w:rPr>
          <w:rFonts w:hint="eastAsia"/>
          <w:b/>
          <w:bCs/>
          <w:sz w:val="24"/>
          <w:szCs w:val="24"/>
          <w:highlight w:val="none"/>
          <w:u w:val="none"/>
        </w:rPr>
        <w:t xml:space="preserve">甲方（统一社会信用代码）：                                 </w:t>
      </w:r>
    </w:p>
    <w:p w14:paraId="7FBB8367">
      <w:pPr>
        <w:pStyle w:val="3"/>
        <w:widowControl/>
        <w:ind w:left="0"/>
        <w:jc w:val="both"/>
        <w:rPr>
          <w:rFonts w:hint="eastAsia"/>
          <w:b/>
          <w:bCs/>
          <w:sz w:val="24"/>
          <w:szCs w:val="24"/>
          <w:highlight w:val="none"/>
          <w:u w:val="none"/>
        </w:rPr>
      </w:pPr>
    </w:p>
    <w:p w14:paraId="2BC40483">
      <w:pPr>
        <w:pStyle w:val="3"/>
        <w:widowControl/>
        <w:ind w:left="0"/>
        <w:jc w:val="both"/>
        <w:rPr>
          <w:rFonts w:hint="eastAsia"/>
          <w:b/>
          <w:bCs/>
          <w:sz w:val="24"/>
          <w:szCs w:val="24"/>
          <w:highlight w:val="none"/>
          <w:u w:val="none"/>
        </w:rPr>
      </w:pPr>
      <w:r>
        <w:rPr>
          <w:rFonts w:hint="eastAsia"/>
          <w:b/>
          <w:bCs/>
          <w:sz w:val="24"/>
          <w:szCs w:val="24"/>
          <w:highlight w:val="none"/>
          <w:u w:val="none"/>
        </w:rPr>
        <w:t xml:space="preserve">地址：                              </w:t>
      </w:r>
    </w:p>
    <w:p w14:paraId="6A755060">
      <w:pPr>
        <w:pStyle w:val="3"/>
        <w:widowControl/>
        <w:ind w:left="0"/>
        <w:jc w:val="both"/>
        <w:rPr>
          <w:rFonts w:hint="eastAsia"/>
          <w:b/>
          <w:bCs/>
          <w:sz w:val="24"/>
          <w:szCs w:val="24"/>
          <w:highlight w:val="none"/>
          <w:u w:val="none"/>
        </w:rPr>
      </w:pPr>
    </w:p>
    <w:p w14:paraId="19219D75">
      <w:pPr>
        <w:pStyle w:val="3"/>
        <w:widowControl/>
        <w:ind w:left="0"/>
        <w:jc w:val="both"/>
        <w:rPr>
          <w:rFonts w:hint="eastAsia"/>
          <w:b/>
          <w:bCs/>
          <w:sz w:val="24"/>
          <w:szCs w:val="24"/>
          <w:highlight w:val="none"/>
          <w:u w:val="none"/>
        </w:rPr>
      </w:pPr>
      <w:r>
        <w:rPr>
          <w:rFonts w:hint="eastAsia"/>
          <w:b/>
          <w:bCs/>
          <w:sz w:val="24"/>
          <w:szCs w:val="24"/>
          <w:highlight w:val="none"/>
          <w:u w:val="none"/>
        </w:rPr>
        <w:t xml:space="preserve">法定代表人：                             </w:t>
      </w:r>
    </w:p>
    <w:p w14:paraId="2922D5AA">
      <w:pPr>
        <w:pStyle w:val="3"/>
        <w:widowControl/>
        <w:ind w:left="0"/>
        <w:jc w:val="both"/>
        <w:rPr>
          <w:rFonts w:hint="eastAsia"/>
          <w:b/>
          <w:bCs/>
          <w:sz w:val="24"/>
          <w:szCs w:val="24"/>
          <w:highlight w:val="none"/>
          <w:u w:val="none"/>
        </w:rPr>
      </w:pPr>
    </w:p>
    <w:p w14:paraId="0484368F">
      <w:pPr>
        <w:pStyle w:val="3"/>
        <w:widowControl/>
        <w:ind w:left="0"/>
        <w:jc w:val="both"/>
        <w:rPr>
          <w:rFonts w:hint="eastAsia"/>
          <w:b/>
          <w:bCs/>
          <w:sz w:val="24"/>
          <w:szCs w:val="24"/>
          <w:highlight w:val="none"/>
          <w:u w:val="none"/>
        </w:rPr>
      </w:pPr>
      <w:r>
        <w:rPr>
          <w:rFonts w:hint="eastAsia"/>
          <w:b/>
          <w:bCs/>
          <w:sz w:val="24"/>
          <w:szCs w:val="24"/>
          <w:highlight w:val="none"/>
          <w:u w:val="none"/>
        </w:rPr>
        <w:t xml:space="preserve">指定联系人：                                </w:t>
      </w:r>
    </w:p>
    <w:p w14:paraId="6D82953B">
      <w:pPr>
        <w:pStyle w:val="3"/>
        <w:widowControl/>
        <w:ind w:left="0"/>
        <w:jc w:val="both"/>
        <w:rPr>
          <w:rFonts w:hint="eastAsia"/>
          <w:b/>
          <w:bCs/>
          <w:sz w:val="24"/>
          <w:szCs w:val="24"/>
          <w:highlight w:val="none"/>
          <w:u w:val="none"/>
        </w:rPr>
      </w:pPr>
      <w:r>
        <w:rPr>
          <w:rFonts w:hint="eastAsia"/>
          <w:b/>
          <w:bCs/>
          <w:sz w:val="24"/>
          <w:szCs w:val="24"/>
          <w:highlight w:val="none"/>
          <w:u w:val="none"/>
        </w:rPr>
        <w:t xml:space="preserve"> </w:t>
      </w:r>
    </w:p>
    <w:p w14:paraId="47132004">
      <w:pPr>
        <w:pStyle w:val="3"/>
        <w:widowControl/>
        <w:ind w:left="0"/>
        <w:jc w:val="both"/>
        <w:rPr>
          <w:rFonts w:hint="eastAsia"/>
          <w:b/>
          <w:bCs/>
          <w:sz w:val="24"/>
          <w:szCs w:val="24"/>
          <w:highlight w:val="none"/>
          <w:u w:val="none"/>
        </w:rPr>
      </w:pPr>
      <w:r>
        <w:rPr>
          <w:rFonts w:hint="eastAsia"/>
          <w:b/>
          <w:bCs/>
          <w:sz w:val="24"/>
          <w:szCs w:val="24"/>
          <w:highlight w:val="none"/>
          <w:u w:val="none"/>
        </w:rPr>
        <w:t xml:space="preserve">联系电话：                    </w:t>
      </w:r>
    </w:p>
    <w:p w14:paraId="1F4CC8D8">
      <w:pPr>
        <w:pStyle w:val="3"/>
        <w:widowControl/>
        <w:ind w:left="0"/>
        <w:jc w:val="both"/>
        <w:rPr>
          <w:rFonts w:hint="eastAsia"/>
          <w:b/>
          <w:bCs/>
          <w:sz w:val="24"/>
          <w:szCs w:val="24"/>
          <w:highlight w:val="none"/>
          <w:u w:val="none"/>
        </w:rPr>
      </w:pPr>
    </w:p>
    <w:p w14:paraId="32CFA74E">
      <w:pPr>
        <w:pStyle w:val="3"/>
        <w:widowControl/>
        <w:ind w:left="0"/>
        <w:jc w:val="both"/>
        <w:rPr>
          <w:rFonts w:hint="eastAsia"/>
          <w:b/>
          <w:bCs/>
          <w:sz w:val="24"/>
          <w:szCs w:val="24"/>
          <w:highlight w:val="none"/>
          <w:u w:val="none"/>
        </w:rPr>
      </w:pPr>
      <w:r>
        <w:rPr>
          <w:rFonts w:hint="eastAsia"/>
          <w:b/>
          <w:bCs/>
          <w:sz w:val="24"/>
          <w:szCs w:val="24"/>
          <w:highlight w:val="none"/>
          <w:u w:val="none"/>
        </w:rPr>
        <w:t xml:space="preserve">通讯地址：                              </w:t>
      </w:r>
    </w:p>
    <w:p w14:paraId="06CE81E7">
      <w:pPr>
        <w:pStyle w:val="3"/>
        <w:widowControl/>
        <w:ind w:left="0"/>
        <w:jc w:val="both"/>
        <w:rPr>
          <w:rFonts w:hint="eastAsia"/>
          <w:b/>
          <w:bCs/>
          <w:sz w:val="24"/>
          <w:szCs w:val="24"/>
          <w:highlight w:val="none"/>
          <w:u w:val="none"/>
        </w:rPr>
      </w:pPr>
      <w:r>
        <w:rPr>
          <w:rFonts w:hint="eastAsia"/>
          <w:b/>
          <w:bCs/>
          <w:sz w:val="24"/>
          <w:szCs w:val="24"/>
          <w:highlight w:val="none"/>
          <w:u w:val="none"/>
        </w:rPr>
        <w:t xml:space="preserve"> </w:t>
      </w:r>
    </w:p>
    <w:p w14:paraId="6FCE514C">
      <w:pPr>
        <w:pStyle w:val="11"/>
        <w:widowControl w:val="0"/>
        <w:jc w:val="both"/>
        <w:rPr>
          <w:b/>
          <w:bCs/>
          <w:highlight w:val="none"/>
        </w:rPr>
      </w:pPr>
      <w:r>
        <w:rPr>
          <w:rFonts w:hint="eastAsia"/>
          <w:b/>
          <w:bCs/>
          <w:sz w:val="24"/>
          <w:szCs w:val="24"/>
          <w:highlight w:val="none"/>
          <w:u w:val="none"/>
        </w:rPr>
        <w:t xml:space="preserve">电 子 邮 箱 ：                                 </w:t>
      </w:r>
    </w:p>
    <w:p w14:paraId="24532421">
      <w:pPr>
        <w:pStyle w:val="11"/>
        <w:widowControl w:val="0"/>
        <w:jc w:val="both"/>
        <w:rPr>
          <w:b/>
          <w:bCs/>
          <w:highlight w:val="none"/>
        </w:rPr>
      </w:pPr>
    </w:p>
    <w:p w14:paraId="1E828357">
      <w:pPr>
        <w:pStyle w:val="11"/>
        <w:widowControl w:val="0"/>
        <w:spacing w:before="11"/>
        <w:jc w:val="both"/>
        <w:rPr>
          <w:b/>
          <w:bCs/>
          <w:highlight w:val="none"/>
        </w:rPr>
      </w:pPr>
    </w:p>
    <w:p w14:paraId="537F5DD1">
      <w:pPr>
        <w:pStyle w:val="11"/>
        <w:widowControl w:val="0"/>
        <w:spacing w:before="11"/>
        <w:jc w:val="both"/>
        <w:rPr>
          <w:b/>
          <w:bCs/>
          <w:highlight w:val="none"/>
        </w:rPr>
      </w:pPr>
    </w:p>
    <w:p w14:paraId="67CD3861">
      <w:pPr>
        <w:pStyle w:val="11"/>
        <w:widowControl w:val="0"/>
        <w:spacing w:before="7"/>
        <w:jc w:val="both"/>
        <w:rPr>
          <w:rFonts w:hint="eastAsia" w:ascii="宋体" w:hAnsi="宋体" w:cs="宋体"/>
          <w:b/>
          <w:bCs/>
          <w:kern w:val="2"/>
          <w:szCs w:val="24"/>
          <w:highlight w:val="none"/>
          <w:lang w:bidi="ar"/>
        </w:rPr>
      </w:pPr>
      <w:r>
        <w:rPr>
          <w:rFonts w:hint="eastAsia" w:ascii="宋体" w:hAnsi="宋体" w:cs="宋体"/>
          <w:b/>
          <w:bCs/>
          <w:kern w:val="2"/>
          <w:szCs w:val="24"/>
          <w:highlight w:val="none"/>
          <w:lang w:bidi="ar"/>
        </w:rPr>
        <w:t xml:space="preserve">乙      方（统一社会信用代码）： 91440101MA5CBEEG5D     </w:t>
      </w:r>
    </w:p>
    <w:p w14:paraId="4BB11F91">
      <w:pPr>
        <w:pStyle w:val="11"/>
        <w:widowControl w:val="0"/>
        <w:spacing w:before="7"/>
        <w:jc w:val="both"/>
        <w:rPr>
          <w:rFonts w:hint="eastAsia" w:ascii="宋体" w:hAnsi="宋体" w:cs="宋体"/>
          <w:b/>
          <w:bCs/>
          <w:kern w:val="2"/>
          <w:szCs w:val="24"/>
          <w:highlight w:val="none"/>
          <w:lang w:bidi="ar"/>
        </w:rPr>
      </w:pPr>
    </w:p>
    <w:p w14:paraId="5589B9BB">
      <w:pPr>
        <w:pStyle w:val="11"/>
        <w:widowControl w:val="0"/>
        <w:spacing w:before="7"/>
        <w:jc w:val="both"/>
        <w:rPr>
          <w:rFonts w:hint="default" w:ascii="宋体" w:hAnsi="宋体" w:eastAsia="宋体" w:cs="宋体"/>
          <w:b/>
          <w:bCs/>
          <w:kern w:val="2"/>
          <w:szCs w:val="24"/>
          <w:highlight w:val="none"/>
          <w:lang w:val="en-US" w:eastAsia="zh-CN" w:bidi="ar"/>
        </w:rPr>
      </w:pPr>
      <w:r>
        <w:rPr>
          <w:rFonts w:hint="eastAsia" w:ascii="宋体" w:hAnsi="宋体" w:cs="宋体"/>
          <w:b/>
          <w:bCs/>
          <w:kern w:val="2"/>
          <w:szCs w:val="24"/>
          <w:highlight w:val="none"/>
          <w:lang w:bidi="ar"/>
        </w:rPr>
        <w:t>地</w:t>
      </w:r>
      <w:r>
        <w:rPr>
          <w:rFonts w:hint="eastAsia" w:ascii="宋体" w:hAnsi="宋体" w:cs="宋体"/>
          <w:b/>
          <w:bCs/>
          <w:kern w:val="2"/>
          <w:szCs w:val="24"/>
          <w:highlight w:val="none"/>
          <w:lang w:val="en-US" w:eastAsia="zh-CN" w:bidi="ar"/>
        </w:rPr>
        <w:t xml:space="preserve">    </w:t>
      </w:r>
      <w:r>
        <w:rPr>
          <w:rFonts w:hint="eastAsia" w:ascii="宋体" w:hAnsi="宋体" w:cs="宋体"/>
          <w:b/>
          <w:bCs/>
          <w:kern w:val="2"/>
          <w:szCs w:val="24"/>
          <w:highlight w:val="none"/>
          <w:lang w:bidi="ar"/>
        </w:rPr>
        <w:t>址： 广州市天河区高普路 38号</w:t>
      </w:r>
      <w:r>
        <w:rPr>
          <w:rFonts w:hint="eastAsia" w:ascii="宋体" w:hAnsi="宋体" w:cs="宋体"/>
          <w:b/>
          <w:bCs/>
          <w:kern w:val="2"/>
          <w:szCs w:val="24"/>
          <w:highlight w:val="none"/>
          <w:lang w:eastAsia="zh-CN" w:bidi="ar"/>
        </w:rPr>
        <w:t>７</w:t>
      </w:r>
      <w:r>
        <w:rPr>
          <w:rFonts w:hint="eastAsia" w:ascii="宋体" w:hAnsi="宋体" w:cs="宋体"/>
          <w:b/>
          <w:bCs/>
          <w:kern w:val="2"/>
          <w:szCs w:val="24"/>
          <w:highlight w:val="none"/>
          <w:lang w:val="en-US" w:eastAsia="zh-CN" w:bidi="ar"/>
        </w:rPr>
        <w:t>层</w:t>
      </w:r>
      <w:r>
        <w:rPr>
          <w:rFonts w:hint="eastAsia" w:ascii="宋体" w:hAnsi="宋体" w:cs="宋体"/>
          <w:b/>
          <w:bCs/>
          <w:kern w:val="2"/>
          <w:szCs w:val="24"/>
          <w:highlight w:val="none"/>
          <w:lang w:bidi="ar"/>
        </w:rPr>
        <w:t>7</w:t>
      </w:r>
      <w:r>
        <w:rPr>
          <w:rFonts w:hint="eastAsia" w:ascii="宋体" w:hAnsi="宋体" w:cs="宋体"/>
          <w:b/>
          <w:bCs/>
          <w:kern w:val="2"/>
          <w:szCs w:val="24"/>
          <w:highlight w:val="none"/>
          <w:lang w:val="en-US" w:eastAsia="zh-CN" w:bidi="ar"/>
        </w:rPr>
        <w:t>13室</w:t>
      </w:r>
    </w:p>
    <w:p w14:paraId="6C8B119D">
      <w:pPr>
        <w:pStyle w:val="11"/>
        <w:widowControl w:val="0"/>
        <w:spacing w:before="7"/>
        <w:jc w:val="both"/>
        <w:rPr>
          <w:rFonts w:hint="eastAsia" w:ascii="宋体" w:hAnsi="宋体" w:cs="宋体"/>
          <w:b/>
          <w:bCs/>
          <w:kern w:val="2"/>
          <w:szCs w:val="24"/>
          <w:highlight w:val="none"/>
          <w:lang w:bidi="ar"/>
        </w:rPr>
      </w:pPr>
      <w:r>
        <w:rPr>
          <w:rFonts w:hint="eastAsia" w:ascii="宋体" w:hAnsi="宋体" w:cs="宋体"/>
          <w:b/>
          <w:bCs/>
          <w:kern w:val="2"/>
          <w:szCs w:val="24"/>
          <w:highlight w:val="none"/>
          <w:lang w:bidi="ar"/>
        </w:rPr>
        <w:t xml:space="preserve">                              </w:t>
      </w:r>
    </w:p>
    <w:p w14:paraId="1248D11E">
      <w:pPr>
        <w:pStyle w:val="11"/>
        <w:widowControl w:val="0"/>
        <w:spacing w:before="7"/>
        <w:jc w:val="both"/>
        <w:rPr>
          <w:rFonts w:hint="eastAsia" w:ascii="宋体" w:hAnsi="宋体" w:cs="宋体"/>
          <w:b/>
          <w:bCs/>
          <w:kern w:val="2"/>
          <w:szCs w:val="24"/>
          <w:highlight w:val="none"/>
          <w:lang w:bidi="ar"/>
        </w:rPr>
      </w:pPr>
      <w:r>
        <w:rPr>
          <w:rFonts w:hint="eastAsia" w:ascii="宋体" w:hAnsi="宋体" w:cs="宋体"/>
          <w:b/>
          <w:bCs/>
          <w:kern w:val="2"/>
          <w:szCs w:val="24"/>
          <w:highlight w:val="none"/>
          <w:lang w:bidi="ar"/>
        </w:rPr>
        <w:t xml:space="preserve">法定代表人： </w:t>
      </w:r>
      <w:r>
        <w:rPr>
          <w:rFonts w:hint="eastAsia" w:ascii="宋体" w:hAnsi="宋体" w:cs="宋体"/>
          <w:b/>
          <w:bCs/>
          <w:kern w:val="2"/>
          <w:szCs w:val="24"/>
          <w:highlight w:val="none"/>
          <w:lang w:val="en-US" w:eastAsia="zh-CN" w:bidi="ar"/>
        </w:rPr>
        <w:t>欧阳日红</w:t>
      </w:r>
      <w:r>
        <w:rPr>
          <w:rFonts w:hint="eastAsia" w:ascii="宋体" w:hAnsi="宋体" w:cs="宋体"/>
          <w:b/>
          <w:bCs/>
          <w:kern w:val="2"/>
          <w:szCs w:val="24"/>
          <w:highlight w:val="none"/>
          <w:lang w:bidi="ar"/>
        </w:rPr>
        <w:t xml:space="preserve">                            </w:t>
      </w:r>
    </w:p>
    <w:p w14:paraId="47C611BE">
      <w:pPr>
        <w:pStyle w:val="11"/>
        <w:widowControl w:val="0"/>
        <w:spacing w:before="7"/>
        <w:jc w:val="both"/>
        <w:rPr>
          <w:rFonts w:hint="eastAsia" w:ascii="宋体" w:hAnsi="宋体" w:cs="宋体"/>
          <w:b/>
          <w:bCs/>
          <w:kern w:val="2"/>
          <w:szCs w:val="24"/>
          <w:highlight w:val="none"/>
          <w:lang w:bidi="ar"/>
        </w:rPr>
      </w:pPr>
    </w:p>
    <w:p w14:paraId="44826B2A">
      <w:pPr>
        <w:pStyle w:val="11"/>
        <w:widowControl w:val="0"/>
        <w:spacing w:before="7"/>
        <w:jc w:val="both"/>
        <w:rPr>
          <w:rFonts w:hint="eastAsia" w:ascii="宋体" w:hAnsi="宋体" w:cs="宋体"/>
          <w:b/>
          <w:bCs/>
          <w:kern w:val="2"/>
          <w:szCs w:val="24"/>
          <w:highlight w:val="none"/>
          <w:lang w:bidi="ar"/>
        </w:rPr>
      </w:pPr>
      <w:r>
        <w:rPr>
          <w:rFonts w:hint="eastAsia" w:ascii="宋体" w:hAnsi="宋体" w:cs="宋体"/>
          <w:b/>
          <w:bCs/>
          <w:kern w:val="2"/>
          <w:szCs w:val="24"/>
          <w:highlight w:val="none"/>
          <w:lang w:bidi="ar"/>
        </w:rPr>
        <w:t xml:space="preserve">指定联系人：                             </w:t>
      </w:r>
    </w:p>
    <w:p w14:paraId="01D88AD9">
      <w:pPr>
        <w:pStyle w:val="11"/>
        <w:widowControl w:val="0"/>
        <w:spacing w:before="7"/>
        <w:jc w:val="both"/>
        <w:rPr>
          <w:rFonts w:hint="eastAsia" w:ascii="宋体" w:hAnsi="宋体" w:cs="宋体"/>
          <w:b/>
          <w:bCs/>
          <w:kern w:val="2"/>
          <w:szCs w:val="24"/>
          <w:highlight w:val="none"/>
          <w:lang w:bidi="ar"/>
        </w:rPr>
      </w:pPr>
    </w:p>
    <w:p w14:paraId="2CC83768">
      <w:pPr>
        <w:pStyle w:val="11"/>
        <w:widowControl w:val="0"/>
        <w:spacing w:before="7"/>
        <w:jc w:val="both"/>
        <w:rPr>
          <w:rFonts w:hint="eastAsia" w:ascii="宋体" w:hAnsi="宋体" w:cs="宋体"/>
          <w:b/>
          <w:bCs/>
          <w:kern w:val="2"/>
          <w:szCs w:val="24"/>
          <w:highlight w:val="none"/>
          <w:lang w:bidi="ar"/>
        </w:rPr>
      </w:pPr>
      <w:r>
        <w:rPr>
          <w:rFonts w:hint="eastAsia" w:ascii="宋体" w:hAnsi="宋体" w:cs="宋体"/>
          <w:b/>
          <w:bCs/>
          <w:kern w:val="2"/>
          <w:szCs w:val="24"/>
          <w:highlight w:val="none"/>
          <w:lang w:bidi="ar"/>
        </w:rPr>
        <w:t xml:space="preserve">联系电话：                            </w:t>
      </w:r>
    </w:p>
    <w:p w14:paraId="6A184434">
      <w:pPr>
        <w:pStyle w:val="11"/>
        <w:widowControl w:val="0"/>
        <w:spacing w:before="7"/>
        <w:jc w:val="both"/>
        <w:rPr>
          <w:rFonts w:hint="eastAsia" w:ascii="宋体" w:hAnsi="宋体" w:cs="宋体"/>
          <w:b/>
          <w:bCs/>
          <w:kern w:val="2"/>
          <w:szCs w:val="24"/>
          <w:highlight w:val="none"/>
          <w:lang w:bidi="ar"/>
        </w:rPr>
      </w:pPr>
    </w:p>
    <w:p w14:paraId="5D23911A">
      <w:pPr>
        <w:pStyle w:val="11"/>
        <w:widowControl w:val="0"/>
        <w:spacing w:before="7"/>
        <w:jc w:val="both"/>
        <w:rPr>
          <w:rFonts w:hint="eastAsia" w:ascii="宋体" w:hAnsi="宋体" w:cs="宋体"/>
          <w:b/>
          <w:bCs/>
          <w:kern w:val="2"/>
          <w:szCs w:val="24"/>
          <w:highlight w:val="none"/>
          <w:lang w:bidi="ar"/>
        </w:rPr>
      </w:pPr>
      <w:r>
        <w:rPr>
          <w:rFonts w:hint="eastAsia" w:ascii="宋体" w:hAnsi="宋体" w:cs="宋体"/>
          <w:b/>
          <w:bCs/>
          <w:kern w:val="2"/>
          <w:szCs w:val="24"/>
          <w:highlight w:val="none"/>
          <w:lang w:bidi="ar"/>
        </w:rPr>
        <w:t>通讯地址</w:t>
      </w:r>
      <w:r>
        <w:rPr>
          <w:rFonts w:hint="eastAsia" w:ascii="宋体" w:hAnsi="宋体" w:cs="宋体"/>
          <w:b/>
          <w:bCs/>
          <w:kern w:val="2"/>
          <w:szCs w:val="24"/>
          <w:highlight w:val="none"/>
          <w:lang w:eastAsia="zh-CN" w:bidi="ar"/>
        </w:rPr>
        <w:t>：</w:t>
      </w:r>
      <w:r>
        <w:rPr>
          <w:rFonts w:hint="eastAsia" w:ascii="宋体" w:hAnsi="宋体" w:cs="宋体"/>
          <w:b/>
          <w:bCs/>
          <w:kern w:val="2"/>
          <w:szCs w:val="24"/>
          <w:highlight w:val="none"/>
          <w:lang w:bidi="ar"/>
        </w:rPr>
        <w:t>广州市天河区凤凰街道工业区高普路 38号金发科技创新社区1栋7</w:t>
      </w:r>
      <w:r>
        <w:rPr>
          <w:rFonts w:hint="eastAsia" w:ascii="宋体" w:hAnsi="宋体" w:cs="宋体"/>
          <w:b/>
          <w:bCs/>
          <w:kern w:val="2"/>
          <w:szCs w:val="24"/>
          <w:highlight w:val="none"/>
          <w:lang w:val="en-US" w:eastAsia="zh-CN" w:bidi="ar"/>
        </w:rPr>
        <w:t>13</w:t>
      </w:r>
      <w:r>
        <w:rPr>
          <w:rFonts w:hint="eastAsia" w:ascii="宋体" w:hAnsi="宋体" w:cs="宋体"/>
          <w:b/>
          <w:bCs/>
          <w:kern w:val="2"/>
          <w:szCs w:val="24"/>
          <w:highlight w:val="none"/>
          <w:lang w:bidi="ar"/>
        </w:rPr>
        <w:t xml:space="preserve"> </w:t>
      </w:r>
      <w:r>
        <w:rPr>
          <w:rFonts w:hint="eastAsia" w:ascii="宋体" w:hAnsi="宋体" w:cs="宋体"/>
          <w:b/>
          <w:bCs/>
          <w:kern w:val="2"/>
          <w:szCs w:val="24"/>
          <w:highlight w:val="none"/>
          <w:lang w:val="en-US" w:eastAsia="zh-CN" w:bidi="ar"/>
        </w:rPr>
        <w:t>室</w:t>
      </w:r>
      <w:r>
        <w:rPr>
          <w:rFonts w:hint="eastAsia" w:ascii="宋体" w:hAnsi="宋体" w:cs="宋体"/>
          <w:b/>
          <w:bCs/>
          <w:kern w:val="2"/>
          <w:szCs w:val="24"/>
          <w:highlight w:val="none"/>
          <w:lang w:bidi="ar"/>
        </w:rPr>
        <w:t xml:space="preserve">     </w:t>
      </w:r>
    </w:p>
    <w:p w14:paraId="32F7830E">
      <w:pPr>
        <w:pStyle w:val="11"/>
        <w:widowControl w:val="0"/>
        <w:spacing w:before="7"/>
        <w:jc w:val="both"/>
        <w:rPr>
          <w:rFonts w:hint="eastAsia" w:ascii="宋体" w:hAnsi="宋体" w:cs="宋体"/>
          <w:b/>
          <w:bCs/>
          <w:kern w:val="2"/>
          <w:szCs w:val="24"/>
          <w:highlight w:val="none"/>
          <w:lang w:bidi="ar"/>
        </w:rPr>
      </w:pPr>
    </w:p>
    <w:p w14:paraId="26A91056">
      <w:pPr>
        <w:pStyle w:val="11"/>
        <w:widowControl w:val="0"/>
        <w:spacing w:before="7"/>
        <w:jc w:val="both"/>
        <w:rPr>
          <w:sz w:val="21"/>
          <w:szCs w:val="24"/>
          <w:highlight w:val="none"/>
          <w:u w:val="single"/>
        </w:rPr>
      </w:pPr>
      <w:r>
        <w:rPr>
          <w:rFonts w:hint="eastAsia" w:ascii="宋体" w:hAnsi="宋体" w:cs="宋体"/>
          <w:b/>
          <w:bCs/>
          <w:kern w:val="2"/>
          <w:szCs w:val="24"/>
          <w:highlight w:val="none"/>
          <w:lang w:bidi="ar"/>
        </w:rPr>
        <w:t xml:space="preserve">电 子 邮 箱 ：yak@yuanaikangss.com                </w:t>
      </w:r>
    </w:p>
    <w:p w14:paraId="5018C613">
      <w:pPr>
        <w:rPr>
          <w:rFonts w:hint="default"/>
          <w:highlight w:val="none"/>
          <w:u w:val="none"/>
        </w:rPr>
      </w:pPr>
      <w:r>
        <w:rPr>
          <w:rFonts w:hint="default"/>
          <w:highlight w:val="none"/>
          <w:u w:val="none"/>
        </w:rPr>
        <w:br w:type="page"/>
      </w:r>
    </w:p>
    <w:p w14:paraId="0AE2A0E9">
      <w:pPr>
        <w:rPr>
          <w:rFonts w:hint="default"/>
          <w:highlight w:val="none"/>
        </w:rPr>
      </w:pPr>
    </w:p>
    <w:p w14:paraId="7AB38005">
      <w:pPr>
        <w:pStyle w:val="5"/>
        <w:spacing w:line="360" w:lineRule="auto"/>
        <w:ind w:firstLine="420" w:firstLineChars="200"/>
        <w:rPr>
          <w:rFonts w:ascii="Times New Roman" w:hAnsi="Times New Roman" w:cs="Times New Roman"/>
          <w:szCs w:val="21"/>
          <w:highlight w:val="none"/>
        </w:rPr>
      </w:pPr>
      <w:r>
        <w:rPr>
          <w:rFonts w:hint="default" w:ascii="Times New Roman" w:hAnsi="Times New Roman" w:eastAsia="宋体" w:cs="Times New Roman"/>
          <w:kern w:val="0"/>
          <w:sz w:val="21"/>
          <w:szCs w:val="21"/>
          <w:highlight w:val="none"/>
          <w:lang w:val="en-US" w:eastAsia="zh-CN" w:bidi="ar"/>
        </w:rPr>
        <w:t>根据《中华人民共和国民法典》及</w:t>
      </w:r>
      <w:r>
        <w:rPr>
          <w:rFonts w:hint="default" w:ascii="Times New Roman" w:hAnsi="Times New Roman" w:cs="Times New Roman"/>
          <w:kern w:val="0"/>
          <w:sz w:val="21"/>
          <w:szCs w:val="21"/>
          <w:highlight w:val="none"/>
          <w:lang w:val="en-US" w:eastAsia="zh-CN" w:bidi="ar"/>
        </w:rPr>
        <w:t>其他</w:t>
      </w:r>
      <w:r>
        <w:rPr>
          <w:rFonts w:hint="default" w:ascii="Times New Roman" w:hAnsi="Times New Roman" w:eastAsia="宋体" w:cs="Times New Roman"/>
          <w:kern w:val="0"/>
          <w:sz w:val="21"/>
          <w:szCs w:val="21"/>
          <w:highlight w:val="none"/>
          <w:lang w:val="en-US" w:eastAsia="zh-CN" w:bidi="ar"/>
        </w:rPr>
        <w:t>有关法律、法规、规章以及甲方采购管理制度的有关规定，经甲乙双方协商一致，签订本合同，共同遵守如下条款：</w:t>
      </w:r>
    </w:p>
    <w:p w14:paraId="09E00BA6">
      <w:pPr>
        <w:numPr>
          <w:ilvl w:val="0"/>
          <w:numId w:val="2"/>
        </w:numPr>
        <w:tabs>
          <w:tab w:val="left" w:pos="851"/>
        </w:tabs>
        <w:autoSpaceDE w:val="0"/>
        <w:autoSpaceDN w:val="0"/>
        <w:adjustRightInd w:val="0"/>
        <w:spacing w:before="120" w:after="120" w:line="360" w:lineRule="auto"/>
        <w:ind w:left="839" w:hanging="839"/>
        <w:textAlignment w:val="baseline"/>
        <w:rPr>
          <w:rFonts w:hint="eastAsia" w:hAnsi="宋体" w:cs="宋体"/>
          <w:b/>
          <w:bCs/>
          <w:szCs w:val="21"/>
          <w:highlight w:val="none"/>
        </w:rPr>
      </w:pPr>
      <w:r>
        <w:rPr>
          <w:rFonts w:hint="eastAsia" w:hAnsi="宋体" w:cs="宋体"/>
          <w:b/>
          <w:bCs/>
          <w:szCs w:val="21"/>
          <w:highlight w:val="none"/>
        </w:rPr>
        <w:t>项目内容</w:t>
      </w:r>
    </w:p>
    <w:p w14:paraId="4E40D081">
      <w:pPr>
        <w:pStyle w:val="5"/>
        <w:numPr>
          <w:ilvl w:val="0"/>
          <w:numId w:val="3"/>
        </w:numPr>
        <w:ind w:firstLine="420" w:firstLineChars="200"/>
        <w:rPr>
          <w:rFonts w:hint="default"/>
          <w:highlight w:val="none"/>
          <w:lang w:val="en-US" w:eastAsia="zh-CN"/>
        </w:rPr>
      </w:pPr>
      <w:r>
        <w:rPr>
          <w:rFonts w:hint="eastAsia" w:ascii="宋体" w:hAnsi="宋体" w:eastAsia="宋体" w:cs="宋体"/>
          <w:highlight w:val="none"/>
          <w:lang w:val="en-US" w:eastAsia="zh-CN"/>
        </w:rPr>
        <w:t>项目名称</w:t>
      </w:r>
      <w:r>
        <w:rPr>
          <w:rFonts w:hint="eastAsia" w:ascii="宋体" w:hAnsi="宋体" w:eastAsia="宋体" w:cs="宋体"/>
          <w:highlight w:val="none"/>
        </w:rPr>
        <w:t>：</w:t>
      </w:r>
      <w:r>
        <w:rPr>
          <w:rFonts w:hint="eastAsia" w:ascii="宋体" w:hAnsi="宋体" w:eastAsia="宋体" w:cs="宋体"/>
          <w:szCs w:val="21"/>
          <w:highlight w:val="none"/>
          <w:lang w:eastAsia="zh-CN"/>
        </w:rPr>
        <w:t>互联网+智慧医疗康复服务项目</w:t>
      </w:r>
    </w:p>
    <w:p w14:paraId="53E971B7">
      <w:pPr>
        <w:tabs>
          <w:tab w:val="left" w:pos="851"/>
          <w:tab w:val="left" w:pos="1200"/>
        </w:tabs>
        <w:autoSpaceDE w:val="0"/>
        <w:autoSpaceDN w:val="0"/>
        <w:adjustRightInd w:val="0"/>
        <w:spacing w:before="120" w:after="120" w:line="360" w:lineRule="auto"/>
        <w:ind w:firstLine="420" w:firstLineChars="200"/>
        <w:textAlignment w:val="baseline"/>
        <w:rPr>
          <w:rFonts w:hint="eastAsia" w:ascii="宋体" w:hAnsi="宋体" w:eastAsia="宋体" w:cs="宋体"/>
          <w:szCs w:val="21"/>
          <w:highlight w:val="none"/>
        </w:rPr>
      </w:pPr>
      <w:r>
        <w:rPr>
          <w:rFonts w:hint="eastAsia" w:ascii="宋体" w:hAnsi="宋体" w:eastAsia="宋体" w:cs="宋体"/>
          <w:szCs w:val="21"/>
          <w:highlight w:val="none"/>
        </w:rPr>
        <w:t>2.</w:t>
      </w:r>
      <w:r>
        <w:rPr>
          <w:rFonts w:hint="eastAsia" w:ascii="宋体" w:hAnsi="宋体" w:eastAsia="宋体" w:cs="宋体"/>
          <w:szCs w:val="21"/>
          <w:highlight w:val="none"/>
          <w:lang w:val="en-US" w:eastAsia="zh-CN"/>
        </w:rPr>
        <w:t>服务</w:t>
      </w:r>
      <w:r>
        <w:rPr>
          <w:rFonts w:hint="eastAsia" w:ascii="宋体" w:hAnsi="宋体" w:eastAsia="宋体" w:cs="宋体"/>
          <w:szCs w:val="21"/>
          <w:highlight w:val="none"/>
        </w:rPr>
        <w:t>期限：合同</w:t>
      </w:r>
      <w:r>
        <w:rPr>
          <w:rFonts w:hint="eastAsia" w:ascii="宋体" w:hAnsi="宋体" w:cs="宋体"/>
          <w:szCs w:val="21"/>
          <w:highlight w:val="none"/>
          <w:lang w:val="en-US" w:eastAsia="zh-CN"/>
        </w:rPr>
        <w:t>期三年，时间</w:t>
      </w:r>
      <w:r>
        <w:rPr>
          <w:rFonts w:hint="eastAsia" w:ascii="宋体" w:hAnsi="宋体" w:cs="宋体"/>
          <w:szCs w:val="21"/>
          <w:highlight w:val="none"/>
          <w:u w:val="single"/>
          <w:lang w:val="en-US" w:eastAsia="zh-CN"/>
        </w:rPr>
        <w:t xml:space="preserve">      年     月    日至      年     月    日</w:t>
      </w:r>
      <w:r>
        <w:rPr>
          <w:rFonts w:hint="eastAsia" w:ascii="宋体" w:hAnsi="宋体" w:eastAsia="宋体" w:cs="宋体"/>
          <w:szCs w:val="21"/>
          <w:highlight w:val="none"/>
        </w:rPr>
        <w:t>之日起。</w:t>
      </w:r>
    </w:p>
    <w:p w14:paraId="7C44C8AD">
      <w:pPr>
        <w:pStyle w:val="5"/>
        <w:ind w:firstLine="420" w:firstLineChars="200"/>
        <w:rPr>
          <w:rFonts w:hint="default" w:ascii="宋体" w:hAnsi="宋体" w:eastAsia="宋体" w:cs="宋体"/>
          <w:szCs w:val="22"/>
          <w:highlight w:val="none"/>
          <w:lang w:val="en-US" w:eastAsia="zh-CN"/>
        </w:rPr>
      </w:pPr>
      <w:r>
        <w:rPr>
          <w:rFonts w:hint="eastAsia" w:ascii="宋体" w:hAnsi="宋体" w:cs="宋体"/>
          <w:szCs w:val="22"/>
          <w:highlight w:val="none"/>
        </w:rPr>
        <w:t>3</w:t>
      </w:r>
      <w:r>
        <w:rPr>
          <w:rFonts w:hint="eastAsia" w:ascii="宋体" w:hAnsi="宋体" w:cs="宋体"/>
          <w:bCs w:val="0"/>
          <w:szCs w:val="22"/>
          <w:highlight w:val="none"/>
        </w:rPr>
        <w:t>.</w:t>
      </w:r>
      <w:r>
        <w:rPr>
          <w:rFonts w:hint="eastAsia" w:ascii="宋体" w:hAnsi="宋体" w:cs="宋体"/>
          <w:szCs w:val="22"/>
          <w:highlight w:val="none"/>
        </w:rPr>
        <w:t>服务地点：</w:t>
      </w:r>
    </w:p>
    <w:p w14:paraId="7F59EB07">
      <w:pPr>
        <w:pStyle w:val="5"/>
        <w:ind w:firstLine="420"/>
        <w:rPr>
          <w:rFonts w:hint="eastAsia" w:ascii="宋体" w:hAnsi="宋体" w:eastAsia="宋体" w:cs="宋体"/>
          <w:highlight w:val="none"/>
          <w:lang w:val="en-US" w:eastAsia="zh-CN"/>
        </w:rPr>
      </w:pPr>
      <w:r>
        <w:rPr>
          <w:rFonts w:hint="eastAsia" w:ascii="宋体" w:hAnsi="宋体" w:eastAsia="宋体" w:cs="宋体"/>
          <w:highlight w:val="none"/>
          <w:lang w:val="en-US" w:eastAsia="zh-CN"/>
        </w:rPr>
        <w:t>4.项目服务内容及要求</w:t>
      </w:r>
    </w:p>
    <w:p w14:paraId="5C3C492A">
      <w:pPr>
        <w:pStyle w:val="5"/>
        <w:numPr>
          <w:ilvl w:val="0"/>
          <w:numId w:val="4"/>
        </w:numPr>
        <w:spacing w:after="0" w:line="360" w:lineRule="auto"/>
        <w:ind w:left="0" w:firstLine="420" w:firstLineChars="200"/>
        <w:rPr>
          <w:rFonts w:hint="eastAsia"/>
          <w:highlight w:val="none"/>
          <w:lang w:eastAsia="zh-CN"/>
        </w:rPr>
      </w:pPr>
      <w:r>
        <w:rPr>
          <w:rFonts w:hint="eastAsia"/>
          <w:highlight w:val="none"/>
        </w:rPr>
        <w:t>在技术支持方面，借助互联网、物联网、大数据和人工智能等技术，打造居家医疗综合运营服务，实现远程医疗、在线咨询、健康监测等功能，提升医院诊疗效率与覆盖面</w:t>
      </w:r>
      <w:r>
        <w:rPr>
          <w:rFonts w:hint="eastAsia"/>
          <w:highlight w:val="none"/>
          <w:lang w:eastAsia="zh-CN"/>
        </w:rPr>
        <w:t>。</w:t>
      </w:r>
    </w:p>
    <w:p w14:paraId="133F5470">
      <w:pPr>
        <w:pStyle w:val="5"/>
        <w:numPr>
          <w:ilvl w:val="0"/>
          <w:numId w:val="4"/>
        </w:numPr>
        <w:spacing w:after="0" w:line="360" w:lineRule="auto"/>
        <w:ind w:left="0" w:firstLine="420" w:firstLineChars="200"/>
        <w:rPr>
          <w:highlight w:val="none"/>
        </w:rPr>
      </w:pPr>
      <w:r>
        <w:rPr>
          <w:rFonts w:hint="eastAsia"/>
          <w:highlight w:val="none"/>
        </w:rPr>
        <w:t>设备供应上，提供生物反馈电刺激治疗仪等多种物联网设备</w:t>
      </w:r>
      <w:r>
        <w:rPr>
          <w:rFonts w:hint="eastAsia"/>
          <w:highlight w:val="none"/>
          <w:lang w:eastAsia="zh-CN"/>
        </w:rPr>
        <w:t>（</w:t>
      </w:r>
      <w:r>
        <w:rPr>
          <w:rFonts w:hint="eastAsia"/>
          <w:highlight w:val="none"/>
          <w:lang w:val="en-US" w:eastAsia="zh-CN"/>
        </w:rPr>
        <w:t>下称“物联网设备”或“设备”）</w:t>
      </w:r>
      <w:r>
        <w:rPr>
          <w:rFonts w:hint="eastAsia"/>
          <w:highlight w:val="none"/>
        </w:rPr>
        <w:t>，满足各科室居家康复与健康管理项目需求。</w:t>
      </w:r>
    </w:p>
    <w:p w14:paraId="61CB5573">
      <w:pPr>
        <w:pStyle w:val="5"/>
        <w:numPr>
          <w:ilvl w:val="0"/>
          <w:numId w:val="4"/>
        </w:numPr>
        <w:spacing w:after="0" w:line="360" w:lineRule="auto"/>
        <w:ind w:left="0" w:firstLine="420" w:firstLineChars="200"/>
        <w:rPr>
          <w:highlight w:val="none"/>
        </w:rPr>
      </w:pPr>
      <w:r>
        <w:rPr>
          <w:rFonts w:hint="eastAsia"/>
          <w:highlight w:val="none"/>
        </w:rPr>
        <w:t>运营支持层面，负责软件</w:t>
      </w:r>
      <w:r>
        <w:rPr>
          <w:rFonts w:hint="eastAsia"/>
          <w:highlight w:val="none"/>
          <w:lang w:eastAsia="zh-CN"/>
        </w:rPr>
        <w:t>（</w:t>
      </w:r>
      <w:r>
        <w:rPr>
          <w:rFonts w:hint="eastAsia"/>
          <w:highlight w:val="none"/>
        </w:rPr>
        <w:t>移动端管理小程序、患者端APP）、物流（物联网设备往返物流）、检测（设备租赁后的消毒、检测、再包装）等工作，服务体系构建上，为患者提供N对一服务，保障患者居家康复效果。助力</w:t>
      </w:r>
      <w:r>
        <w:rPr>
          <w:rFonts w:hint="eastAsia"/>
          <w:highlight w:val="none"/>
          <w:lang w:eastAsia="zh-CN"/>
        </w:rPr>
        <w:t>甲方</w:t>
      </w:r>
      <w:r>
        <w:rPr>
          <w:rFonts w:hint="eastAsia"/>
          <w:highlight w:val="none"/>
        </w:rPr>
        <w:t>开展居家健康管理业务，实现医疗资源合理分配，提高整体医疗服务质量与口碑。</w:t>
      </w:r>
    </w:p>
    <w:p w14:paraId="55B261E6">
      <w:pPr>
        <w:pStyle w:val="5"/>
        <w:numPr>
          <w:ilvl w:val="0"/>
          <w:numId w:val="4"/>
        </w:numPr>
        <w:spacing w:after="0" w:line="360" w:lineRule="auto"/>
        <w:ind w:left="0" w:firstLine="420" w:firstLineChars="200"/>
        <w:rPr>
          <w:highlight w:val="none"/>
        </w:rPr>
      </w:pPr>
      <w:r>
        <w:rPr>
          <w:rFonts w:hint="eastAsia"/>
          <w:highlight w:val="none"/>
        </w:rPr>
        <w:t>康复配套设备</w:t>
      </w:r>
      <w:r>
        <w:rPr>
          <w:rFonts w:hint="eastAsia"/>
          <w:highlight w:val="none"/>
          <w:lang w:val="en-US" w:eastAsia="zh-CN"/>
        </w:rPr>
        <w:t>要求</w:t>
      </w:r>
    </w:p>
    <w:p w14:paraId="240FBADB">
      <w:pPr>
        <w:pStyle w:val="5"/>
        <w:numPr>
          <w:ilvl w:val="0"/>
          <w:numId w:val="5"/>
        </w:numPr>
        <w:spacing w:after="0" w:line="360" w:lineRule="auto"/>
        <w:ind w:left="0" w:firstLine="420" w:firstLineChars="0"/>
        <w:rPr>
          <w:highlight w:val="none"/>
        </w:rPr>
      </w:pPr>
      <w:r>
        <w:rPr>
          <w:rFonts w:hint="eastAsia"/>
          <w:highlight w:val="none"/>
        </w:rPr>
        <w:t>功能要求：支持盆底表面肌电值评估，具备神经肌肉电刺激、肌电触发电刺激、多媒体生物反馈训练四种等核心训练模式，适用于产后子宫复旧、腹直肌</w:t>
      </w:r>
      <w:r>
        <w:rPr>
          <w:rFonts w:hint="eastAsia"/>
          <w:highlight w:val="none"/>
          <w:lang w:eastAsia="zh-CN"/>
        </w:rPr>
        <w:t>分</w:t>
      </w:r>
      <w:r>
        <w:rPr>
          <w:rFonts w:hint="eastAsia"/>
          <w:lang w:eastAsia="zh-CN"/>
        </w:rPr>
        <w:t>离</w:t>
      </w:r>
      <w:r>
        <w:rPr>
          <w:rFonts w:hint="eastAsia"/>
          <w:highlight w:val="none"/>
        </w:rPr>
        <w:t>、术后康复和盆底康复等场景。</w:t>
      </w:r>
    </w:p>
    <w:p w14:paraId="1754A53E">
      <w:pPr>
        <w:pStyle w:val="5"/>
        <w:numPr>
          <w:ilvl w:val="0"/>
          <w:numId w:val="5"/>
        </w:numPr>
        <w:spacing w:after="0" w:line="360" w:lineRule="auto"/>
        <w:ind w:left="0" w:firstLine="420" w:firstLineChars="0"/>
        <w:rPr>
          <w:highlight w:val="none"/>
        </w:rPr>
      </w:pPr>
      <w:r>
        <w:rPr>
          <w:rFonts w:hint="eastAsia"/>
          <w:highlight w:val="none"/>
        </w:rPr>
        <w:t>技术性能：设备操作界面简洁易懂，支持与患者端APP、医生端管理系统数据实时同步，可自动记录治疗参数、治疗时长、肌</w:t>
      </w:r>
      <w:bookmarkStart w:id="0" w:name="_GoBack"/>
      <w:bookmarkEnd w:id="0"/>
      <w:r>
        <w:rPr>
          <w:rFonts w:hint="eastAsia"/>
          <w:highlight w:val="none"/>
        </w:rPr>
        <w:t>电数据等信息，便于医生远程查看及评估。</w:t>
      </w:r>
    </w:p>
    <w:p w14:paraId="27CEE0F7">
      <w:pPr>
        <w:pStyle w:val="5"/>
        <w:numPr>
          <w:ilvl w:val="0"/>
          <w:numId w:val="5"/>
        </w:numPr>
        <w:spacing w:after="0" w:line="360" w:lineRule="auto"/>
        <w:ind w:left="0" w:firstLine="420" w:firstLineChars="0"/>
        <w:rPr>
          <w:highlight w:val="none"/>
        </w:rPr>
      </w:pPr>
      <w:r>
        <w:rPr>
          <w:rFonts w:hint="eastAsia"/>
          <w:highlight w:val="none"/>
          <w:lang w:val="en-US" w:eastAsia="zh-CN"/>
        </w:rPr>
        <w:t>有物联网设备性质，有实时远程监测功能，实时传输数据至医生端可以监测和调整方案。</w:t>
      </w:r>
    </w:p>
    <w:p w14:paraId="65904D08">
      <w:pPr>
        <w:pStyle w:val="5"/>
        <w:numPr>
          <w:ilvl w:val="-1"/>
          <w:numId w:val="0"/>
        </w:numPr>
        <w:spacing w:after="0" w:line="360" w:lineRule="auto"/>
        <w:ind w:left="0" w:firstLine="420" w:firstLineChars="200"/>
        <w:rPr>
          <w:highlight w:val="none"/>
        </w:rPr>
      </w:pPr>
      <w:r>
        <w:rPr>
          <w:rFonts w:hint="eastAsia"/>
          <w:highlight w:val="none"/>
          <w:lang w:eastAsia="zh-CN"/>
        </w:rPr>
        <w:t>（</w:t>
      </w:r>
      <w:r>
        <w:rPr>
          <w:rFonts w:hint="eastAsia"/>
          <w:highlight w:val="none"/>
          <w:lang w:val="en-US" w:eastAsia="zh-CN"/>
        </w:rPr>
        <w:t>5）</w:t>
      </w:r>
      <w:r>
        <w:rPr>
          <w:rFonts w:hint="eastAsia"/>
          <w:highlight w:val="none"/>
        </w:rPr>
        <w:t>患者端APP</w:t>
      </w:r>
    </w:p>
    <w:p w14:paraId="6B6FD909">
      <w:pPr>
        <w:pStyle w:val="5"/>
        <w:numPr>
          <w:ilvl w:val="0"/>
          <w:numId w:val="6"/>
        </w:numPr>
        <w:spacing w:after="0" w:line="360" w:lineRule="auto"/>
        <w:ind w:left="0" w:firstLine="420" w:firstLineChars="0"/>
        <w:rPr>
          <w:highlight w:val="none"/>
        </w:rPr>
      </w:pPr>
      <w:r>
        <w:rPr>
          <w:rFonts w:hint="eastAsia"/>
          <w:highlight w:val="none"/>
        </w:rPr>
        <w:t>系统兼容性：同时支持鸿蒙、安卓、ios 等主流移动端系统，确保不同设备的患者均能便捷使用。</w:t>
      </w:r>
    </w:p>
    <w:p w14:paraId="05869171">
      <w:pPr>
        <w:pStyle w:val="5"/>
        <w:numPr>
          <w:ilvl w:val="0"/>
          <w:numId w:val="6"/>
        </w:numPr>
        <w:spacing w:after="0" w:line="360" w:lineRule="auto"/>
        <w:ind w:left="0" w:firstLine="420" w:firstLineChars="0"/>
        <w:rPr>
          <w:highlight w:val="none"/>
        </w:rPr>
      </w:pPr>
      <w:r>
        <w:rPr>
          <w:rFonts w:hint="eastAsia"/>
          <w:highlight w:val="none"/>
        </w:rPr>
        <w:t>核心功能：支持患者接收医生制定的治疗方案；可记录居家治疗过程（治疗时间、模式、参数等）；提供居家评估功能，支持查看历史评估报告、治疗记录；具备远程咨询医生功能（文字、语音咨询）。</w:t>
      </w:r>
    </w:p>
    <w:p w14:paraId="0B091724">
      <w:pPr>
        <w:pStyle w:val="5"/>
        <w:numPr>
          <w:ilvl w:val="-1"/>
          <w:numId w:val="0"/>
        </w:numPr>
        <w:spacing w:after="0" w:line="360" w:lineRule="auto"/>
        <w:ind w:firstLine="420" w:firstLineChars="200"/>
        <w:rPr>
          <w:highlight w:val="none"/>
        </w:rPr>
      </w:pPr>
      <w:r>
        <w:rPr>
          <w:rFonts w:hint="eastAsia"/>
          <w:highlight w:val="none"/>
          <w:lang w:eastAsia="zh-CN"/>
        </w:rPr>
        <w:t>（</w:t>
      </w:r>
      <w:r>
        <w:rPr>
          <w:rFonts w:hint="eastAsia"/>
          <w:highlight w:val="none"/>
          <w:lang w:val="en-US" w:eastAsia="zh-CN"/>
        </w:rPr>
        <w:t>6）</w:t>
      </w:r>
      <w:r>
        <w:rPr>
          <w:rFonts w:hint="eastAsia"/>
          <w:highlight w:val="none"/>
        </w:rPr>
        <w:t>医生端小程序</w:t>
      </w:r>
      <w:r>
        <w:rPr>
          <w:highlight w:val="none"/>
        </w:rPr>
        <w:t>：</w:t>
      </w:r>
      <w:r>
        <w:rPr>
          <w:rFonts w:hint="eastAsia"/>
          <w:highlight w:val="none"/>
        </w:rPr>
        <w:t>支持医生为患者开具治疗方案（明确治疗模式、频率、时长、参数等）；可实时查看患者设备使用情况、治疗记录、自我评估报告；具备在线指导功能，可根据患者恢复情况远程调整治疗方案；支持批量管理患者信息，按康复类型（盆底康复、术后康复等）分类统计患者治疗进度及效果。</w:t>
      </w:r>
    </w:p>
    <w:p w14:paraId="517C70D2">
      <w:pPr>
        <w:pStyle w:val="5"/>
        <w:numPr>
          <w:ilvl w:val="-1"/>
          <w:numId w:val="0"/>
        </w:numPr>
        <w:spacing w:after="0" w:line="360" w:lineRule="auto"/>
        <w:ind w:firstLine="420" w:firstLineChars="200"/>
        <w:rPr>
          <w:highlight w:val="none"/>
        </w:rPr>
      </w:pPr>
      <w:r>
        <w:rPr>
          <w:rFonts w:hint="eastAsia"/>
          <w:highlight w:val="none"/>
          <w:lang w:eastAsia="zh-CN"/>
        </w:rPr>
        <w:t>（</w:t>
      </w:r>
      <w:r>
        <w:rPr>
          <w:rFonts w:hint="eastAsia"/>
          <w:highlight w:val="none"/>
          <w:lang w:val="en-US" w:eastAsia="zh-CN"/>
        </w:rPr>
        <w:t>7）</w:t>
      </w:r>
      <w:r>
        <w:rPr>
          <w:highlight w:val="none"/>
        </w:rPr>
        <w:t>咨询与资料管理：合同期内，</w:t>
      </w:r>
      <w:r>
        <w:rPr>
          <w:rFonts w:hint="eastAsia"/>
          <w:highlight w:val="none"/>
          <w:lang w:eastAsia="zh-CN"/>
        </w:rPr>
        <w:t>乙方</w:t>
      </w:r>
      <w:r>
        <w:rPr>
          <w:highlight w:val="none"/>
        </w:rPr>
        <w:t>应无条件提供产品及相关数据分析、操作等服务，负责相关产品技术培训及售后维护等工作。</w:t>
      </w:r>
      <w:r>
        <w:rPr>
          <w:rFonts w:hint="eastAsia"/>
          <w:highlight w:val="none"/>
        </w:rPr>
        <w:t>参与该项目所有人员具有保护</w:t>
      </w:r>
      <w:r>
        <w:rPr>
          <w:rFonts w:hint="eastAsia"/>
          <w:highlight w:val="none"/>
          <w:lang w:eastAsia="zh-CN"/>
        </w:rPr>
        <w:t>甲方</w:t>
      </w:r>
      <w:r>
        <w:rPr>
          <w:rFonts w:hint="eastAsia"/>
          <w:highlight w:val="none"/>
        </w:rPr>
        <w:t>就诊人员隐私的责任，均不得泄露</w:t>
      </w:r>
      <w:r>
        <w:rPr>
          <w:rFonts w:hint="eastAsia"/>
          <w:highlight w:val="none"/>
          <w:lang w:eastAsia="zh-CN"/>
        </w:rPr>
        <w:t>甲方</w:t>
      </w:r>
      <w:r>
        <w:rPr>
          <w:rFonts w:hint="eastAsia"/>
          <w:highlight w:val="none"/>
        </w:rPr>
        <w:t>就诊人员任何信息。</w:t>
      </w:r>
    </w:p>
    <w:p w14:paraId="1A592023">
      <w:pPr>
        <w:pStyle w:val="5"/>
        <w:numPr>
          <w:ilvl w:val="-1"/>
          <w:numId w:val="0"/>
        </w:numPr>
        <w:spacing w:after="0" w:line="360" w:lineRule="auto"/>
        <w:ind w:firstLine="420" w:firstLineChars="200"/>
        <w:rPr>
          <w:highlight w:val="none"/>
        </w:rPr>
      </w:pPr>
      <w:r>
        <w:rPr>
          <w:rFonts w:hint="eastAsia"/>
          <w:highlight w:val="none"/>
          <w:lang w:eastAsia="zh-CN"/>
        </w:rPr>
        <w:t>（</w:t>
      </w:r>
      <w:r>
        <w:rPr>
          <w:rFonts w:hint="eastAsia"/>
          <w:highlight w:val="none"/>
          <w:lang w:val="en-US" w:eastAsia="zh-CN"/>
        </w:rPr>
        <w:t>8）</w:t>
      </w:r>
      <w:r>
        <w:rPr>
          <w:highlight w:val="none"/>
        </w:rPr>
        <w:t>设备全流程质检与消毒</w:t>
      </w:r>
    </w:p>
    <w:p w14:paraId="37A28871">
      <w:pPr>
        <w:pStyle w:val="5"/>
        <w:numPr>
          <w:ilvl w:val="0"/>
          <w:numId w:val="7"/>
        </w:numPr>
        <w:spacing w:after="0" w:line="360" w:lineRule="auto"/>
        <w:ind w:left="0" w:firstLine="420" w:firstLineChars="0"/>
        <w:rPr>
          <w:highlight w:val="none"/>
        </w:rPr>
      </w:pPr>
      <w:r>
        <w:rPr>
          <w:highlight w:val="none"/>
        </w:rPr>
        <w:t>设备归还后，</w:t>
      </w:r>
      <w:r>
        <w:rPr>
          <w:rFonts w:hint="eastAsia"/>
          <w:highlight w:val="none"/>
          <w:lang w:eastAsia="zh-CN"/>
        </w:rPr>
        <w:t>乙方</w:t>
      </w:r>
      <w:r>
        <w:rPr>
          <w:highlight w:val="none"/>
        </w:rPr>
        <w:t>需立即按照医疗消毒标准进行处理、更换一次性接触耗材（如电极片），并对设备性能再次校准，</w:t>
      </w:r>
      <w:r>
        <w:rPr>
          <w:rFonts w:hint="eastAsia"/>
          <w:highlight w:val="none"/>
          <w:lang w:val="en-US" w:eastAsia="zh-CN"/>
        </w:rPr>
        <w:t>按需再投放到医院</w:t>
      </w:r>
      <w:r>
        <w:rPr>
          <w:highlight w:val="none"/>
        </w:rPr>
        <w:t>。</w:t>
      </w:r>
    </w:p>
    <w:p w14:paraId="767FD527">
      <w:pPr>
        <w:pStyle w:val="5"/>
        <w:numPr>
          <w:ilvl w:val="0"/>
          <w:numId w:val="7"/>
        </w:numPr>
        <w:spacing w:after="0" w:line="360" w:lineRule="auto"/>
        <w:ind w:left="0" w:firstLine="420" w:firstLineChars="0"/>
        <w:rPr>
          <w:highlight w:val="none"/>
        </w:rPr>
      </w:pPr>
      <w:r>
        <w:rPr>
          <w:highlight w:val="none"/>
        </w:rPr>
        <w:t>所有质检、消毒记录需按存档，</w:t>
      </w:r>
      <w:r>
        <w:rPr>
          <w:rFonts w:hint="eastAsia"/>
          <w:highlight w:val="none"/>
          <w:lang w:eastAsia="zh-CN"/>
        </w:rPr>
        <w:t>甲方</w:t>
      </w:r>
      <w:r>
        <w:rPr>
          <w:highlight w:val="none"/>
        </w:rPr>
        <w:t>有权随时抽查；若因设备未按要求质检、消毒，导致患者使用故障或交叉感染，由</w:t>
      </w:r>
      <w:r>
        <w:rPr>
          <w:rFonts w:hint="eastAsia"/>
          <w:highlight w:val="none"/>
          <w:lang w:eastAsia="zh-CN"/>
        </w:rPr>
        <w:t>乙方</w:t>
      </w:r>
      <w:r>
        <w:rPr>
          <w:highlight w:val="none"/>
        </w:rPr>
        <w:t>承担全部赔偿责任。</w:t>
      </w:r>
    </w:p>
    <w:p w14:paraId="79D7C2D1">
      <w:pPr>
        <w:pStyle w:val="5"/>
        <w:numPr>
          <w:ilvl w:val="-1"/>
          <w:numId w:val="0"/>
        </w:numPr>
        <w:spacing w:after="0" w:line="360" w:lineRule="auto"/>
        <w:ind w:firstLine="420" w:firstLineChars="200"/>
        <w:rPr>
          <w:highlight w:val="none"/>
        </w:rPr>
      </w:pPr>
      <w:r>
        <w:rPr>
          <w:rFonts w:hint="eastAsia"/>
          <w:highlight w:val="none"/>
          <w:lang w:eastAsia="zh-CN"/>
        </w:rPr>
        <w:t>（</w:t>
      </w:r>
      <w:r>
        <w:rPr>
          <w:rFonts w:hint="eastAsia"/>
          <w:highlight w:val="none"/>
          <w:lang w:val="en-US" w:eastAsia="zh-CN"/>
        </w:rPr>
        <w:t>9）</w:t>
      </w:r>
      <w:r>
        <w:rPr>
          <w:rFonts w:hint="eastAsia"/>
          <w:highlight w:val="none"/>
        </w:rPr>
        <w:t>设备配置要求</w:t>
      </w:r>
    </w:p>
    <w:p w14:paraId="50B96761">
      <w:pPr>
        <w:pStyle w:val="5"/>
        <w:numPr>
          <w:ilvl w:val="0"/>
          <w:numId w:val="8"/>
        </w:numPr>
        <w:spacing w:after="0" w:line="360" w:lineRule="auto"/>
        <w:ind w:left="0" w:firstLine="420" w:firstLineChars="0"/>
        <w:rPr>
          <w:highlight w:val="none"/>
        </w:rPr>
      </w:pPr>
      <w:r>
        <w:rPr>
          <w:rFonts w:hint="eastAsia"/>
          <w:highlight w:val="none"/>
        </w:rPr>
        <w:t>免费投入居家康复设备大于等于</w:t>
      </w:r>
      <w:r>
        <w:rPr>
          <w:rFonts w:hint="eastAsia"/>
          <w:highlight w:val="none"/>
          <w:u w:val="single"/>
          <w:lang w:val="en-US" w:eastAsia="zh-CN"/>
        </w:rPr>
        <w:t xml:space="preserve">     </w:t>
      </w:r>
      <w:r>
        <w:rPr>
          <w:rFonts w:hint="eastAsia"/>
          <w:highlight w:val="none"/>
        </w:rPr>
        <w:t>台，根据</w:t>
      </w:r>
      <w:r>
        <w:rPr>
          <w:rFonts w:hint="eastAsia"/>
          <w:highlight w:val="none"/>
          <w:lang w:eastAsia="zh-CN"/>
        </w:rPr>
        <w:t>甲方</w:t>
      </w:r>
      <w:r>
        <w:rPr>
          <w:rFonts w:hint="eastAsia"/>
          <w:highlight w:val="none"/>
        </w:rPr>
        <w:t>实际业务量随时调增；</w:t>
      </w:r>
      <w:r>
        <w:rPr>
          <w:rFonts w:hint="eastAsia"/>
          <w:highlight w:val="none"/>
          <w:lang w:eastAsia="zh-CN"/>
        </w:rPr>
        <w:t>乙方</w:t>
      </w:r>
      <w:r>
        <w:rPr>
          <w:rFonts w:hint="eastAsia"/>
          <w:highlight w:val="none"/>
        </w:rPr>
        <w:t>对投入设备拥有100%产权。</w:t>
      </w:r>
    </w:p>
    <w:p w14:paraId="7F14A596">
      <w:pPr>
        <w:pStyle w:val="5"/>
        <w:numPr>
          <w:ilvl w:val="0"/>
          <w:numId w:val="8"/>
        </w:numPr>
        <w:spacing w:after="0" w:line="360" w:lineRule="auto"/>
        <w:ind w:left="0" w:firstLine="420" w:firstLineChars="0"/>
        <w:rPr>
          <w:highlight w:val="none"/>
        </w:rPr>
      </w:pPr>
      <w:r>
        <w:rPr>
          <w:rFonts w:hint="eastAsia"/>
          <w:highlight w:val="none"/>
          <w:lang w:eastAsia="zh-CN"/>
        </w:rPr>
        <w:t>乙方</w:t>
      </w:r>
      <w:r>
        <w:rPr>
          <w:rFonts w:hint="eastAsia"/>
          <w:highlight w:val="none"/>
        </w:rPr>
        <w:t>提供宣传物料并须经过</w:t>
      </w:r>
      <w:r>
        <w:rPr>
          <w:rFonts w:hint="eastAsia"/>
          <w:highlight w:val="none"/>
          <w:lang w:eastAsia="zh-CN"/>
        </w:rPr>
        <w:t>甲方</w:t>
      </w:r>
      <w:r>
        <w:rPr>
          <w:rFonts w:hint="eastAsia"/>
          <w:highlight w:val="none"/>
        </w:rPr>
        <w:t>审核和修改后方能进行宣传；</w:t>
      </w:r>
    </w:p>
    <w:p w14:paraId="60F2340E">
      <w:pPr>
        <w:pStyle w:val="5"/>
        <w:numPr>
          <w:ilvl w:val="0"/>
          <w:numId w:val="8"/>
        </w:numPr>
        <w:spacing w:after="0" w:line="360" w:lineRule="auto"/>
        <w:ind w:left="0" w:firstLine="420" w:firstLineChars="0"/>
        <w:rPr>
          <w:highlight w:val="none"/>
        </w:rPr>
      </w:pPr>
      <w:r>
        <w:rPr>
          <w:rFonts w:hint="eastAsia"/>
          <w:highlight w:val="none"/>
        </w:rPr>
        <w:t>患者端 APP 及医生端管理系统免费使用；</w:t>
      </w:r>
    </w:p>
    <w:p w14:paraId="0DC0D557">
      <w:pPr>
        <w:pStyle w:val="5"/>
        <w:numPr>
          <w:ilvl w:val="0"/>
          <w:numId w:val="8"/>
        </w:numPr>
        <w:spacing w:after="0" w:line="360" w:lineRule="auto"/>
        <w:ind w:left="0" w:firstLine="420" w:firstLineChars="0"/>
        <w:rPr>
          <w:highlight w:val="none"/>
        </w:rPr>
      </w:pPr>
      <w:r>
        <w:rPr>
          <w:rFonts w:hint="eastAsia"/>
          <w:highlight w:val="none"/>
        </w:rPr>
        <w:t>康复设备耗材（阴道电极、电极片、电源等）：按实际患者</w:t>
      </w:r>
      <w:r>
        <w:rPr>
          <w:rFonts w:hint="eastAsia"/>
          <w:highlight w:val="none"/>
          <w:lang w:val="en-US" w:eastAsia="zh-CN"/>
        </w:rPr>
        <w:t>所购买项目配置清单对应</w:t>
      </w:r>
      <w:r>
        <w:rPr>
          <w:rFonts w:hint="eastAsia"/>
          <w:highlight w:val="none"/>
        </w:rPr>
        <w:t>使用量</w:t>
      </w:r>
      <w:r>
        <w:rPr>
          <w:rFonts w:hint="eastAsia"/>
          <w:highlight w:val="none"/>
          <w:lang w:val="en-US" w:eastAsia="zh-CN"/>
        </w:rPr>
        <w:t>进行</w:t>
      </w:r>
      <w:r>
        <w:rPr>
          <w:rFonts w:hint="eastAsia"/>
          <w:highlight w:val="none"/>
        </w:rPr>
        <w:t>提供，确保供应充足；</w:t>
      </w:r>
    </w:p>
    <w:p w14:paraId="5708F7DA">
      <w:pPr>
        <w:pStyle w:val="5"/>
        <w:numPr>
          <w:ilvl w:val="0"/>
          <w:numId w:val="8"/>
        </w:numPr>
        <w:spacing w:after="0" w:line="360" w:lineRule="auto"/>
        <w:ind w:left="0" w:firstLine="420" w:firstLineChars="0"/>
        <w:rPr>
          <w:highlight w:val="none"/>
        </w:rPr>
      </w:pPr>
      <w:r>
        <w:rPr>
          <w:rFonts w:hint="eastAsia"/>
          <w:highlight w:val="none"/>
        </w:rPr>
        <w:t>对接费用（包括第三方的费用）均由</w:t>
      </w:r>
      <w:r>
        <w:rPr>
          <w:rFonts w:hint="eastAsia"/>
          <w:highlight w:val="none"/>
          <w:lang w:eastAsia="zh-CN"/>
        </w:rPr>
        <w:t>乙方</w:t>
      </w:r>
      <w:r>
        <w:rPr>
          <w:rFonts w:hint="eastAsia"/>
          <w:highlight w:val="none"/>
        </w:rPr>
        <w:t>承担；医院不再另行支付任何对接费用。</w:t>
      </w:r>
    </w:p>
    <w:p w14:paraId="20F54265">
      <w:pPr>
        <w:pStyle w:val="5"/>
        <w:numPr>
          <w:ilvl w:val="0"/>
          <w:numId w:val="8"/>
        </w:numPr>
        <w:spacing w:after="0" w:line="360" w:lineRule="auto"/>
        <w:ind w:left="0" w:firstLine="420" w:firstLineChars="0"/>
        <w:rPr>
          <w:highlight w:val="none"/>
        </w:rPr>
      </w:pPr>
      <w:r>
        <w:rPr>
          <w:rFonts w:hint="eastAsia"/>
          <w:highlight w:val="none"/>
        </w:rPr>
        <w:t>场地与配套：无需</w:t>
      </w:r>
      <w:r>
        <w:rPr>
          <w:rFonts w:hint="eastAsia"/>
          <w:highlight w:val="none"/>
          <w:lang w:eastAsia="zh-CN"/>
        </w:rPr>
        <w:t>甲方</w:t>
      </w:r>
      <w:r>
        <w:rPr>
          <w:rFonts w:hint="eastAsia"/>
          <w:highlight w:val="none"/>
        </w:rPr>
        <w:t>额外提供场地，</w:t>
      </w:r>
      <w:r>
        <w:rPr>
          <w:rFonts w:hint="eastAsia"/>
          <w:highlight w:val="none"/>
          <w:lang w:eastAsia="zh-CN"/>
        </w:rPr>
        <w:t>乙方</w:t>
      </w:r>
      <w:r>
        <w:rPr>
          <w:rFonts w:hint="eastAsia"/>
          <w:highlight w:val="none"/>
        </w:rPr>
        <w:t>可在院内指定区域，用于患者设备领取、培训及咨询。</w:t>
      </w:r>
    </w:p>
    <w:p w14:paraId="2A753DC5">
      <w:pPr>
        <w:pStyle w:val="5"/>
        <w:numPr>
          <w:ilvl w:val="-1"/>
          <w:numId w:val="0"/>
        </w:numPr>
        <w:spacing w:after="0" w:line="360" w:lineRule="auto"/>
        <w:ind w:firstLine="420" w:firstLineChars="200"/>
        <w:rPr>
          <w:highlight w:val="none"/>
        </w:rPr>
      </w:pPr>
      <w:r>
        <w:rPr>
          <w:rFonts w:hint="eastAsia"/>
          <w:highlight w:val="none"/>
          <w:lang w:val="en-US" w:eastAsia="zh-CN"/>
        </w:rPr>
        <w:t>（10）设备</w:t>
      </w:r>
      <w:r>
        <w:rPr>
          <w:rFonts w:hint="eastAsia"/>
          <w:highlight w:val="none"/>
        </w:rPr>
        <w:t>包装与运输要求</w:t>
      </w:r>
    </w:p>
    <w:p w14:paraId="7B01FE79">
      <w:pPr>
        <w:pStyle w:val="5"/>
        <w:numPr>
          <w:ilvl w:val="-1"/>
          <w:numId w:val="0"/>
        </w:numPr>
        <w:spacing w:after="0" w:line="360" w:lineRule="auto"/>
        <w:ind w:firstLine="420" w:firstLineChars="200"/>
        <w:rPr>
          <w:rFonts w:hint="eastAsia"/>
          <w:highlight w:val="none"/>
        </w:rPr>
      </w:pPr>
      <w:r>
        <w:rPr>
          <w:rFonts w:hint="eastAsia"/>
          <w:highlight w:val="none"/>
        </w:rPr>
        <w:t>物联网设备采用符合医疗设备运输标准的包装，具备</w:t>
      </w:r>
      <w:r>
        <w:rPr>
          <w:rFonts w:hint="eastAsia" w:ascii="宋体" w:hAnsi="Times New Roman" w:eastAsia="宋体" w:cs="Times New Roman"/>
          <w:szCs w:val="21"/>
          <w:highlight w:val="none"/>
        </w:rPr>
        <w:t>良好的防湿、防锈、防潮、防雨、防腐及防碰撞的措施。凡由于包装不良造成的损失和由此产生的费用均由乙方承担</w:t>
      </w:r>
    </w:p>
    <w:p w14:paraId="6BA83807">
      <w:pPr>
        <w:pStyle w:val="5"/>
        <w:numPr>
          <w:ilvl w:val="-1"/>
          <w:numId w:val="0"/>
        </w:numPr>
        <w:spacing w:after="0" w:line="360" w:lineRule="auto"/>
        <w:ind w:firstLine="420" w:firstLineChars="200"/>
        <w:rPr>
          <w:rFonts w:hint="eastAsia"/>
          <w:highlight w:val="none"/>
        </w:rPr>
      </w:pPr>
      <w:r>
        <w:rPr>
          <w:rFonts w:hint="eastAsia"/>
          <w:highlight w:val="none"/>
        </w:rPr>
        <w:t>乙方须承包及负责包括货物供货、运输、保管、验收、安装及相关服务等。</w:t>
      </w:r>
    </w:p>
    <w:p w14:paraId="09FDDC8D">
      <w:pPr>
        <w:pStyle w:val="5"/>
        <w:numPr>
          <w:ilvl w:val="-1"/>
          <w:numId w:val="0"/>
        </w:numPr>
        <w:spacing w:after="0" w:line="360" w:lineRule="auto"/>
        <w:ind w:firstLine="420" w:firstLineChars="200"/>
        <w:rPr>
          <w:highlight w:val="none"/>
        </w:rPr>
      </w:pPr>
      <w:r>
        <w:rPr>
          <w:rFonts w:hint="eastAsia"/>
          <w:highlight w:val="none"/>
          <w:lang w:eastAsia="zh-CN"/>
        </w:rPr>
        <w:t>（</w:t>
      </w:r>
      <w:r>
        <w:rPr>
          <w:rFonts w:hint="eastAsia"/>
          <w:highlight w:val="none"/>
          <w:lang w:val="en-US" w:eastAsia="zh-CN"/>
        </w:rPr>
        <w:t>11）</w:t>
      </w:r>
      <w:r>
        <w:rPr>
          <w:rFonts w:hint="eastAsia"/>
          <w:highlight w:val="none"/>
        </w:rPr>
        <w:t xml:space="preserve">退费规定 </w:t>
      </w:r>
    </w:p>
    <w:p w14:paraId="4DB3E663">
      <w:pPr>
        <w:pStyle w:val="5"/>
        <w:numPr>
          <w:ilvl w:val="0"/>
          <w:numId w:val="9"/>
        </w:numPr>
        <w:spacing w:after="0" w:line="360" w:lineRule="auto"/>
        <w:ind w:left="0" w:firstLine="420" w:firstLineChars="0"/>
        <w:rPr>
          <w:highlight w:val="none"/>
        </w:rPr>
      </w:pPr>
      <w:r>
        <w:rPr>
          <w:rFonts w:hint="eastAsia"/>
          <w:highlight w:val="none"/>
        </w:rPr>
        <w:t>退费机制：患者提出退费需求，</w:t>
      </w:r>
      <w:r>
        <w:rPr>
          <w:rFonts w:hint="eastAsia"/>
          <w:highlight w:val="none"/>
          <w:lang w:eastAsia="zh-CN"/>
        </w:rPr>
        <w:t>乙方</w:t>
      </w:r>
      <w:r>
        <w:rPr>
          <w:rFonts w:hint="eastAsia"/>
          <w:highlight w:val="none"/>
        </w:rPr>
        <w:t>和</w:t>
      </w:r>
      <w:r>
        <w:rPr>
          <w:rFonts w:hint="eastAsia"/>
          <w:highlight w:val="none"/>
          <w:lang w:eastAsia="zh-CN"/>
        </w:rPr>
        <w:t>甲方</w:t>
      </w:r>
      <w:r>
        <w:rPr>
          <w:rFonts w:hint="eastAsia"/>
          <w:highlight w:val="none"/>
        </w:rPr>
        <w:t>同步相关信息，根据</w:t>
      </w:r>
      <w:r>
        <w:rPr>
          <w:rFonts w:hint="eastAsia"/>
          <w:highlight w:val="none"/>
          <w:lang w:eastAsia="zh-CN"/>
        </w:rPr>
        <w:t>甲方</w:t>
      </w:r>
      <w:r>
        <w:rPr>
          <w:rFonts w:hint="eastAsia"/>
          <w:highlight w:val="none"/>
        </w:rPr>
        <w:t>意见确定退费方式，由</w:t>
      </w:r>
      <w:r>
        <w:rPr>
          <w:rFonts w:hint="eastAsia"/>
          <w:highlight w:val="none"/>
          <w:lang w:eastAsia="zh-CN"/>
        </w:rPr>
        <w:t>甲方</w:t>
      </w:r>
      <w:r>
        <w:rPr>
          <w:rFonts w:hint="eastAsia"/>
          <w:highlight w:val="none"/>
        </w:rPr>
        <w:t>通知客服做退费处理。</w:t>
      </w:r>
    </w:p>
    <w:p w14:paraId="09F194D4">
      <w:pPr>
        <w:pStyle w:val="5"/>
        <w:numPr>
          <w:ilvl w:val="0"/>
          <w:numId w:val="9"/>
        </w:numPr>
        <w:spacing w:after="0" w:line="360" w:lineRule="auto"/>
        <w:ind w:left="0" w:firstLine="420" w:firstLineChars="0"/>
        <w:rPr>
          <w:highlight w:val="none"/>
        </w:rPr>
      </w:pPr>
      <w:r>
        <w:rPr>
          <w:rFonts w:hint="eastAsia"/>
          <w:highlight w:val="none"/>
        </w:rPr>
        <w:t>耗材未拆封，患者未开启疗程服务，费用全额退款；耗材已拆封，已开启疗程服务，套餐费用扣除项目耗材费用，余额按照项目疗程次数的均值即为单次的治疗费用，扣除已做次数的治疗费后退回，例：退费金额= {（套餐费用-耗材）/次数}*（套餐次数</w:t>
      </w:r>
      <w:r>
        <w:rPr>
          <w:rFonts w:hint="eastAsia"/>
          <w:highlight w:val="none"/>
          <w:lang w:val="en-US" w:eastAsia="zh-CN"/>
        </w:rPr>
        <w:t>-</w:t>
      </w:r>
      <w:r>
        <w:rPr>
          <w:rFonts w:hint="eastAsia"/>
          <w:highlight w:val="none"/>
        </w:rPr>
        <w:t>已做次数）</w:t>
      </w:r>
      <w:r>
        <w:rPr>
          <w:rFonts w:hint="eastAsia"/>
          <w:highlight w:val="none"/>
          <w:lang w:eastAsia="zh-CN"/>
        </w:rPr>
        <w:t>。</w:t>
      </w:r>
    </w:p>
    <w:p w14:paraId="30F0C356">
      <w:pPr>
        <w:pStyle w:val="5"/>
        <w:numPr>
          <w:ilvl w:val="0"/>
          <w:numId w:val="9"/>
        </w:numPr>
        <w:spacing w:after="0" w:line="360" w:lineRule="auto"/>
        <w:ind w:left="0" w:firstLine="420" w:firstLineChars="0"/>
        <w:rPr>
          <w:highlight w:val="none"/>
        </w:rPr>
      </w:pPr>
      <w:r>
        <w:rPr>
          <w:rFonts w:hint="eastAsia"/>
          <w:highlight w:val="none"/>
        </w:rPr>
        <w:t>如患者有特殊情况的，经</w:t>
      </w:r>
      <w:r>
        <w:rPr>
          <w:rFonts w:hint="eastAsia"/>
          <w:highlight w:val="none"/>
          <w:lang w:eastAsia="zh-CN"/>
        </w:rPr>
        <w:t>甲方</w:t>
      </w:r>
      <w:r>
        <w:rPr>
          <w:rFonts w:hint="eastAsia"/>
          <w:highlight w:val="none"/>
        </w:rPr>
        <w:t>沟通后视实际情况做部分或全额退费。</w:t>
      </w:r>
    </w:p>
    <w:p w14:paraId="11684267">
      <w:pPr>
        <w:pStyle w:val="5"/>
        <w:numPr>
          <w:ilvl w:val="0"/>
          <w:numId w:val="9"/>
        </w:numPr>
        <w:spacing w:after="0" w:line="360" w:lineRule="auto"/>
        <w:ind w:left="0" w:firstLine="420" w:firstLineChars="0"/>
        <w:rPr>
          <w:highlight w:val="none"/>
        </w:rPr>
      </w:pPr>
      <w:r>
        <w:rPr>
          <w:rFonts w:hint="eastAsia"/>
          <w:highlight w:val="none"/>
        </w:rPr>
        <w:t>设备使用安全管理规范适用范围：明确适用场景（如术后康复、功能障碍康复等）、适用人群、适用设备界定规范边界。</w:t>
      </w:r>
    </w:p>
    <w:p w14:paraId="68A4621A">
      <w:pPr>
        <w:pStyle w:val="5"/>
        <w:numPr>
          <w:ilvl w:val="0"/>
          <w:numId w:val="9"/>
        </w:numPr>
        <w:spacing w:after="0" w:line="360" w:lineRule="auto"/>
        <w:ind w:left="0" w:firstLine="420" w:firstLineChars="0"/>
        <w:rPr>
          <w:highlight w:val="none"/>
        </w:rPr>
      </w:pPr>
      <w:r>
        <w:rPr>
          <w:rFonts w:hint="eastAsia"/>
          <w:highlight w:val="none"/>
        </w:rPr>
        <w:t>评估与适配管理：患者个体评估：由专业医护/康复师通过评估，确认患者身体状况，排除</w:t>
      </w:r>
      <w:r>
        <w:rPr>
          <w:rFonts w:hint="eastAsia"/>
          <w:highlight w:val="none"/>
          <w:u w:val="none"/>
        </w:rPr>
        <w:t>禁忌证。</w:t>
      </w:r>
    </w:p>
    <w:p w14:paraId="38B7667E">
      <w:pPr>
        <w:pStyle w:val="5"/>
        <w:numPr>
          <w:ilvl w:val="0"/>
          <w:numId w:val="0"/>
        </w:numPr>
        <w:spacing w:after="0" w:line="360" w:lineRule="auto"/>
        <w:ind w:firstLine="420" w:firstLineChars="200"/>
        <w:rPr>
          <w:rFonts w:hint="eastAsia"/>
          <w:highlight w:val="none"/>
        </w:rPr>
      </w:pPr>
      <w:r>
        <w:rPr>
          <w:rFonts w:hint="eastAsia" w:ascii="Calibri" w:hAnsi="Calibri" w:eastAsia="宋体" w:cs="Times New Roman"/>
          <w:sz w:val="21"/>
          <w:szCs w:val="22"/>
          <w:lang w:val="en-US" w:eastAsia="zh-CN" w:bidi="ar-SA"/>
        </w:rPr>
        <w:t>（1</w:t>
      </w:r>
      <w:r>
        <w:rPr>
          <w:rFonts w:hint="eastAsia" w:cs="Times New Roman"/>
          <w:sz w:val="21"/>
          <w:szCs w:val="22"/>
          <w:lang w:val="en-US" w:eastAsia="zh-CN" w:bidi="ar-SA"/>
        </w:rPr>
        <w:t>2</w:t>
      </w:r>
      <w:r>
        <w:rPr>
          <w:rFonts w:hint="eastAsia" w:ascii="Calibri" w:hAnsi="Calibri" w:eastAsia="宋体" w:cs="Times New Roman"/>
          <w:sz w:val="21"/>
          <w:szCs w:val="22"/>
          <w:lang w:val="en-US" w:eastAsia="zh-CN" w:bidi="ar-SA"/>
        </w:rPr>
        <w:t>）</w:t>
      </w:r>
      <w:r>
        <w:rPr>
          <w:rFonts w:hint="eastAsia"/>
          <w:highlight w:val="none"/>
        </w:rPr>
        <w:t>设备安全管理：仅允许使用经国家认证、</w:t>
      </w:r>
      <w:r>
        <w:rPr>
          <w:rFonts w:hint="eastAsia"/>
          <w:highlight w:val="none"/>
          <w:lang w:val="en-US" w:eastAsia="zh-CN"/>
        </w:rPr>
        <w:t>具有国家二类医疗器械证，</w:t>
      </w:r>
      <w:r>
        <w:rPr>
          <w:rFonts w:hint="eastAsia"/>
          <w:highlight w:val="none"/>
        </w:rPr>
        <w:t>在保质期内的康复设备。</w:t>
      </w:r>
    </w:p>
    <w:p w14:paraId="0587C138">
      <w:pPr>
        <w:numPr>
          <w:ilvl w:val="0"/>
          <w:numId w:val="2"/>
        </w:numPr>
        <w:tabs>
          <w:tab w:val="left" w:pos="851"/>
        </w:tabs>
        <w:autoSpaceDE w:val="0"/>
        <w:autoSpaceDN w:val="0"/>
        <w:adjustRightInd w:val="0"/>
        <w:spacing w:before="120" w:after="120" w:line="360" w:lineRule="auto"/>
        <w:ind w:left="839" w:hanging="839"/>
        <w:textAlignment w:val="baseline"/>
        <w:rPr>
          <w:rFonts w:hAnsi="宋体" w:cs="宋体"/>
          <w:b/>
          <w:bCs/>
          <w:szCs w:val="21"/>
          <w:highlight w:val="none"/>
        </w:rPr>
      </w:pPr>
      <w:r>
        <w:rPr>
          <w:rFonts w:hint="eastAsia" w:hAnsi="宋体" w:cs="宋体"/>
          <w:b/>
          <w:bCs/>
          <w:szCs w:val="21"/>
          <w:highlight w:val="none"/>
        </w:rPr>
        <w:t>付款方式、时间及付款条件</w:t>
      </w:r>
    </w:p>
    <w:p w14:paraId="74DEAC64">
      <w:pPr>
        <w:numPr>
          <w:ilvl w:val="0"/>
          <w:numId w:val="0"/>
        </w:numPr>
        <w:tabs>
          <w:tab w:val="left" w:pos="851"/>
          <w:tab w:val="left" w:pos="1200"/>
        </w:tabs>
        <w:autoSpaceDE w:val="0"/>
        <w:autoSpaceDN w:val="0"/>
        <w:adjustRightInd w:val="0"/>
        <w:spacing w:before="120" w:after="120" w:line="360" w:lineRule="auto"/>
        <w:ind w:firstLine="420" w:firstLineChars="200"/>
        <w:textAlignment w:val="baseline"/>
        <w:rPr>
          <w:rFonts w:hAnsi="宋体" w:cs="宋体"/>
          <w:szCs w:val="21"/>
          <w:highlight w:val="none"/>
        </w:rPr>
      </w:pPr>
      <w:r>
        <w:rPr>
          <w:rFonts w:hint="eastAsia" w:hAnsi="宋体" w:cs="宋体"/>
          <w:szCs w:val="21"/>
          <w:highlight w:val="none"/>
          <w:lang w:val="en-US" w:eastAsia="zh-CN"/>
        </w:rPr>
        <w:t>1</w:t>
      </w:r>
      <w:r>
        <w:rPr>
          <w:rFonts w:hint="default" w:hAnsi="宋体" w:cs="宋体"/>
          <w:szCs w:val="21"/>
          <w:highlight w:val="none"/>
          <w:lang w:val="en-US" w:eastAsia="zh-CN"/>
        </w:rPr>
        <w:t>.</w:t>
      </w:r>
      <w:r>
        <w:rPr>
          <w:rFonts w:hint="eastAsia" w:hAnsi="宋体" w:cs="宋体"/>
          <w:szCs w:val="21"/>
          <w:highlight w:val="none"/>
          <w:lang w:val="en-US" w:eastAsia="zh-CN"/>
        </w:rPr>
        <w:t>乙方</w:t>
      </w:r>
      <w:r>
        <w:rPr>
          <w:rFonts w:hint="eastAsia" w:hAnsi="宋体" w:cs="宋体"/>
          <w:szCs w:val="21"/>
          <w:highlight w:val="none"/>
        </w:rPr>
        <w:t>按居家康复套餐向患者收取费用，</w:t>
      </w:r>
      <w:r>
        <w:rPr>
          <w:rFonts w:hint="eastAsia" w:hAnsi="宋体" w:cs="宋体"/>
          <w:szCs w:val="21"/>
          <w:highlight w:val="none"/>
          <w:lang w:val="en-US" w:eastAsia="zh-CN"/>
        </w:rPr>
        <w:t>具体套餐服务内容与对应价格详见附件1《</w:t>
      </w:r>
      <w:r>
        <w:rPr>
          <w:rFonts w:hint="eastAsia" w:ascii="Times New Roman" w:hAnsi="宋体" w:cs="宋体"/>
          <w:szCs w:val="21"/>
          <w:highlight w:val="none"/>
          <w:lang w:val="en-US" w:eastAsia="zh-CN"/>
        </w:rPr>
        <w:t>居家康复服务套餐收费标准</w:t>
      </w:r>
      <w:r>
        <w:rPr>
          <w:rFonts w:hint="eastAsia" w:hAnsi="宋体" w:cs="宋体"/>
          <w:szCs w:val="21"/>
          <w:highlight w:val="none"/>
          <w:lang w:val="en-US" w:eastAsia="zh-CN"/>
        </w:rPr>
        <w:t>》</w:t>
      </w:r>
      <w:r>
        <w:rPr>
          <w:rFonts w:hint="eastAsia" w:hAnsi="宋体" w:cs="宋体"/>
          <w:szCs w:val="21"/>
          <w:highlight w:val="none"/>
        </w:rPr>
        <w:t>。收费套餐</w:t>
      </w:r>
      <w:r>
        <w:rPr>
          <w:rFonts w:hint="eastAsia" w:hAnsi="宋体" w:cs="宋体"/>
          <w:szCs w:val="21"/>
          <w:highlight w:val="none"/>
          <w:lang w:val="en-US" w:eastAsia="zh-CN"/>
        </w:rPr>
        <w:t>已</w:t>
      </w:r>
      <w:r>
        <w:rPr>
          <w:rFonts w:hint="eastAsia" w:hAnsi="宋体" w:cs="宋体"/>
          <w:szCs w:val="21"/>
          <w:highlight w:val="none"/>
        </w:rPr>
        <w:t>包含设备租赁</w:t>
      </w:r>
      <w:r>
        <w:rPr>
          <w:rFonts w:hint="eastAsia" w:hAnsi="宋体" w:cs="宋体"/>
          <w:szCs w:val="21"/>
          <w:highlight w:val="none"/>
          <w:lang w:val="en-US" w:eastAsia="zh-CN"/>
        </w:rPr>
        <w:t>服务</w:t>
      </w:r>
      <w:r>
        <w:rPr>
          <w:rFonts w:hint="eastAsia" w:hAnsi="宋体" w:cs="宋体"/>
          <w:szCs w:val="21"/>
          <w:highlight w:val="none"/>
        </w:rPr>
        <w:t>费、耗材费、</w:t>
      </w:r>
      <w:r>
        <w:rPr>
          <w:rFonts w:hint="eastAsia" w:hAnsi="宋体" w:cs="宋体"/>
          <w:szCs w:val="21"/>
          <w:highlight w:val="none"/>
          <w:lang w:val="en-US" w:eastAsia="zh-CN"/>
        </w:rPr>
        <w:t>运输</w:t>
      </w:r>
      <w:r>
        <w:rPr>
          <w:rFonts w:hint="eastAsia" w:hAnsi="宋体" w:cs="宋体"/>
          <w:szCs w:val="21"/>
          <w:highlight w:val="none"/>
        </w:rPr>
        <w:t>费</w:t>
      </w:r>
      <w:r>
        <w:rPr>
          <w:rFonts w:hint="eastAsia" w:hAnsi="宋体" w:cs="宋体"/>
          <w:szCs w:val="21"/>
          <w:highlight w:val="none"/>
          <w:lang w:eastAsia="zh-CN"/>
        </w:rPr>
        <w:t>、</w:t>
      </w:r>
      <w:r>
        <w:rPr>
          <w:rFonts w:hint="eastAsia" w:hAnsi="宋体" w:cs="宋体"/>
          <w:szCs w:val="21"/>
          <w:highlight w:val="none"/>
          <w:lang w:val="en-US" w:eastAsia="zh-CN"/>
        </w:rPr>
        <w:t>装卸费、零配件费、人工费、</w:t>
      </w:r>
      <w:r>
        <w:rPr>
          <w:rFonts w:hint="eastAsia" w:hAnsi="宋体" w:cs="宋体"/>
          <w:szCs w:val="21"/>
          <w:highlight w:val="none"/>
        </w:rPr>
        <w:t>消毒</w:t>
      </w:r>
      <w:r>
        <w:rPr>
          <w:rFonts w:hint="eastAsia" w:hAnsi="宋体" w:cs="宋体"/>
          <w:szCs w:val="21"/>
          <w:highlight w:val="none"/>
          <w:lang w:val="en-US" w:eastAsia="zh-CN"/>
        </w:rPr>
        <w:t>费、税金</w:t>
      </w:r>
      <w:r>
        <w:rPr>
          <w:rFonts w:hint="eastAsia" w:hAnsi="宋体" w:cs="宋体"/>
          <w:szCs w:val="21"/>
          <w:highlight w:val="none"/>
        </w:rPr>
        <w:t>等费用；除此之外不得再向患者另行收取其他费用。</w:t>
      </w:r>
    </w:p>
    <w:p w14:paraId="0A3698A3">
      <w:pPr>
        <w:tabs>
          <w:tab w:val="left" w:pos="851"/>
          <w:tab w:val="left" w:pos="1200"/>
        </w:tabs>
        <w:autoSpaceDE w:val="0"/>
        <w:autoSpaceDN w:val="0"/>
        <w:adjustRightInd w:val="0"/>
        <w:spacing w:before="120" w:after="120" w:line="360" w:lineRule="auto"/>
        <w:ind w:firstLine="420" w:firstLineChars="200"/>
        <w:textAlignment w:val="baseline"/>
        <w:rPr>
          <w:rFonts w:hAnsi="宋体" w:cs="宋体"/>
          <w:szCs w:val="21"/>
          <w:highlight w:val="none"/>
        </w:rPr>
      </w:pPr>
      <w:r>
        <w:rPr>
          <w:rFonts w:hint="eastAsia" w:ascii="宋体" w:hAnsi="宋体" w:eastAsia="宋体" w:cs="宋体"/>
          <w:szCs w:val="21"/>
          <w:highlight w:val="none"/>
        </w:rPr>
        <w:t>2.付款时</w:t>
      </w:r>
      <w:r>
        <w:rPr>
          <w:rFonts w:hint="eastAsia" w:hAnsi="宋体" w:cs="宋体"/>
          <w:szCs w:val="21"/>
          <w:highlight w:val="none"/>
        </w:rPr>
        <w:t>间及条件：</w:t>
      </w:r>
    </w:p>
    <w:p w14:paraId="51827371">
      <w:pPr>
        <w:tabs>
          <w:tab w:val="left" w:pos="851"/>
          <w:tab w:val="left" w:pos="1200"/>
        </w:tabs>
        <w:autoSpaceDE w:val="0"/>
        <w:autoSpaceDN w:val="0"/>
        <w:adjustRightInd w:val="0"/>
        <w:spacing w:before="120" w:after="120" w:line="360" w:lineRule="auto"/>
        <w:ind w:firstLine="420" w:firstLineChars="200"/>
        <w:textAlignment w:val="baseline"/>
        <w:rPr>
          <w:rFonts w:hAnsi="宋体" w:cs="宋体"/>
          <w:szCs w:val="21"/>
          <w:highlight w:val="none"/>
        </w:rPr>
      </w:pPr>
      <w:r>
        <w:rPr>
          <w:rFonts w:hint="eastAsia" w:hAnsi="宋体" w:cs="宋体"/>
          <w:szCs w:val="21"/>
          <w:highlight w:val="none"/>
        </w:rPr>
        <w:t>每月10日前</w:t>
      </w:r>
      <w:r>
        <w:rPr>
          <w:rFonts w:hint="eastAsia" w:hAnsi="宋体" w:cs="宋体"/>
          <w:szCs w:val="21"/>
          <w:highlight w:val="none"/>
          <w:lang w:eastAsia="zh-CN"/>
        </w:rPr>
        <w:t>，</w:t>
      </w:r>
      <w:r>
        <w:rPr>
          <w:rFonts w:hint="eastAsia" w:hAnsi="宋体" w:cs="宋体"/>
          <w:szCs w:val="21"/>
          <w:highlight w:val="none"/>
          <w:lang w:val="en-US" w:eastAsia="zh-CN"/>
        </w:rPr>
        <w:t>乙方据其平台收款情况，根据《</w:t>
      </w:r>
      <w:r>
        <w:rPr>
          <w:rFonts w:hint="eastAsia" w:ascii="Times New Roman" w:hAnsi="宋体" w:cs="宋体"/>
          <w:szCs w:val="21"/>
          <w:highlight w:val="none"/>
          <w:lang w:val="en-US" w:eastAsia="zh-CN"/>
        </w:rPr>
        <w:t>居家康复服务套餐收费标准</w:t>
      </w:r>
      <w:r>
        <w:rPr>
          <w:rFonts w:hint="eastAsia" w:hAnsi="宋体" w:cs="宋体"/>
          <w:szCs w:val="21"/>
          <w:highlight w:val="none"/>
          <w:lang w:val="en-US" w:eastAsia="zh-CN"/>
        </w:rPr>
        <w:t>》的约定分配方式，向甲方提供含每位患者实际治疗情况（包括以前月份已做结算，但在本月产生退款的，以负数形式在表格中体现）的结算表，经甲方核对无误后三个工作日内向甲方支付结算款。</w:t>
      </w:r>
    </w:p>
    <w:p w14:paraId="5174FB59">
      <w:pPr>
        <w:tabs>
          <w:tab w:val="left" w:pos="851"/>
          <w:tab w:val="left" w:pos="1200"/>
        </w:tabs>
        <w:autoSpaceDE w:val="0"/>
        <w:autoSpaceDN w:val="0"/>
        <w:adjustRightInd w:val="0"/>
        <w:spacing w:before="120" w:after="120" w:line="360" w:lineRule="auto"/>
        <w:ind w:firstLine="420" w:firstLineChars="200"/>
        <w:textAlignment w:val="baseline"/>
        <w:rPr>
          <w:rFonts w:hAnsi="宋体" w:cs="宋体"/>
          <w:szCs w:val="21"/>
          <w:highlight w:val="none"/>
        </w:rPr>
      </w:pPr>
      <w:r>
        <w:rPr>
          <w:rFonts w:hint="eastAsia" w:hAnsi="宋体" w:cs="宋体"/>
          <w:szCs w:val="21"/>
          <w:highlight w:val="none"/>
        </w:rPr>
        <w:t>3.付款方式：</w:t>
      </w:r>
    </w:p>
    <w:p w14:paraId="4D336D63">
      <w:pPr>
        <w:numPr>
          <w:ilvl w:val="0"/>
          <w:numId w:val="10"/>
        </w:numPr>
        <w:tabs>
          <w:tab w:val="left" w:pos="851"/>
          <w:tab w:val="left" w:pos="1200"/>
        </w:tabs>
        <w:autoSpaceDE w:val="0"/>
        <w:autoSpaceDN w:val="0"/>
        <w:adjustRightInd w:val="0"/>
        <w:spacing w:before="120" w:after="120" w:line="360" w:lineRule="auto"/>
        <w:ind w:left="0" w:firstLine="420" w:firstLineChars="0"/>
        <w:textAlignment w:val="baseline"/>
        <w:rPr>
          <w:rFonts w:hint="eastAsia" w:ascii="宋体" w:hAnsi="宋体" w:eastAsia="宋体" w:cs="宋体"/>
          <w:szCs w:val="21"/>
          <w:highlight w:val="none"/>
        </w:rPr>
      </w:pPr>
      <w:r>
        <w:rPr>
          <w:rFonts w:hint="eastAsia" w:hAnsi="宋体" w:cs="宋体"/>
          <w:szCs w:val="21"/>
          <w:highlight w:val="none"/>
        </w:rPr>
        <w:t>银行转</w:t>
      </w:r>
      <w:r>
        <w:rPr>
          <w:rFonts w:hint="eastAsia" w:hAnsi="宋体" w:cs="宋体"/>
          <w:szCs w:val="21"/>
          <w:highlight w:val="none"/>
          <w:lang w:val="en-US" w:eastAsia="zh-CN"/>
        </w:rPr>
        <w:t>账</w:t>
      </w:r>
      <w:r>
        <w:rPr>
          <w:rFonts w:hint="eastAsia" w:hAnsi="宋体" w:cs="宋体"/>
          <w:szCs w:val="21"/>
          <w:highlight w:val="none"/>
        </w:rPr>
        <w:t>。</w:t>
      </w:r>
      <w:r>
        <w:rPr>
          <w:rFonts w:hint="eastAsia" w:hAnsi="宋体" w:cs="宋体"/>
          <w:szCs w:val="21"/>
          <w:highlight w:val="none"/>
          <w:lang w:val="en-US" w:eastAsia="zh-CN"/>
        </w:rPr>
        <w:t>乙方通过银行转账给甲方，甲方在当月提供医院收据给乙方，收据内容：XXXX年X月“</w:t>
      </w:r>
      <w:r>
        <w:rPr>
          <w:rFonts w:hint="eastAsia" w:ascii="宋体" w:hAnsi="宋体" w:eastAsia="宋体" w:cs="宋体"/>
          <w:szCs w:val="21"/>
          <w:highlight w:val="none"/>
          <w:lang w:eastAsia="zh-CN"/>
        </w:rPr>
        <w:t>互联网+智慧医疗康复服务项目</w:t>
      </w:r>
      <w:r>
        <w:rPr>
          <w:rFonts w:hint="eastAsia" w:ascii="宋体" w:hAnsi="宋体" w:cs="宋体"/>
          <w:szCs w:val="21"/>
          <w:highlight w:val="none"/>
          <w:lang w:eastAsia="zh-CN"/>
        </w:rPr>
        <w:t>”</w:t>
      </w:r>
      <w:r>
        <w:rPr>
          <w:rFonts w:hint="eastAsia" w:ascii="宋体" w:hAnsi="宋体" w:cs="宋体"/>
          <w:szCs w:val="21"/>
          <w:highlight w:val="none"/>
          <w:lang w:val="en-US" w:eastAsia="zh-CN"/>
        </w:rPr>
        <w:t>服务费</w:t>
      </w:r>
      <w:r>
        <w:rPr>
          <w:rFonts w:hint="eastAsia" w:hAnsi="宋体" w:cs="宋体"/>
          <w:szCs w:val="21"/>
          <w:highlight w:val="none"/>
          <w:lang w:val="en-US" w:eastAsia="zh-CN"/>
        </w:rPr>
        <w:t>。</w:t>
      </w:r>
    </w:p>
    <w:p w14:paraId="05DDDF06">
      <w:pPr>
        <w:pStyle w:val="6"/>
        <w:numPr>
          <w:ilvl w:val="0"/>
          <w:numId w:val="10"/>
        </w:numPr>
        <w:ind w:left="0" w:firstLine="420" w:firstLineChars="0"/>
        <w:rPr>
          <w:rFonts w:hint="eastAsia" w:ascii="宋体" w:hAnsi="宋体" w:eastAsia="宋体" w:cs="宋体"/>
          <w:highlight w:val="none"/>
        </w:rPr>
      </w:pPr>
      <w:r>
        <w:rPr>
          <w:rFonts w:hint="eastAsia" w:ascii="宋体" w:hAnsi="宋体" w:eastAsia="宋体" w:cs="宋体"/>
          <w:highlight w:val="none"/>
          <w:lang w:val="en-US" w:eastAsia="zh-CN"/>
        </w:rPr>
        <w:t>甲乙双方的指定收款账户如下：</w:t>
      </w:r>
    </w:p>
    <w:p w14:paraId="62E1E1C3">
      <w:pPr>
        <w:pStyle w:val="6"/>
        <w:numPr>
          <w:ilvl w:val="-1"/>
          <w:numId w:val="0"/>
        </w:numPr>
        <w:ind w:leftChars="200" w:firstLine="0" w:firstLineChars="0"/>
        <w:rPr>
          <w:rFonts w:hint="eastAsia"/>
          <w:highlight w:val="none"/>
          <w:lang w:val="en-US" w:eastAsia="zh-CN"/>
        </w:rPr>
      </w:pPr>
      <w:r>
        <w:rPr>
          <w:rFonts w:hint="eastAsia" w:ascii="宋体" w:hAnsi="宋体" w:eastAsia="宋体" w:cs="宋体"/>
          <w:highlight w:val="none"/>
          <w:lang w:val="en-US" w:eastAsia="zh-CN"/>
        </w:rPr>
        <w:t>甲方账户名称</w:t>
      </w:r>
      <w:r>
        <w:rPr>
          <w:rFonts w:hint="eastAsia"/>
          <w:highlight w:val="none"/>
          <w:lang w:val="en-US" w:eastAsia="zh-CN"/>
        </w:rPr>
        <w:t>：</w:t>
      </w:r>
    </w:p>
    <w:p w14:paraId="783A3833">
      <w:pPr>
        <w:pStyle w:val="6"/>
        <w:numPr>
          <w:ilvl w:val="-1"/>
          <w:numId w:val="0"/>
        </w:numPr>
        <w:ind w:leftChars="200" w:firstLine="0" w:firstLineChars="0"/>
        <w:rPr>
          <w:rFonts w:hint="default"/>
          <w:highlight w:val="none"/>
          <w:lang w:val="en-US" w:eastAsia="zh-CN"/>
        </w:rPr>
      </w:pPr>
      <w:r>
        <w:rPr>
          <w:rFonts w:hint="eastAsia"/>
          <w:highlight w:val="none"/>
          <w:lang w:val="en-US" w:eastAsia="zh-CN"/>
        </w:rPr>
        <w:t>甲方账号：</w:t>
      </w:r>
    </w:p>
    <w:p w14:paraId="4777F424">
      <w:pPr>
        <w:pStyle w:val="6"/>
        <w:numPr>
          <w:ilvl w:val="-1"/>
          <w:numId w:val="0"/>
        </w:numPr>
        <w:ind w:leftChars="200" w:firstLine="0" w:firstLineChars="0"/>
        <w:rPr>
          <w:rFonts w:hint="eastAsia"/>
          <w:highlight w:val="none"/>
          <w:lang w:val="en-US" w:eastAsia="zh-CN"/>
        </w:rPr>
      </w:pPr>
      <w:r>
        <w:rPr>
          <w:rFonts w:hint="eastAsia"/>
          <w:highlight w:val="none"/>
          <w:lang w:val="en-US" w:eastAsia="zh-CN"/>
        </w:rPr>
        <w:t>开户行：</w:t>
      </w:r>
    </w:p>
    <w:p w14:paraId="2F186AFC">
      <w:pPr>
        <w:pStyle w:val="6"/>
        <w:numPr>
          <w:ilvl w:val="-1"/>
          <w:numId w:val="0"/>
        </w:numPr>
        <w:ind w:leftChars="0" w:firstLine="420" w:firstLineChars="200"/>
        <w:rPr>
          <w:rFonts w:hint="default"/>
          <w:highlight w:val="none"/>
          <w:lang w:val="en-US" w:eastAsia="zh-CN"/>
        </w:rPr>
      </w:pPr>
      <w:r>
        <w:rPr>
          <w:rFonts w:hint="eastAsia"/>
          <w:highlight w:val="none"/>
          <w:lang w:val="en-US" w:eastAsia="zh-CN"/>
        </w:rPr>
        <w:t>乙方账户名称：广州圆爱康生物科技有限公司</w:t>
      </w:r>
    </w:p>
    <w:p w14:paraId="430DB541">
      <w:pPr>
        <w:pStyle w:val="6"/>
        <w:numPr>
          <w:ilvl w:val="-1"/>
          <w:numId w:val="0"/>
        </w:numPr>
        <w:ind w:leftChars="200" w:firstLine="0" w:firstLineChars="0"/>
        <w:rPr>
          <w:rFonts w:hint="eastAsia"/>
          <w:highlight w:val="none"/>
          <w:lang w:val="en-US" w:eastAsia="zh-CN"/>
        </w:rPr>
      </w:pPr>
      <w:r>
        <w:rPr>
          <w:rFonts w:hint="eastAsia"/>
          <w:highlight w:val="none"/>
          <w:lang w:val="en-US" w:eastAsia="zh-CN"/>
        </w:rPr>
        <w:t>乙方账号：120921707310802</w:t>
      </w:r>
    </w:p>
    <w:p w14:paraId="1D04231D">
      <w:pPr>
        <w:pStyle w:val="6"/>
        <w:numPr>
          <w:ilvl w:val="-1"/>
          <w:numId w:val="0"/>
        </w:numPr>
        <w:ind w:leftChars="200" w:firstLine="0" w:firstLineChars="0"/>
        <w:rPr>
          <w:rFonts w:hint="default"/>
          <w:highlight w:val="none"/>
          <w:lang w:val="en-US" w:eastAsia="zh-CN"/>
        </w:rPr>
      </w:pPr>
      <w:r>
        <w:rPr>
          <w:rFonts w:hint="eastAsia"/>
          <w:highlight w:val="none"/>
          <w:lang w:val="en-US" w:eastAsia="zh-CN"/>
        </w:rPr>
        <w:t>开户行：招商银行广州华强路支行</w:t>
      </w:r>
    </w:p>
    <w:p w14:paraId="74457DCF">
      <w:pPr>
        <w:numPr>
          <w:ilvl w:val="0"/>
          <w:numId w:val="2"/>
        </w:numPr>
        <w:tabs>
          <w:tab w:val="left" w:pos="851"/>
        </w:tabs>
        <w:autoSpaceDE w:val="0"/>
        <w:autoSpaceDN w:val="0"/>
        <w:adjustRightInd w:val="0"/>
        <w:spacing w:before="120" w:after="120" w:line="360" w:lineRule="auto"/>
        <w:ind w:left="839" w:hanging="839"/>
        <w:textAlignment w:val="baseline"/>
        <w:rPr>
          <w:rFonts w:hAnsi="宋体" w:cs="宋体"/>
          <w:b/>
          <w:bCs/>
          <w:szCs w:val="21"/>
          <w:highlight w:val="none"/>
        </w:rPr>
      </w:pPr>
      <w:r>
        <w:rPr>
          <w:rFonts w:hint="eastAsia" w:hAnsi="宋体" w:cs="宋体"/>
          <w:b/>
          <w:bCs/>
          <w:szCs w:val="21"/>
          <w:highlight w:val="none"/>
          <w:lang w:val="en-US" w:eastAsia="zh-CN"/>
        </w:rPr>
        <w:t>培训要求</w:t>
      </w:r>
    </w:p>
    <w:p w14:paraId="51D5CEC0">
      <w:pPr>
        <w:pStyle w:val="6"/>
        <w:numPr>
          <w:ilvl w:val="0"/>
          <w:numId w:val="0"/>
        </w:numPr>
        <w:ind w:leftChars="0" w:firstLine="420" w:firstLineChars="200"/>
        <w:rPr>
          <w:rFonts w:hint="eastAsia" w:ascii="宋体" w:hAnsi="宋体" w:cs="宋体"/>
          <w:highlight w:val="none"/>
          <w:lang w:val="en-US"/>
        </w:rPr>
      </w:pPr>
      <w:r>
        <w:rPr>
          <w:rFonts w:hint="eastAsia" w:ascii="宋体" w:hAnsi="宋体" w:cs="宋体"/>
          <w:b w:val="0"/>
          <w:bCs w:val="0"/>
          <w:szCs w:val="22"/>
          <w:highlight w:val="none"/>
          <w:lang w:val="en-US" w:eastAsia="zh-CN"/>
        </w:rPr>
        <w:t>合同期限内，乙方应为甲方提供至少1次设备使用的专项培训，包括理论讲解和实操演练，直至甲方人员对基本操作熟练为止。</w:t>
      </w:r>
    </w:p>
    <w:p w14:paraId="54137389">
      <w:pPr>
        <w:numPr>
          <w:ilvl w:val="0"/>
          <w:numId w:val="2"/>
        </w:numPr>
        <w:tabs>
          <w:tab w:val="left" w:pos="851"/>
        </w:tabs>
        <w:autoSpaceDE w:val="0"/>
        <w:autoSpaceDN w:val="0"/>
        <w:adjustRightInd w:val="0"/>
        <w:spacing w:before="120" w:after="120" w:line="360" w:lineRule="auto"/>
        <w:ind w:left="839" w:hanging="839"/>
        <w:textAlignment w:val="baseline"/>
        <w:rPr>
          <w:rFonts w:hAnsi="宋体" w:cs="宋体"/>
          <w:b/>
          <w:bCs/>
          <w:szCs w:val="21"/>
          <w:highlight w:val="none"/>
        </w:rPr>
      </w:pPr>
      <w:r>
        <w:rPr>
          <w:rFonts w:hint="eastAsia" w:hAnsi="宋体" w:cs="宋体"/>
          <w:b/>
          <w:bCs/>
          <w:szCs w:val="21"/>
          <w:highlight w:val="none"/>
        </w:rPr>
        <w:t>售后服务</w:t>
      </w:r>
    </w:p>
    <w:p w14:paraId="53BCE3AE">
      <w:pPr>
        <w:numPr>
          <w:ilvl w:val="0"/>
          <w:numId w:val="11"/>
        </w:numPr>
        <w:tabs>
          <w:tab w:val="left" w:pos="851"/>
          <w:tab w:val="left" w:pos="1200"/>
        </w:tabs>
        <w:autoSpaceDE w:val="0"/>
        <w:autoSpaceDN w:val="0"/>
        <w:adjustRightInd w:val="0"/>
        <w:spacing w:before="120" w:after="120" w:line="360" w:lineRule="auto"/>
        <w:ind w:firstLine="420" w:firstLineChars="200"/>
        <w:textAlignment w:val="baseline"/>
        <w:rPr>
          <w:rFonts w:hint="eastAsia" w:ascii="宋体" w:hAnsi="宋体" w:eastAsia="宋体" w:cs="宋体"/>
          <w:szCs w:val="21"/>
          <w:highlight w:val="none"/>
        </w:rPr>
      </w:pPr>
      <w:r>
        <w:rPr>
          <w:rFonts w:hint="eastAsia" w:ascii="宋体" w:hAnsi="宋体" w:eastAsia="宋体" w:cs="宋体"/>
          <w:szCs w:val="21"/>
          <w:highlight w:val="none"/>
        </w:rPr>
        <w:t>多维服务响应方式</w:t>
      </w:r>
    </w:p>
    <w:p w14:paraId="59D56EC9">
      <w:pPr>
        <w:tabs>
          <w:tab w:val="left" w:pos="851"/>
          <w:tab w:val="left" w:pos="1200"/>
        </w:tabs>
        <w:autoSpaceDE w:val="0"/>
        <w:autoSpaceDN w:val="0"/>
        <w:adjustRightInd w:val="0"/>
        <w:spacing w:before="120" w:after="120" w:line="360" w:lineRule="auto"/>
        <w:ind w:firstLine="420" w:firstLineChars="200"/>
        <w:textAlignment w:val="baseline"/>
        <w:rPr>
          <w:rFonts w:hint="eastAsia" w:ascii="宋体" w:hAnsi="宋体" w:eastAsia="宋体" w:cs="宋体"/>
          <w:szCs w:val="21"/>
          <w:highlight w:val="none"/>
        </w:rPr>
      </w:pPr>
      <w:r>
        <w:rPr>
          <w:rFonts w:hint="eastAsia" w:ascii="宋体" w:hAnsi="宋体" w:eastAsia="宋体" w:cs="宋体"/>
          <w:szCs w:val="21"/>
          <w:highlight w:val="none"/>
          <w:lang w:eastAsia="zh-CN"/>
        </w:rPr>
        <w:t>（</w:t>
      </w:r>
      <w:r>
        <w:rPr>
          <w:rFonts w:hint="eastAsia" w:ascii="宋体" w:hAnsi="宋体" w:eastAsia="宋体" w:cs="宋体"/>
          <w:szCs w:val="21"/>
          <w:highlight w:val="none"/>
          <w:lang w:val="en-US" w:eastAsia="zh-CN"/>
        </w:rPr>
        <w:t>1）</w:t>
      </w:r>
      <w:r>
        <w:rPr>
          <w:rFonts w:hint="eastAsia" w:ascii="宋体" w:hAnsi="宋体" w:eastAsia="宋体" w:cs="宋体"/>
          <w:szCs w:val="21"/>
          <w:highlight w:val="none"/>
        </w:rPr>
        <w:t>在线即时支持，有专属微信客服、</w:t>
      </w:r>
      <w:r>
        <w:rPr>
          <w:rFonts w:hint="eastAsia" w:ascii="宋体" w:hAnsi="宋体" w:cs="宋体"/>
          <w:szCs w:val="21"/>
          <w:highlight w:val="none"/>
          <w:lang w:val="en-US" w:eastAsia="zh-CN"/>
        </w:rPr>
        <w:t>患者</w:t>
      </w:r>
      <w:r>
        <w:rPr>
          <w:rFonts w:hint="default" w:ascii="宋体" w:hAnsi="宋体" w:cs="宋体"/>
          <w:szCs w:val="21"/>
          <w:highlight w:val="none"/>
          <w:lang w:val="en-US"/>
        </w:rPr>
        <w:t>APP</w:t>
      </w:r>
      <w:r>
        <w:rPr>
          <w:rFonts w:hint="eastAsia" w:ascii="宋体" w:hAnsi="宋体" w:eastAsia="宋体" w:cs="宋体"/>
          <w:szCs w:val="21"/>
          <w:highlight w:val="none"/>
        </w:rPr>
        <w:t>内置咨询模块，7*12小时响应医护及医患诉求；</w:t>
      </w:r>
    </w:p>
    <w:p w14:paraId="47592E9F">
      <w:pPr>
        <w:tabs>
          <w:tab w:val="left" w:pos="851"/>
          <w:tab w:val="left" w:pos="1200"/>
        </w:tabs>
        <w:autoSpaceDE w:val="0"/>
        <w:autoSpaceDN w:val="0"/>
        <w:adjustRightInd w:val="0"/>
        <w:spacing w:before="120" w:after="120" w:line="360" w:lineRule="auto"/>
        <w:ind w:firstLine="420" w:firstLineChars="200"/>
        <w:textAlignment w:val="baseline"/>
        <w:rPr>
          <w:rFonts w:hint="eastAsia" w:ascii="宋体" w:hAnsi="宋体" w:eastAsia="宋体" w:cs="宋体"/>
          <w:szCs w:val="21"/>
          <w:highlight w:val="none"/>
        </w:rPr>
      </w:pPr>
      <w:r>
        <w:rPr>
          <w:rFonts w:hint="eastAsia" w:ascii="宋体" w:hAnsi="宋体" w:eastAsia="宋体" w:cs="宋体"/>
          <w:szCs w:val="21"/>
          <w:highlight w:val="none"/>
          <w:lang w:eastAsia="zh-CN"/>
        </w:rPr>
        <w:t>（</w:t>
      </w:r>
      <w:r>
        <w:rPr>
          <w:rFonts w:hint="eastAsia" w:ascii="宋体" w:hAnsi="宋体" w:eastAsia="宋体" w:cs="宋体"/>
          <w:szCs w:val="21"/>
          <w:highlight w:val="none"/>
          <w:lang w:val="en-US" w:eastAsia="zh-CN"/>
        </w:rPr>
        <w:t>2）</w:t>
      </w:r>
      <w:r>
        <w:rPr>
          <w:rFonts w:hint="eastAsia" w:ascii="宋体" w:hAnsi="宋体" w:eastAsia="宋体" w:cs="宋体"/>
          <w:szCs w:val="21"/>
          <w:highlight w:val="none"/>
        </w:rPr>
        <w:t>电话支持：24小时专业人员值守服务热线，能解答治疗过程中的相关非医学问题；</w:t>
      </w:r>
    </w:p>
    <w:p w14:paraId="1F3609B7">
      <w:pPr>
        <w:tabs>
          <w:tab w:val="left" w:pos="851"/>
          <w:tab w:val="left" w:pos="1200"/>
        </w:tabs>
        <w:autoSpaceDE w:val="0"/>
        <w:autoSpaceDN w:val="0"/>
        <w:adjustRightInd w:val="0"/>
        <w:spacing w:before="120" w:after="120" w:line="360" w:lineRule="auto"/>
        <w:ind w:firstLine="420" w:firstLineChars="200"/>
        <w:textAlignment w:val="baseline"/>
        <w:rPr>
          <w:rFonts w:hint="eastAsia" w:ascii="宋体" w:hAnsi="宋体" w:eastAsia="宋体" w:cs="宋体"/>
          <w:szCs w:val="21"/>
          <w:highlight w:val="none"/>
        </w:rPr>
      </w:pPr>
      <w:r>
        <w:rPr>
          <w:rFonts w:hint="eastAsia" w:ascii="宋体" w:hAnsi="宋体" w:eastAsia="宋体" w:cs="宋体"/>
          <w:szCs w:val="21"/>
          <w:highlight w:val="none"/>
          <w:lang w:eastAsia="zh-CN"/>
        </w:rPr>
        <w:t>（</w:t>
      </w:r>
      <w:r>
        <w:rPr>
          <w:rFonts w:hint="eastAsia" w:ascii="宋体" w:hAnsi="宋体" w:eastAsia="宋体" w:cs="宋体"/>
          <w:szCs w:val="21"/>
          <w:highlight w:val="none"/>
          <w:lang w:val="en-US" w:eastAsia="zh-CN"/>
        </w:rPr>
        <w:t>3）</w:t>
      </w:r>
      <w:r>
        <w:rPr>
          <w:rFonts w:hint="eastAsia" w:ascii="宋体" w:hAnsi="宋体" w:eastAsia="宋体" w:cs="宋体"/>
          <w:szCs w:val="21"/>
          <w:highlight w:val="none"/>
        </w:rPr>
        <w:t>现场精准支持：在线无法解决的问题，立即启动现场支援流程，高效处置；</w:t>
      </w:r>
    </w:p>
    <w:p w14:paraId="0B80B60F">
      <w:pPr>
        <w:tabs>
          <w:tab w:val="left" w:pos="851"/>
          <w:tab w:val="left" w:pos="1200"/>
        </w:tabs>
        <w:autoSpaceDE w:val="0"/>
        <w:autoSpaceDN w:val="0"/>
        <w:adjustRightInd w:val="0"/>
        <w:spacing w:before="120" w:after="120" w:line="360" w:lineRule="auto"/>
        <w:ind w:firstLine="420" w:firstLineChars="200"/>
        <w:textAlignment w:val="baseline"/>
        <w:rPr>
          <w:rFonts w:hint="eastAsia" w:ascii="宋体" w:hAnsi="宋体" w:eastAsia="宋体" w:cs="宋体"/>
          <w:szCs w:val="21"/>
          <w:highlight w:val="none"/>
        </w:rPr>
      </w:pPr>
      <w:r>
        <w:rPr>
          <w:rFonts w:hint="eastAsia" w:ascii="宋体" w:hAnsi="宋体" w:eastAsia="宋体" w:cs="宋体"/>
          <w:szCs w:val="21"/>
          <w:highlight w:val="none"/>
          <w:lang w:eastAsia="zh-CN"/>
        </w:rPr>
        <w:t>（</w:t>
      </w:r>
      <w:r>
        <w:rPr>
          <w:rFonts w:hint="eastAsia" w:ascii="宋体" w:hAnsi="宋体" w:eastAsia="宋体" w:cs="宋体"/>
          <w:szCs w:val="21"/>
          <w:highlight w:val="none"/>
          <w:lang w:val="en-US" w:eastAsia="zh-CN"/>
        </w:rPr>
        <w:t>4）</w:t>
      </w:r>
      <w:r>
        <w:rPr>
          <w:rFonts w:hint="eastAsia" w:ascii="宋体" w:hAnsi="宋体" w:eastAsia="宋体" w:cs="宋体"/>
          <w:szCs w:val="21"/>
          <w:highlight w:val="none"/>
        </w:rPr>
        <w:t xml:space="preserve">团体专项支持：“六师共管”团队中，设备工程师、平台运维师师提供专项技术支撑，配合康复师保障服务质量。 </w:t>
      </w:r>
    </w:p>
    <w:p w14:paraId="5A131AE3">
      <w:pPr>
        <w:numPr>
          <w:ilvl w:val="0"/>
          <w:numId w:val="11"/>
        </w:numPr>
        <w:tabs>
          <w:tab w:val="left" w:pos="851"/>
          <w:tab w:val="left" w:pos="1200"/>
        </w:tabs>
        <w:autoSpaceDE w:val="0"/>
        <w:autoSpaceDN w:val="0"/>
        <w:adjustRightInd w:val="0"/>
        <w:spacing w:before="120" w:after="120" w:line="360" w:lineRule="auto"/>
        <w:ind w:firstLine="420" w:firstLineChars="200"/>
        <w:textAlignment w:val="baseline"/>
        <w:rPr>
          <w:rFonts w:hint="eastAsia" w:ascii="宋体" w:hAnsi="宋体" w:eastAsia="宋体" w:cs="宋体"/>
          <w:szCs w:val="21"/>
          <w:highlight w:val="none"/>
        </w:rPr>
      </w:pPr>
      <w:r>
        <w:rPr>
          <w:rFonts w:hint="eastAsia" w:ascii="宋体" w:hAnsi="宋体" w:eastAsia="宋体" w:cs="宋体"/>
          <w:szCs w:val="21"/>
          <w:highlight w:val="none"/>
        </w:rPr>
        <w:t>核心服务承诺</w:t>
      </w:r>
    </w:p>
    <w:p w14:paraId="218141E2">
      <w:pPr>
        <w:tabs>
          <w:tab w:val="left" w:pos="851"/>
          <w:tab w:val="left" w:pos="1200"/>
        </w:tabs>
        <w:autoSpaceDE w:val="0"/>
        <w:autoSpaceDN w:val="0"/>
        <w:adjustRightInd w:val="0"/>
        <w:spacing w:before="120" w:after="120" w:line="360" w:lineRule="auto"/>
        <w:ind w:firstLine="420" w:firstLineChars="200"/>
        <w:textAlignment w:val="baseline"/>
        <w:rPr>
          <w:rFonts w:hint="eastAsia" w:ascii="宋体" w:hAnsi="宋体" w:eastAsia="宋体" w:cs="宋体"/>
          <w:szCs w:val="21"/>
          <w:highlight w:val="none"/>
        </w:rPr>
      </w:pPr>
      <w:r>
        <w:rPr>
          <w:rFonts w:hint="eastAsia" w:ascii="宋体" w:hAnsi="宋体" w:eastAsia="宋体" w:cs="宋体"/>
          <w:szCs w:val="21"/>
          <w:highlight w:val="none"/>
          <w:lang w:eastAsia="zh-CN"/>
        </w:rPr>
        <w:t>（</w:t>
      </w:r>
      <w:r>
        <w:rPr>
          <w:rFonts w:hint="eastAsia" w:ascii="宋体" w:hAnsi="宋体" w:eastAsia="宋体" w:cs="宋体"/>
          <w:szCs w:val="21"/>
          <w:highlight w:val="none"/>
          <w:lang w:val="en-US" w:eastAsia="zh-CN"/>
        </w:rPr>
        <w:t>1）</w:t>
      </w:r>
      <w:r>
        <w:rPr>
          <w:rFonts w:hint="eastAsia" w:ascii="宋体" w:hAnsi="宋体" w:eastAsia="宋体" w:cs="宋体"/>
          <w:szCs w:val="21"/>
          <w:highlight w:val="none"/>
        </w:rPr>
        <w:t>秉持“响应及时、处置专业、保障到位、服务贴心”原则；</w:t>
      </w:r>
    </w:p>
    <w:p w14:paraId="7BA66E3A">
      <w:pPr>
        <w:tabs>
          <w:tab w:val="left" w:pos="851"/>
          <w:tab w:val="left" w:pos="1200"/>
        </w:tabs>
        <w:autoSpaceDE w:val="0"/>
        <w:autoSpaceDN w:val="0"/>
        <w:adjustRightInd w:val="0"/>
        <w:spacing w:before="120" w:after="120" w:line="360" w:lineRule="auto"/>
        <w:ind w:firstLine="420" w:firstLineChars="200"/>
        <w:textAlignment w:val="baseline"/>
        <w:rPr>
          <w:rFonts w:hint="eastAsia" w:ascii="宋体" w:hAnsi="宋体" w:eastAsia="宋体" w:cs="宋体"/>
          <w:szCs w:val="21"/>
          <w:highlight w:val="none"/>
          <w:lang w:eastAsia="zh-CN"/>
        </w:rPr>
      </w:pPr>
      <w:r>
        <w:rPr>
          <w:rFonts w:hint="eastAsia" w:ascii="宋体" w:hAnsi="宋体" w:eastAsia="宋体" w:cs="宋体"/>
          <w:szCs w:val="21"/>
          <w:highlight w:val="none"/>
          <w:lang w:eastAsia="zh-CN"/>
        </w:rPr>
        <w:t>（</w:t>
      </w:r>
      <w:r>
        <w:rPr>
          <w:rFonts w:hint="eastAsia" w:ascii="宋体" w:hAnsi="宋体" w:eastAsia="宋体" w:cs="宋体"/>
          <w:szCs w:val="21"/>
          <w:highlight w:val="none"/>
          <w:lang w:val="en-US" w:eastAsia="zh-CN"/>
        </w:rPr>
        <w:t>2）</w:t>
      </w:r>
      <w:r>
        <w:rPr>
          <w:rFonts w:hint="eastAsia" w:ascii="宋体" w:hAnsi="宋体" w:eastAsia="宋体" w:cs="宋体"/>
          <w:szCs w:val="21"/>
          <w:highlight w:val="none"/>
        </w:rPr>
        <w:t>项目服务期间出现任何问题：2小时内完成故障响应与需求对接，明确问题类型及处置优先级</w:t>
      </w:r>
      <w:r>
        <w:rPr>
          <w:rFonts w:hint="eastAsia" w:ascii="宋体" w:hAnsi="宋体" w:eastAsia="宋体" w:cs="宋体"/>
          <w:szCs w:val="21"/>
          <w:highlight w:val="none"/>
          <w:lang w:eastAsia="zh-CN"/>
        </w:rPr>
        <w:t>；</w:t>
      </w:r>
    </w:p>
    <w:p w14:paraId="182F1558">
      <w:pPr>
        <w:tabs>
          <w:tab w:val="left" w:pos="851"/>
          <w:tab w:val="left" w:pos="1200"/>
        </w:tabs>
        <w:autoSpaceDE w:val="0"/>
        <w:autoSpaceDN w:val="0"/>
        <w:adjustRightInd w:val="0"/>
        <w:spacing w:before="120" w:after="120" w:line="360" w:lineRule="auto"/>
        <w:ind w:firstLine="420" w:firstLineChars="200"/>
        <w:textAlignment w:val="baseline"/>
        <w:rPr>
          <w:rFonts w:hint="eastAsia" w:ascii="宋体" w:hAnsi="宋体" w:eastAsia="宋体" w:cs="宋体"/>
          <w:szCs w:val="21"/>
          <w:highlight w:val="none"/>
          <w:lang w:eastAsia="zh-CN"/>
        </w:rPr>
      </w:pPr>
      <w:r>
        <w:rPr>
          <w:rFonts w:hint="eastAsia" w:ascii="宋体" w:hAnsi="宋体" w:eastAsia="宋体" w:cs="宋体"/>
          <w:szCs w:val="21"/>
          <w:highlight w:val="none"/>
          <w:lang w:eastAsia="zh-CN"/>
        </w:rPr>
        <w:t>（</w:t>
      </w:r>
      <w:r>
        <w:rPr>
          <w:rFonts w:hint="eastAsia" w:ascii="宋体" w:hAnsi="宋体" w:eastAsia="宋体" w:cs="宋体"/>
          <w:szCs w:val="21"/>
          <w:highlight w:val="none"/>
          <w:lang w:val="en-US" w:eastAsia="zh-CN"/>
        </w:rPr>
        <w:t>3）</w:t>
      </w:r>
      <w:r>
        <w:rPr>
          <w:rFonts w:hint="eastAsia" w:ascii="宋体" w:hAnsi="宋体" w:eastAsia="宋体" w:cs="宋体"/>
          <w:szCs w:val="21"/>
          <w:highlight w:val="none"/>
        </w:rPr>
        <w:t>平台系统故障4小时内远程修复，设备故障无法远程修复的，2小时内寄出替换设备，确保不影响正常康复疗程</w:t>
      </w:r>
      <w:r>
        <w:rPr>
          <w:rFonts w:hint="eastAsia" w:ascii="宋体" w:hAnsi="宋体" w:eastAsia="宋体" w:cs="宋体"/>
          <w:szCs w:val="21"/>
          <w:highlight w:val="none"/>
          <w:lang w:eastAsia="zh-CN"/>
        </w:rPr>
        <w:t>；</w:t>
      </w:r>
    </w:p>
    <w:p w14:paraId="1895C8D8">
      <w:pPr>
        <w:tabs>
          <w:tab w:val="left" w:pos="851"/>
          <w:tab w:val="left" w:pos="1200"/>
        </w:tabs>
        <w:autoSpaceDE w:val="0"/>
        <w:autoSpaceDN w:val="0"/>
        <w:adjustRightInd w:val="0"/>
        <w:spacing w:before="120" w:after="120" w:line="360" w:lineRule="auto"/>
        <w:ind w:firstLine="420" w:firstLineChars="200"/>
        <w:textAlignment w:val="baseline"/>
        <w:rPr>
          <w:rFonts w:hint="eastAsia" w:ascii="宋体" w:hAnsi="宋体" w:eastAsia="宋体" w:cs="宋体"/>
          <w:szCs w:val="21"/>
          <w:highlight w:val="none"/>
        </w:rPr>
      </w:pPr>
      <w:r>
        <w:rPr>
          <w:rFonts w:hint="eastAsia" w:ascii="宋体" w:hAnsi="宋体" w:eastAsia="宋体" w:cs="宋体"/>
          <w:szCs w:val="21"/>
          <w:highlight w:val="none"/>
          <w:lang w:eastAsia="zh-CN"/>
        </w:rPr>
        <w:t>（</w:t>
      </w:r>
      <w:r>
        <w:rPr>
          <w:rFonts w:hint="eastAsia" w:ascii="宋体" w:hAnsi="宋体" w:eastAsia="宋体" w:cs="宋体"/>
          <w:szCs w:val="21"/>
          <w:highlight w:val="none"/>
          <w:lang w:val="en-US" w:eastAsia="zh-CN"/>
        </w:rPr>
        <w:t>4）</w:t>
      </w:r>
      <w:r>
        <w:rPr>
          <w:rFonts w:hint="eastAsia" w:ascii="宋体" w:hAnsi="宋体" w:eastAsia="宋体" w:cs="宋体"/>
          <w:szCs w:val="21"/>
          <w:highlight w:val="none"/>
        </w:rPr>
        <w:t>24小时内解决各类问题，恢复平台运行与设备使用。</w:t>
      </w:r>
    </w:p>
    <w:p w14:paraId="2E0794FE">
      <w:pPr>
        <w:numPr>
          <w:ilvl w:val="0"/>
          <w:numId w:val="11"/>
        </w:numPr>
        <w:tabs>
          <w:tab w:val="left" w:pos="851"/>
          <w:tab w:val="left" w:pos="1200"/>
        </w:tabs>
        <w:autoSpaceDE w:val="0"/>
        <w:autoSpaceDN w:val="0"/>
        <w:adjustRightInd w:val="0"/>
        <w:spacing w:before="120" w:after="120" w:line="360" w:lineRule="auto"/>
        <w:ind w:firstLine="420" w:firstLineChars="200"/>
        <w:textAlignment w:val="baseline"/>
        <w:rPr>
          <w:rFonts w:hint="eastAsia" w:ascii="宋体" w:hAnsi="宋体" w:eastAsia="宋体" w:cs="宋体"/>
          <w:szCs w:val="21"/>
          <w:highlight w:val="none"/>
        </w:rPr>
      </w:pPr>
      <w:r>
        <w:rPr>
          <w:rFonts w:hint="eastAsia" w:ascii="宋体" w:hAnsi="宋体" w:eastAsia="宋体" w:cs="宋体"/>
          <w:szCs w:val="21"/>
          <w:highlight w:val="none"/>
        </w:rPr>
        <w:t>全周期售后服务</w:t>
      </w:r>
    </w:p>
    <w:p w14:paraId="4DC0E336">
      <w:pPr>
        <w:tabs>
          <w:tab w:val="left" w:pos="851"/>
          <w:tab w:val="left" w:pos="1200"/>
        </w:tabs>
        <w:autoSpaceDE w:val="0"/>
        <w:autoSpaceDN w:val="0"/>
        <w:adjustRightInd w:val="0"/>
        <w:spacing w:before="120" w:after="120" w:line="360" w:lineRule="auto"/>
        <w:ind w:firstLine="420" w:firstLineChars="200"/>
        <w:textAlignment w:val="baseline"/>
        <w:rPr>
          <w:rFonts w:hint="eastAsia" w:ascii="宋体" w:hAnsi="宋体" w:eastAsia="宋体" w:cs="宋体"/>
          <w:szCs w:val="21"/>
          <w:highlight w:val="none"/>
        </w:rPr>
      </w:pPr>
      <w:r>
        <w:rPr>
          <w:rFonts w:hint="eastAsia" w:ascii="宋体" w:hAnsi="宋体" w:eastAsia="宋体" w:cs="宋体"/>
          <w:szCs w:val="21"/>
          <w:highlight w:val="none"/>
          <w:lang w:eastAsia="zh-CN"/>
        </w:rPr>
        <w:t>（</w:t>
      </w:r>
      <w:r>
        <w:rPr>
          <w:rFonts w:hint="eastAsia" w:ascii="宋体" w:hAnsi="宋体" w:eastAsia="宋体" w:cs="宋体"/>
          <w:szCs w:val="21"/>
          <w:highlight w:val="none"/>
          <w:lang w:val="en-US" w:eastAsia="zh-CN"/>
        </w:rPr>
        <w:t>1）</w:t>
      </w:r>
      <w:r>
        <w:rPr>
          <w:rFonts w:hint="eastAsia" w:ascii="宋体" w:hAnsi="宋体" w:eastAsia="宋体" w:cs="宋体"/>
          <w:szCs w:val="21"/>
          <w:highlight w:val="none"/>
        </w:rPr>
        <w:t>质保与终身维护：</w:t>
      </w:r>
      <w:r>
        <w:rPr>
          <w:rFonts w:hint="eastAsia" w:ascii="宋体" w:hAnsi="宋体" w:cs="宋体"/>
          <w:szCs w:val="21"/>
          <w:highlight w:val="none"/>
          <w:lang w:val="en-US" w:eastAsia="zh-CN"/>
        </w:rPr>
        <w:t>自服务项目开始起</w:t>
      </w:r>
      <w:r>
        <w:rPr>
          <w:rFonts w:hint="eastAsia" w:ascii="宋体" w:hAnsi="宋体" w:eastAsia="宋体" w:cs="宋体"/>
          <w:szCs w:val="21"/>
          <w:highlight w:val="none"/>
        </w:rPr>
        <w:t>，系统免费升级、设备免费维修更换、“六师共管” 团队服务免费保障；</w:t>
      </w:r>
      <w:r>
        <w:rPr>
          <w:rFonts w:hint="eastAsia" w:ascii="宋体" w:hAnsi="宋体" w:cs="宋体"/>
          <w:szCs w:val="21"/>
          <w:highlight w:val="none"/>
          <w:lang w:val="en-US" w:eastAsia="zh-CN"/>
        </w:rPr>
        <w:t>服务</w:t>
      </w:r>
      <w:r>
        <w:rPr>
          <w:rFonts w:hint="eastAsia" w:ascii="宋体" w:hAnsi="宋体" w:eastAsia="宋体" w:cs="宋体"/>
          <w:szCs w:val="21"/>
          <w:highlight w:val="none"/>
        </w:rPr>
        <w:t>期后提供终身维护服务。</w:t>
      </w:r>
    </w:p>
    <w:p w14:paraId="5460F586">
      <w:pPr>
        <w:tabs>
          <w:tab w:val="left" w:pos="851"/>
          <w:tab w:val="left" w:pos="1200"/>
        </w:tabs>
        <w:autoSpaceDE w:val="0"/>
        <w:autoSpaceDN w:val="0"/>
        <w:adjustRightInd w:val="0"/>
        <w:spacing w:before="120" w:after="120" w:line="360" w:lineRule="auto"/>
        <w:ind w:firstLine="420" w:firstLineChars="200"/>
        <w:textAlignment w:val="baseline"/>
        <w:rPr>
          <w:rFonts w:hint="eastAsia" w:ascii="宋体" w:hAnsi="宋体" w:eastAsia="宋体" w:cs="宋体"/>
          <w:szCs w:val="21"/>
          <w:highlight w:val="none"/>
          <w:lang w:val="en-US" w:eastAsia="zh-CN"/>
        </w:rPr>
      </w:pPr>
      <w:r>
        <w:rPr>
          <w:rFonts w:hint="eastAsia" w:ascii="宋体" w:hAnsi="宋体" w:eastAsia="宋体" w:cs="宋体"/>
          <w:szCs w:val="21"/>
          <w:highlight w:val="none"/>
          <w:lang w:eastAsia="zh-CN"/>
        </w:rPr>
        <w:t>（</w:t>
      </w:r>
      <w:r>
        <w:rPr>
          <w:rFonts w:hint="eastAsia" w:ascii="宋体" w:hAnsi="宋体" w:eastAsia="宋体" w:cs="宋体"/>
          <w:szCs w:val="21"/>
          <w:highlight w:val="none"/>
          <w:lang w:val="en-US" w:eastAsia="zh-CN"/>
        </w:rPr>
        <w:t>2）</w:t>
      </w:r>
      <w:r>
        <w:rPr>
          <w:rFonts w:hint="eastAsia" w:ascii="宋体" w:hAnsi="宋体" w:eastAsia="宋体" w:cs="宋体"/>
          <w:szCs w:val="21"/>
          <w:highlight w:val="none"/>
        </w:rPr>
        <w:t>全时技术支撑：提供7×24小时全天候技术支持，实时监控平台运行状态，提前预警数据异常、系统漏洞等风险，保障服务连续性。</w:t>
      </w:r>
    </w:p>
    <w:p w14:paraId="4E6331E3">
      <w:pPr>
        <w:tabs>
          <w:tab w:val="left" w:pos="851"/>
          <w:tab w:val="left" w:pos="1200"/>
        </w:tabs>
        <w:autoSpaceDE w:val="0"/>
        <w:autoSpaceDN w:val="0"/>
        <w:adjustRightInd w:val="0"/>
        <w:spacing w:before="120" w:after="120" w:line="360" w:lineRule="auto"/>
        <w:ind w:firstLine="420" w:firstLineChars="200"/>
        <w:textAlignment w:val="baseline"/>
        <w:rPr>
          <w:rFonts w:hint="eastAsia" w:ascii="宋体" w:hAnsi="宋体" w:eastAsia="宋体" w:cs="宋体"/>
          <w:szCs w:val="21"/>
          <w:highlight w:val="none"/>
        </w:rPr>
      </w:pPr>
      <w:r>
        <w:rPr>
          <w:rFonts w:hint="eastAsia" w:ascii="宋体" w:hAnsi="宋体" w:eastAsia="宋体" w:cs="宋体"/>
          <w:szCs w:val="21"/>
          <w:highlight w:val="none"/>
          <w:lang w:eastAsia="zh-CN"/>
        </w:rPr>
        <w:t>（</w:t>
      </w:r>
      <w:r>
        <w:rPr>
          <w:rFonts w:hint="eastAsia" w:ascii="宋体" w:hAnsi="宋体" w:eastAsia="宋体" w:cs="宋体"/>
          <w:szCs w:val="21"/>
          <w:highlight w:val="none"/>
          <w:lang w:val="en-US" w:eastAsia="zh-CN"/>
        </w:rPr>
        <w:t>3）</w:t>
      </w:r>
      <w:r>
        <w:rPr>
          <w:rFonts w:hint="eastAsia" w:ascii="宋体" w:hAnsi="宋体" w:eastAsia="宋体" w:cs="宋体"/>
          <w:szCs w:val="21"/>
          <w:highlight w:val="none"/>
        </w:rPr>
        <w:t>定期巡检与维护：每年开展不少于2次现场全面巡检，内容涵盖平台性能优化、设备校准维护、数据安全排查、服务流程梳理；每季度进行一次远程系统健康监测，及时解决潜在问题。</w:t>
      </w:r>
    </w:p>
    <w:p w14:paraId="705B0850">
      <w:pPr>
        <w:tabs>
          <w:tab w:val="left" w:pos="851"/>
          <w:tab w:val="left" w:pos="1200"/>
        </w:tabs>
        <w:autoSpaceDE w:val="0"/>
        <w:autoSpaceDN w:val="0"/>
        <w:adjustRightInd w:val="0"/>
        <w:spacing w:before="120" w:after="120" w:line="360" w:lineRule="auto"/>
        <w:ind w:firstLine="420" w:firstLineChars="200"/>
        <w:textAlignment w:val="baseline"/>
        <w:rPr>
          <w:rFonts w:hint="eastAsia" w:ascii="宋体" w:hAnsi="宋体" w:eastAsia="宋体" w:cs="宋体"/>
          <w:szCs w:val="21"/>
          <w:highlight w:val="none"/>
        </w:rPr>
      </w:pPr>
      <w:r>
        <w:rPr>
          <w:rFonts w:hint="eastAsia" w:ascii="宋体" w:hAnsi="宋体" w:eastAsia="宋体" w:cs="宋体"/>
          <w:szCs w:val="21"/>
          <w:highlight w:val="none"/>
          <w:lang w:eastAsia="zh-CN"/>
        </w:rPr>
        <w:t>（</w:t>
      </w:r>
      <w:r>
        <w:rPr>
          <w:rFonts w:hint="eastAsia" w:ascii="宋体" w:hAnsi="宋体" w:eastAsia="宋体" w:cs="宋体"/>
          <w:szCs w:val="21"/>
          <w:highlight w:val="none"/>
          <w:lang w:val="en-US" w:eastAsia="zh-CN"/>
        </w:rPr>
        <w:t>4）</w:t>
      </w:r>
      <w:r>
        <w:rPr>
          <w:rFonts w:hint="eastAsia" w:ascii="宋体" w:hAnsi="宋体" w:eastAsia="宋体" w:cs="宋体"/>
          <w:szCs w:val="21"/>
          <w:highlight w:val="none"/>
        </w:rPr>
        <w:t>升级与培训迭代：根据医疗政策更新、临床需求变化及技术发展，不定期提供平台功能升级服务；每半年组织一次医护人员强化培训，同步更新服务规范与操作指南。</w:t>
      </w:r>
    </w:p>
    <w:p w14:paraId="7BB06994">
      <w:pPr>
        <w:tabs>
          <w:tab w:val="left" w:pos="851"/>
          <w:tab w:val="left" w:pos="1200"/>
        </w:tabs>
        <w:autoSpaceDE w:val="0"/>
        <w:autoSpaceDN w:val="0"/>
        <w:adjustRightInd w:val="0"/>
        <w:spacing w:before="120" w:after="120" w:line="360" w:lineRule="auto"/>
        <w:ind w:firstLine="420" w:firstLineChars="200"/>
        <w:textAlignment w:val="baseline"/>
        <w:rPr>
          <w:rFonts w:hint="eastAsia" w:ascii="宋体" w:hAnsi="宋体" w:eastAsia="宋体" w:cs="宋体"/>
          <w:szCs w:val="21"/>
          <w:highlight w:val="none"/>
        </w:rPr>
      </w:pPr>
      <w:r>
        <w:rPr>
          <w:rFonts w:hint="eastAsia" w:ascii="宋体" w:hAnsi="宋体" w:eastAsia="宋体" w:cs="宋体"/>
          <w:szCs w:val="21"/>
          <w:highlight w:val="none"/>
          <w:lang w:eastAsia="zh-CN"/>
        </w:rPr>
        <w:t>（</w:t>
      </w:r>
      <w:r>
        <w:rPr>
          <w:rFonts w:hint="eastAsia" w:ascii="宋体" w:hAnsi="宋体" w:eastAsia="宋体" w:cs="宋体"/>
          <w:szCs w:val="21"/>
          <w:highlight w:val="none"/>
          <w:lang w:val="en-US" w:eastAsia="zh-CN"/>
        </w:rPr>
        <w:t>5）</w:t>
      </w:r>
      <w:r>
        <w:rPr>
          <w:rFonts w:hint="eastAsia" w:ascii="宋体" w:hAnsi="宋体" w:eastAsia="宋体" w:cs="宋体"/>
          <w:szCs w:val="21"/>
          <w:highlight w:val="none"/>
        </w:rPr>
        <w:t>服务质量跟踪与管控：建立客户满意度跟踪系统，通过电话回访、线上问卷等方式收集医护反馈；持续优化服务质量。</w:t>
      </w:r>
    </w:p>
    <w:p w14:paraId="1D4D6B36">
      <w:pPr>
        <w:numPr>
          <w:ilvl w:val="0"/>
          <w:numId w:val="2"/>
        </w:numPr>
        <w:tabs>
          <w:tab w:val="left" w:pos="851"/>
        </w:tabs>
        <w:autoSpaceDE w:val="0"/>
        <w:autoSpaceDN w:val="0"/>
        <w:adjustRightInd w:val="0"/>
        <w:spacing w:before="120" w:after="120" w:line="360" w:lineRule="auto"/>
        <w:ind w:left="839" w:hanging="839"/>
        <w:textAlignment w:val="baseline"/>
        <w:rPr>
          <w:highlight w:val="none"/>
        </w:rPr>
      </w:pPr>
      <w:r>
        <w:rPr>
          <w:rFonts w:hint="eastAsia" w:hAnsi="宋体" w:cs="宋体"/>
          <w:b/>
          <w:bCs/>
          <w:szCs w:val="21"/>
          <w:highlight w:val="none"/>
        </w:rPr>
        <w:t>违约责任</w:t>
      </w:r>
    </w:p>
    <w:p w14:paraId="07EC7A65">
      <w:pPr>
        <w:numPr>
          <w:ilvl w:val="0"/>
          <w:numId w:val="12"/>
        </w:numPr>
        <w:tabs>
          <w:tab w:val="left" w:pos="851"/>
          <w:tab w:val="left" w:pos="1200"/>
        </w:tabs>
        <w:autoSpaceDE w:val="0"/>
        <w:autoSpaceDN w:val="0"/>
        <w:adjustRightInd w:val="0"/>
        <w:spacing w:before="120" w:after="120" w:line="360" w:lineRule="auto"/>
        <w:ind w:firstLine="420" w:firstLineChars="200"/>
        <w:textAlignment w:val="baseline"/>
        <w:rPr>
          <w:rFonts w:hint="eastAsia" w:hAnsi="宋体" w:cs="宋体"/>
          <w:szCs w:val="21"/>
          <w:highlight w:val="none"/>
          <w:lang w:val="zh-CN" w:eastAsia="zh-CN"/>
        </w:rPr>
      </w:pPr>
      <w:r>
        <w:rPr>
          <w:rFonts w:hint="eastAsia" w:hAnsi="宋体" w:cs="宋体"/>
          <w:szCs w:val="21"/>
          <w:highlight w:val="none"/>
          <w:lang w:val="zh-CN" w:eastAsia="zh-CN"/>
        </w:rPr>
        <w:t>因乙方服务不规范或提供的产品存在质量问题所导致的</w:t>
      </w:r>
      <w:r>
        <w:rPr>
          <w:rFonts w:hint="eastAsia" w:hAnsi="宋体" w:cs="宋体"/>
          <w:szCs w:val="21"/>
          <w:highlight w:val="none"/>
          <w:lang w:val="en-US" w:eastAsia="zh-CN"/>
        </w:rPr>
        <w:t>患者、</w:t>
      </w:r>
      <w:r>
        <w:rPr>
          <w:rFonts w:hint="eastAsia" w:hAnsi="宋体" w:cs="宋体"/>
          <w:szCs w:val="21"/>
          <w:highlight w:val="none"/>
          <w:lang w:val="zh-CN" w:eastAsia="zh-CN"/>
        </w:rPr>
        <w:t>甲方人员、乙方人员或</w:t>
      </w:r>
      <w:r>
        <w:rPr>
          <w:rFonts w:hint="eastAsia" w:hAnsi="宋体" w:cs="宋体"/>
          <w:szCs w:val="21"/>
          <w:highlight w:val="none"/>
          <w:lang w:val="en-US" w:eastAsia="zh-CN"/>
        </w:rPr>
        <w:t>任何</w:t>
      </w:r>
      <w:r>
        <w:rPr>
          <w:rFonts w:hint="eastAsia" w:hAnsi="宋体" w:cs="宋体"/>
          <w:szCs w:val="21"/>
          <w:highlight w:val="none"/>
          <w:lang w:val="zh-CN" w:eastAsia="zh-CN"/>
        </w:rPr>
        <w:t>第三方人员的人身损害与财产损失，乙方应当</w:t>
      </w:r>
      <w:r>
        <w:rPr>
          <w:rFonts w:hint="eastAsia" w:hAnsi="宋体" w:cs="宋体"/>
          <w:szCs w:val="21"/>
          <w:highlight w:val="none"/>
          <w:lang w:val="en-US" w:eastAsia="zh-CN"/>
        </w:rPr>
        <w:t>立即采取应急补救措施并负责妥善处理前述事宜，及时通知甲方，由此产生的</w:t>
      </w:r>
      <w:r>
        <w:rPr>
          <w:rFonts w:hint="eastAsia" w:hAnsi="宋体" w:cs="宋体"/>
          <w:szCs w:val="21"/>
          <w:highlight w:val="none"/>
          <w:lang w:val="zh-CN" w:eastAsia="zh-CN"/>
        </w:rPr>
        <w:t>全部责任</w:t>
      </w:r>
      <w:r>
        <w:rPr>
          <w:rFonts w:hint="eastAsia" w:hAnsi="宋体" w:cs="宋体"/>
          <w:szCs w:val="21"/>
          <w:highlight w:val="none"/>
          <w:lang w:val="en-US" w:eastAsia="zh-CN"/>
        </w:rPr>
        <w:t>与责任费用均由乙方承担。若前述事宜有关职能部门或司法机关认定甲方承担责任、作出处罚，受损方要求甲方给予赔偿或补偿的，</w:t>
      </w:r>
      <w:r>
        <w:rPr>
          <w:rFonts w:hint="eastAsia" w:hAnsi="宋体" w:cs="宋体"/>
          <w:szCs w:val="21"/>
          <w:highlight w:val="none"/>
          <w:lang w:val="zh-CN" w:eastAsia="zh-CN"/>
        </w:rPr>
        <w:t>甲方有权向乙方进行追偿</w:t>
      </w:r>
      <w:r>
        <w:rPr>
          <w:rFonts w:hint="eastAsia" w:hAnsi="宋体" w:cs="宋体"/>
          <w:szCs w:val="21"/>
          <w:highlight w:val="none"/>
          <w:lang w:val="en-US" w:eastAsia="zh-CN"/>
        </w:rPr>
        <w:t>全部损失，包括但不限于罚金、赔偿/补偿款</w:t>
      </w:r>
      <w:r>
        <w:rPr>
          <w:rFonts w:hint="eastAsia" w:hAnsi="宋体" w:cs="宋体"/>
          <w:szCs w:val="21"/>
          <w:highlight w:val="none"/>
          <w:lang w:val="zh-CN" w:eastAsia="zh-CN"/>
        </w:rPr>
        <w:t>。</w:t>
      </w:r>
    </w:p>
    <w:p w14:paraId="711035E7">
      <w:pPr>
        <w:numPr>
          <w:ilvl w:val="0"/>
          <w:numId w:val="12"/>
        </w:numPr>
        <w:tabs>
          <w:tab w:val="left" w:pos="851"/>
          <w:tab w:val="left" w:pos="1200"/>
        </w:tabs>
        <w:autoSpaceDE w:val="0"/>
        <w:autoSpaceDN w:val="0"/>
        <w:adjustRightInd w:val="0"/>
        <w:spacing w:before="120" w:after="120" w:line="360" w:lineRule="auto"/>
        <w:ind w:firstLine="420" w:firstLineChars="200"/>
        <w:textAlignment w:val="baseline"/>
        <w:rPr>
          <w:rFonts w:hint="eastAsia" w:hAnsi="宋体" w:cs="宋体"/>
          <w:szCs w:val="21"/>
          <w:highlight w:val="none"/>
          <w:lang w:val="zh-CN" w:eastAsia="zh-CN"/>
        </w:rPr>
      </w:pPr>
      <w:r>
        <w:rPr>
          <w:rFonts w:hint="eastAsia" w:hAnsi="宋体" w:cs="宋体"/>
          <w:szCs w:val="21"/>
          <w:highlight w:val="none"/>
          <w:lang w:val="en-US" w:eastAsia="zh-CN"/>
        </w:rPr>
        <w:t>乙</w:t>
      </w:r>
      <w:r>
        <w:rPr>
          <w:rFonts w:hint="eastAsia" w:hAnsi="宋体" w:cs="宋体"/>
          <w:szCs w:val="21"/>
          <w:highlight w:val="none"/>
          <w:lang w:val="zh-CN" w:eastAsia="zh-CN"/>
        </w:rPr>
        <w:t>方</w:t>
      </w:r>
      <w:r>
        <w:rPr>
          <w:rFonts w:hint="eastAsia" w:hAnsi="宋体" w:cs="宋体"/>
          <w:szCs w:val="21"/>
          <w:highlight w:val="none"/>
          <w:lang w:val="en-US" w:eastAsia="zh-CN"/>
        </w:rPr>
        <w:t>未按照合同约定期限支付服务费</w:t>
      </w:r>
      <w:r>
        <w:rPr>
          <w:rFonts w:hint="eastAsia" w:hAnsi="宋体" w:cs="宋体"/>
          <w:szCs w:val="21"/>
          <w:highlight w:val="none"/>
          <w:lang w:val="zh-CN" w:eastAsia="zh-CN"/>
        </w:rPr>
        <w:t>的，每逾期一日，</w:t>
      </w:r>
      <w:r>
        <w:rPr>
          <w:rFonts w:hint="eastAsia" w:hAnsi="宋体" w:cs="宋体"/>
          <w:szCs w:val="21"/>
          <w:highlight w:val="none"/>
          <w:lang w:val="en-US" w:eastAsia="zh-CN"/>
        </w:rPr>
        <w:t>甲方按照合同总价款0.02%</w:t>
      </w:r>
      <w:r>
        <w:rPr>
          <w:rFonts w:hint="eastAsia" w:hAnsi="宋体" w:cs="宋体"/>
          <w:szCs w:val="21"/>
          <w:highlight w:val="none"/>
          <w:lang w:val="zh-CN" w:eastAsia="zh-CN"/>
        </w:rPr>
        <w:t>的</w:t>
      </w:r>
      <w:r>
        <w:rPr>
          <w:rFonts w:hint="eastAsia" w:hAnsi="宋体" w:cs="宋体"/>
          <w:szCs w:val="21"/>
          <w:highlight w:val="none"/>
          <w:lang w:val="en-US" w:eastAsia="zh-CN"/>
        </w:rPr>
        <w:t>逾期</w:t>
      </w:r>
      <w:r>
        <w:rPr>
          <w:rFonts w:hint="eastAsia" w:hAnsi="宋体" w:cs="宋体"/>
          <w:szCs w:val="21"/>
          <w:highlight w:val="none"/>
          <w:lang w:val="zh-CN" w:eastAsia="zh-CN"/>
        </w:rPr>
        <w:t>违约金。</w:t>
      </w:r>
    </w:p>
    <w:p w14:paraId="1978A55F">
      <w:pPr>
        <w:numPr>
          <w:ilvl w:val="0"/>
          <w:numId w:val="12"/>
        </w:numPr>
        <w:tabs>
          <w:tab w:val="left" w:pos="851"/>
          <w:tab w:val="left" w:pos="1200"/>
        </w:tabs>
        <w:autoSpaceDE w:val="0"/>
        <w:autoSpaceDN w:val="0"/>
        <w:adjustRightInd w:val="0"/>
        <w:spacing w:before="120" w:after="120" w:line="360" w:lineRule="auto"/>
        <w:ind w:firstLine="420" w:firstLineChars="200"/>
        <w:textAlignment w:val="baseline"/>
        <w:rPr>
          <w:rFonts w:hint="eastAsia" w:hAnsi="宋体" w:cs="宋体"/>
          <w:szCs w:val="21"/>
          <w:highlight w:val="none"/>
          <w:lang w:val="zh-CN" w:eastAsia="zh-CN"/>
        </w:rPr>
      </w:pPr>
      <w:r>
        <w:rPr>
          <w:rFonts w:hint="eastAsia" w:hAnsi="宋体" w:cs="宋体"/>
          <w:szCs w:val="21"/>
          <w:highlight w:val="none"/>
          <w:lang w:val="zh-CN" w:eastAsia="zh-CN"/>
        </w:rPr>
        <w:t>若乙方有下列情形之一的，甲方有权</w:t>
      </w:r>
      <w:r>
        <w:rPr>
          <w:rFonts w:hint="eastAsia" w:hAnsi="宋体" w:cs="宋体"/>
          <w:szCs w:val="21"/>
          <w:highlight w:val="none"/>
          <w:lang w:val="en-US" w:eastAsia="zh-CN"/>
        </w:rPr>
        <w:t>无条件</w:t>
      </w:r>
      <w:r>
        <w:rPr>
          <w:rFonts w:hint="eastAsia" w:hAnsi="宋体" w:cs="宋体"/>
          <w:szCs w:val="21"/>
          <w:highlight w:val="none"/>
          <w:lang w:val="zh-CN" w:eastAsia="zh-CN"/>
        </w:rPr>
        <w:t>解除合同，乙方应当负责赔偿由此引致的一切经济损失，违约金不足以弥补甲方实际损失的，以实际损失为准：（1）无正当理由终止</w:t>
      </w:r>
      <w:r>
        <w:rPr>
          <w:rFonts w:hint="eastAsia" w:hAnsi="宋体" w:cs="宋体"/>
          <w:szCs w:val="21"/>
          <w:highlight w:val="none"/>
          <w:lang w:val="en-US" w:eastAsia="zh-CN"/>
        </w:rPr>
        <w:t>合同</w:t>
      </w:r>
      <w:r>
        <w:rPr>
          <w:rFonts w:hint="eastAsia" w:hAnsi="宋体" w:cs="宋体"/>
          <w:szCs w:val="21"/>
          <w:highlight w:val="none"/>
          <w:lang w:val="zh-CN" w:eastAsia="zh-CN"/>
        </w:rPr>
        <w:t>或不履行</w:t>
      </w:r>
      <w:r>
        <w:rPr>
          <w:rFonts w:hint="eastAsia" w:hAnsi="宋体" w:cs="宋体"/>
          <w:szCs w:val="21"/>
          <w:highlight w:val="none"/>
          <w:lang w:val="en-US" w:eastAsia="zh-CN"/>
        </w:rPr>
        <w:t>合同</w:t>
      </w:r>
      <w:r>
        <w:rPr>
          <w:rFonts w:hint="eastAsia" w:hAnsi="宋体" w:cs="宋体"/>
          <w:szCs w:val="21"/>
          <w:highlight w:val="none"/>
          <w:lang w:val="zh-CN" w:eastAsia="zh-CN"/>
        </w:rPr>
        <w:t>义务的;（2）</w:t>
      </w:r>
      <w:r>
        <w:rPr>
          <w:rFonts w:hint="eastAsia" w:hAnsi="宋体" w:cs="宋体"/>
          <w:szCs w:val="21"/>
          <w:highlight w:val="none"/>
          <w:lang w:val="en-US" w:eastAsia="zh-CN"/>
        </w:rPr>
        <w:t>未经甲方同意，</w:t>
      </w:r>
      <w:r>
        <w:rPr>
          <w:rFonts w:hint="eastAsia" w:hAnsi="宋体" w:cs="宋体"/>
          <w:szCs w:val="21"/>
          <w:highlight w:val="none"/>
          <w:lang w:val="zh-CN" w:eastAsia="zh-CN"/>
        </w:rPr>
        <w:t>将本合同项下义务</w:t>
      </w:r>
      <w:r>
        <w:rPr>
          <w:rFonts w:hint="eastAsia" w:hAnsi="宋体" w:cs="宋体"/>
          <w:szCs w:val="21"/>
          <w:highlight w:val="none"/>
          <w:lang w:val="en-US" w:eastAsia="zh-CN"/>
        </w:rPr>
        <w:t>违法</w:t>
      </w:r>
      <w:r>
        <w:rPr>
          <w:rFonts w:hint="eastAsia" w:hAnsi="宋体" w:cs="宋体"/>
          <w:szCs w:val="21"/>
          <w:highlight w:val="none"/>
          <w:lang w:val="zh-CN" w:eastAsia="zh-CN"/>
        </w:rPr>
        <w:t>转包、分包的;（3）不具备履行本合同所需的资格、资质的;（4）泄露或滥用在甲方处知悉的相关信息的;（5）提供的服务不符合合同约定，收到甲方整改通知</w:t>
      </w:r>
      <w:r>
        <w:rPr>
          <w:rFonts w:hint="eastAsia" w:hAnsi="宋体" w:cs="宋体"/>
          <w:szCs w:val="21"/>
          <w:highlight w:val="none"/>
          <w:lang w:val="en-US" w:eastAsia="zh-CN"/>
        </w:rPr>
        <w:t>后</w:t>
      </w:r>
      <w:r>
        <w:rPr>
          <w:rFonts w:hint="eastAsia" w:hAnsi="宋体" w:cs="宋体"/>
          <w:szCs w:val="21"/>
          <w:highlight w:val="none"/>
          <w:lang w:val="zh-CN" w:eastAsia="zh-CN"/>
        </w:rPr>
        <w:t>拒绝整改或整改后的服务仍然无法满足甲方要求的；</w:t>
      </w:r>
    </w:p>
    <w:p w14:paraId="466A68BB">
      <w:pPr>
        <w:numPr>
          <w:ilvl w:val="0"/>
          <w:numId w:val="12"/>
        </w:numPr>
        <w:tabs>
          <w:tab w:val="left" w:pos="851"/>
          <w:tab w:val="left" w:pos="1200"/>
        </w:tabs>
        <w:autoSpaceDE w:val="0"/>
        <w:autoSpaceDN w:val="0"/>
        <w:adjustRightInd w:val="0"/>
        <w:spacing w:before="120" w:after="120" w:line="360" w:lineRule="auto"/>
        <w:ind w:firstLine="420" w:firstLineChars="200"/>
        <w:textAlignment w:val="baseline"/>
        <w:rPr>
          <w:rFonts w:hint="eastAsia" w:hAnsi="宋体" w:cs="宋体"/>
          <w:szCs w:val="21"/>
          <w:highlight w:val="none"/>
          <w:lang w:val="zh-CN" w:eastAsia="zh-CN"/>
        </w:rPr>
      </w:pPr>
      <w:r>
        <w:rPr>
          <w:rFonts w:hint="eastAsia" w:hAnsi="宋体" w:cs="宋体"/>
          <w:szCs w:val="21"/>
          <w:highlight w:val="none"/>
          <w:lang w:val="zh-CN" w:eastAsia="zh-CN"/>
        </w:rPr>
        <w:t>因乙方的任何违约或违法行为所产生纠纷的，甲方为处理纠纷而支出的合理开支（包括但不限于律师费、诉讼费/仲裁费、</w:t>
      </w:r>
      <w:r>
        <w:rPr>
          <w:rFonts w:hint="eastAsia" w:hAnsi="宋体" w:cs="宋体"/>
          <w:szCs w:val="21"/>
          <w:highlight w:val="none"/>
          <w:lang w:val="en-US" w:eastAsia="zh-CN"/>
        </w:rPr>
        <w:t>保全</w:t>
      </w:r>
      <w:r>
        <w:rPr>
          <w:rFonts w:hint="eastAsia" w:hAnsi="宋体" w:cs="宋体"/>
          <w:szCs w:val="21"/>
          <w:highlight w:val="none"/>
          <w:lang w:val="zh-CN" w:eastAsia="zh-CN"/>
        </w:rPr>
        <w:t>费、保函费、差旅费、调查取证费、公证费、鉴定费</w:t>
      </w:r>
      <w:r>
        <w:rPr>
          <w:rFonts w:hint="eastAsia" w:hAnsi="宋体" w:cs="宋体"/>
          <w:szCs w:val="21"/>
          <w:highlight w:val="none"/>
          <w:lang w:val="en-US" w:eastAsia="zh-CN"/>
        </w:rPr>
        <w:t>等</w:t>
      </w:r>
      <w:r>
        <w:rPr>
          <w:rFonts w:hint="eastAsia" w:hAnsi="宋体" w:cs="宋体"/>
          <w:szCs w:val="21"/>
          <w:highlight w:val="none"/>
          <w:lang w:val="zh-CN" w:eastAsia="zh-CN"/>
        </w:rPr>
        <w:t>）均由乙方承担。</w:t>
      </w:r>
    </w:p>
    <w:p w14:paraId="3E1060C8">
      <w:pPr>
        <w:numPr>
          <w:ilvl w:val="0"/>
          <w:numId w:val="12"/>
        </w:numPr>
        <w:tabs>
          <w:tab w:val="left" w:pos="851"/>
          <w:tab w:val="left" w:pos="1200"/>
        </w:tabs>
        <w:autoSpaceDE w:val="0"/>
        <w:autoSpaceDN w:val="0"/>
        <w:adjustRightInd w:val="0"/>
        <w:spacing w:before="120" w:after="120" w:line="360" w:lineRule="auto"/>
        <w:ind w:firstLine="420" w:firstLineChars="200"/>
        <w:textAlignment w:val="baseline"/>
        <w:rPr>
          <w:highlight w:val="none"/>
        </w:rPr>
      </w:pPr>
      <w:r>
        <w:rPr>
          <w:rFonts w:hint="eastAsia" w:hAnsi="宋体" w:cs="宋体"/>
          <w:szCs w:val="21"/>
          <w:highlight w:val="none"/>
          <w:lang w:val="zh-CN" w:eastAsia="zh-CN"/>
        </w:rPr>
        <w:t>其他违约责任按《中华人民共和国民法典》处理</w:t>
      </w:r>
      <w:r>
        <w:rPr>
          <w:rFonts w:hint="eastAsia" w:hAnsi="宋体" w:cs="宋体"/>
          <w:szCs w:val="21"/>
          <w:highlight w:val="none"/>
        </w:rPr>
        <w:t>。</w:t>
      </w:r>
    </w:p>
    <w:p w14:paraId="665B5665">
      <w:pPr>
        <w:numPr>
          <w:ilvl w:val="0"/>
          <w:numId w:val="2"/>
        </w:numPr>
        <w:tabs>
          <w:tab w:val="left" w:pos="851"/>
        </w:tabs>
        <w:autoSpaceDE w:val="0"/>
        <w:autoSpaceDN w:val="0"/>
        <w:adjustRightInd w:val="0"/>
        <w:spacing w:before="120" w:after="120" w:line="360" w:lineRule="auto"/>
        <w:ind w:left="839" w:hanging="839"/>
        <w:textAlignment w:val="baseline"/>
        <w:rPr>
          <w:rFonts w:hAnsi="宋体" w:cs="宋体"/>
          <w:b/>
          <w:bCs/>
          <w:szCs w:val="21"/>
          <w:highlight w:val="none"/>
        </w:rPr>
      </w:pPr>
      <w:r>
        <w:rPr>
          <w:rFonts w:hint="eastAsia" w:hAnsi="宋体" w:cs="宋体"/>
          <w:b/>
          <w:bCs/>
          <w:szCs w:val="21"/>
          <w:highlight w:val="none"/>
        </w:rPr>
        <w:t>保密</w:t>
      </w:r>
    </w:p>
    <w:p w14:paraId="5041E32A">
      <w:pPr>
        <w:tabs>
          <w:tab w:val="left" w:pos="851"/>
          <w:tab w:val="left" w:pos="1200"/>
        </w:tabs>
        <w:autoSpaceDE w:val="0"/>
        <w:autoSpaceDN w:val="0"/>
        <w:adjustRightInd w:val="0"/>
        <w:spacing w:before="120" w:after="120" w:line="360" w:lineRule="auto"/>
        <w:ind w:firstLine="420" w:firstLineChars="200"/>
        <w:textAlignment w:val="baseline"/>
        <w:rPr>
          <w:rFonts w:hint="eastAsia" w:hAnsi="宋体" w:cs="宋体"/>
          <w:szCs w:val="21"/>
          <w:highlight w:val="none"/>
        </w:rPr>
      </w:pPr>
      <w:r>
        <w:rPr>
          <w:rFonts w:hint="eastAsia" w:ascii="宋体" w:hAnsi="宋体" w:eastAsia="宋体" w:cs="宋体"/>
          <w:szCs w:val="21"/>
          <w:highlight w:val="none"/>
        </w:rPr>
        <w:t>1.</w:t>
      </w:r>
      <w:r>
        <w:rPr>
          <w:rFonts w:hint="eastAsia" w:ascii="宋体" w:hAnsi="宋体" w:eastAsia="宋体" w:cs="宋体"/>
          <w:szCs w:val="21"/>
          <w:highlight w:val="none"/>
          <w:lang w:val="en-US" w:eastAsia="zh-CN"/>
        </w:rPr>
        <w:t>乙方须严格遵守保密规定，除法律规定或合同另有约定外，未经甲方事先书面同意，乙方不得泄露甲方或甲方其他关联合作方的任何形式的信息和资料</w:t>
      </w:r>
      <w:r>
        <w:rPr>
          <w:rFonts w:hint="eastAsia" w:ascii="宋体" w:hAnsi="宋体" w:eastAsia="宋体" w:cs="宋体"/>
          <w:szCs w:val="21"/>
          <w:highlight w:val="none"/>
        </w:rPr>
        <w:t>，不得提供给与本合同无关的任何第三方，</w:t>
      </w:r>
      <w:r>
        <w:rPr>
          <w:rFonts w:hint="eastAsia" w:hAnsi="宋体" w:cs="宋体"/>
          <w:szCs w:val="21"/>
          <w:highlight w:val="none"/>
        </w:rPr>
        <w:t>不得将其用于履行本合同之外</w:t>
      </w:r>
      <w:r>
        <w:rPr>
          <w:rFonts w:hint="eastAsia" w:hAnsi="宋体" w:cs="宋体"/>
          <w:szCs w:val="21"/>
          <w:highlight w:val="none"/>
          <w:lang w:eastAsia="zh-CN"/>
        </w:rPr>
        <w:t>的其他</w:t>
      </w:r>
      <w:r>
        <w:rPr>
          <w:rFonts w:hint="eastAsia" w:hAnsi="宋体" w:cs="宋体"/>
          <w:szCs w:val="21"/>
          <w:highlight w:val="none"/>
        </w:rPr>
        <w:t>用途。即使向与履行本合同有关的人员提供，也应注意保密并限于履行合同所必需的范围。</w:t>
      </w:r>
    </w:p>
    <w:p w14:paraId="4F2660CE">
      <w:pPr>
        <w:tabs>
          <w:tab w:val="left" w:pos="851"/>
          <w:tab w:val="left" w:pos="1200"/>
        </w:tabs>
        <w:autoSpaceDE w:val="0"/>
        <w:autoSpaceDN w:val="0"/>
        <w:adjustRightInd w:val="0"/>
        <w:spacing w:before="120" w:after="120" w:line="360" w:lineRule="auto"/>
        <w:ind w:firstLine="420" w:firstLineChars="200"/>
        <w:textAlignment w:val="baseline"/>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2.甲方提供的资料信息，除非甲方有明确的相反说明，否则均属于保密信息。</w:t>
      </w:r>
      <w:r>
        <w:rPr>
          <w:rFonts w:hint="eastAsia" w:ascii="宋体" w:hAnsi="宋体" w:eastAsia="宋体" w:cs="宋体"/>
          <w:szCs w:val="21"/>
          <w:highlight w:val="none"/>
        </w:rPr>
        <w:t>如甲方有要求，乙方在完成合同后应将这些物件及全部复制件还给甲方</w:t>
      </w:r>
      <w:r>
        <w:rPr>
          <w:rFonts w:hint="eastAsia" w:ascii="宋体" w:hAnsi="宋体" w:eastAsia="宋体" w:cs="宋体"/>
          <w:szCs w:val="21"/>
          <w:highlight w:val="none"/>
          <w:lang w:val="en-US" w:eastAsia="zh-CN"/>
        </w:rPr>
        <w:t>或销毁</w:t>
      </w:r>
      <w:r>
        <w:rPr>
          <w:rFonts w:hint="eastAsia" w:ascii="宋体" w:hAnsi="宋体" w:eastAsia="宋体" w:cs="宋体"/>
          <w:szCs w:val="21"/>
          <w:highlight w:val="none"/>
        </w:rPr>
        <w:t>。</w:t>
      </w:r>
      <w:r>
        <w:rPr>
          <w:rFonts w:hint="eastAsia" w:ascii="宋体" w:hAnsi="宋体" w:eastAsia="宋体" w:cs="宋体"/>
          <w:szCs w:val="21"/>
          <w:highlight w:val="none"/>
          <w:lang w:val="en-US" w:eastAsia="zh-CN"/>
        </w:rPr>
        <w:t>尽管有前述约定，接受方及其代表根据相关法律、法规、行政或司法机关或程序、内部合规管理制度的要求可留存相关保密信息及其复印件或复制件及包含保密信息的任何文件及副本，但其应对保留的保密信息继续承担本合同项下的保密义务。</w:t>
      </w:r>
    </w:p>
    <w:p w14:paraId="3DA8D83C">
      <w:pPr>
        <w:tabs>
          <w:tab w:val="left" w:pos="851"/>
          <w:tab w:val="left" w:pos="1200"/>
        </w:tabs>
        <w:autoSpaceDE w:val="0"/>
        <w:autoSpaceDN w:val="0"/>
        <w:adjustRightInd w:val="0"/>
        <w:spacing w:before="120" w:after="120" w:line="360" w:lineRule="auto"/>
        <w:ind w:firstLine="420" w:firstLineChars="200"/>
        <w:textAlignment w:val="baseline"/>
        <w:rPr>
          <w:rFonts w:hint="eastAsia" w:hAnsi="宋体" w:cs="宋体"/>
          <w:szCs w:val="21"/>
          <w:highlight w:val="none"/>
        </w:rPr>
      </w:pPr>
      <w:r>
        <w:rPr>
          <w:rFonts w:hint="eastAsia" w:ascii="宋体" w:hAnsi="宋体" w:eastAsia="宋体" w:cs="宋体"/>
          <w:szCs w:val="21"/>
          <w:highlight w:val="none"/>
          <w:lang w:val="en-US" w:eastAsia="zh-CN"/>
        </w:rPr>
        <w:t>3.</w:t>
      </w:r>
      <w:r>
        <w:rPr>
          <w:rFonts w:hint="eastAsia" w:ascii="宋体" w:hAnsi="宋体" w:eastAsia="宋体" w:cs="宋体"/>
          <w:szCs w:val="21"/>
          <w:highlight w:val="none"/>
        </w:rPr>
        <w:t>如乙</w:t>
      </w:r>
      <w:r>
        <w:rPr>
          <w:rFonts w:hint="eastAsia" w:hAnsi="宋体" w:cs="宋体"/>
          <w:szCs w:val="21"/>
          <w:highlight w:val="none"/>
        </w:rPr>
        <w:t>方或其工作人员违反本</w:t>
      </w:r>
      <w:r>
        <w:rPr>
          <w:rFonts w:hint="eastAsia" w:hAnsi="宋体" w:cs="宋体"/>
          <w:szCs w:val="21"/>
          <w:highlight w:val="none"/>
          <w:lang w:eastAsia="zh-CN"/>
        </w:rPr>
        <w:t>合同</w:t>
      </w:r>
      <w:r>
        <w:rPr>
          <w:rFonts w:hint="eastAsia" w:hAnsi="宋体" w:cs="宋体"/>
          <w:szCs w:val="21"/>
          <w:highlight w:val="none"/>
        </w:rPr>
        <w:t>约定</w:t>
      </w:r>
      <w:r>
        <w:rPr>
          <w:rFonts w:hint="eastAsia" w:hAnsi="宋体" w:cs="宋体"/>
          <w:szCs w:val="21"/>
          <w:highlight w:val="none"/>
          <w:lang w:eastAsia="zh-CN"/>
        </w:rPr>
        <w:t>的</w:t>
      </w:r>
      <w:r>
        <w:rPr>
          <w:rFonts w:hint="eastAsia" w:hAnsi="宋体" w:cs="宋体"/>
          <w:szCs w:val="21"/>
          <w:highlight w:val="none"/>
        </w:rPr>
        <w:t>保密义务，</w:t>
      </w:r>
      <w:r>
        <w:rPr>
          <w:rFonts w:hint="eastAsia" w:hAnsi="宋体" w:cs="宋体"/>
          <w:szCs w:val="21"/>
          <w:highlight w:val="none"/>
          <w:lang w:val="en-US" w:eastAsia="zh-CN"/>
        </w:rPr>
        <w:t>应当立即采取停止、阻断等各种防止保密信息进一步扩大传播的应对措施，及时补救并立即通知甲方，</w:t>
      </w:r>
      <w:r>
        <w:rPr>
          <w:rFonts w:hint="eastAsia" w:hAnsi="宋体" w:cs="宋体"/>
          <w:szCs w:val="21"/>
          <w:highlight w:val="none"/>
        </w:rPr>
        <w:t>甲方有权解除合同，乙方应</w:t>
      </w:r>
      <w:r>
        <w:rPr>
          <w:rFonts w:hint="eastAsia" w:hAnsi="宋体" w:cs="宋体"/>
          <w:szCs w:val="21"/>
          <w:highlight w:val="none"/>
          <w:lang w:val="en-US" w:eastAsia="zh-CN"/>
        </w:rPr>
        <w:t>按照合同总价款的20%支付</w:t>
      </w:r>
      <w:r>
        <w:rPr>
          <w:rFonts w:hint="eastAsia" w:hAnsi="宋体" w:cs="宋体"/>
          <w:szCs w:val="21"/>
          <w:highlight w:val="none"/>
        </w:rPr>
        <w:t>违约金，违约金不足以弥补甲方损失的</w:t>
      </w:r>
      <w:r>
        <w:rPr>
          <w:rFonts w:hint="eastAsia" w:hAnsi="宋体" w:cs="宋体"/>
          <w:szCs w:val="21"/>
          <w:highlight w:val="none"/>
          <w:lang w:eastAsia="zh-CN"/>
        </w:rPr>
        <w:t>，</w:t>
      </w:r>
      <w:r>
        <w:rPr>
          <w:rFonts w:hint="eastAsia" w:hAnsi="宋体" w:cs="宋体"/>
          <w:szCs w:val="21"/>
          <w:highlight w:val="none"/>
          <w:lang w:val="en-US" w:eastAsia="zh-CN"/>
        </w:rPr>
        <w:t>以实际损失为准</w:t>
      </w:r>
      <w:r>
        <w:rPr>
          <w:rFonts w:hint="eastAsia" w:hAnsi="宋体" w:cs="宋体"/>
          <w:szCs w:val="21"/>
          <w:highlight w:val="none"/>
        </w:rPr>
        <w:t>。甲方损失包括但不限于因泄密给甲方造成的损失和甲方因采取措施防止保密信息的进一步泄露以及调查泄密事件所支出的费用，如调查费、律师费、公证费</w:t>
      </w:r>
      <w:r>
        <w:rPr>
          <w:rFonts w:hint="eastAsia" w:hAnsi="宋体" w:cs="宋体"/>
          <w:szCs w:val="21"/>
          <w:highlight w:val="none"/>
          <w:lang w:eastAsia="zh-CN"/>
        </w:rPr>
        <w:t>、</w:t>
      </w:r>
      <w:r>
        <w:rPr>
          <w:rFonts w:hint="eastAsia" w:hAnsi="宋体" w:cs="宋体"/>
          <w:szCs w:val="21"/>
          <w:highlight w:val="none"/>
          <w:lang w:val="en-US" w:eastAsia="zh-CN"/>
        </w:rPr>
        <w:t>诉讼费/仲裁费、保全费、保函费、差旅费、鉴定费、</w:t>
      </w:r>
      <w:r>
        <w:rPr>
          <w:rFonts w:hint="eastAsia" w:hAnsi="宋体" w:cs="宋体"/>
          <w:szCs w:val="21"/>
          <w:highlight w:val="none"/>
        </w:rPr>
        <w:t>乙方及其泄密对象因违约行为的获益等</w:t>
      </w:r>
      <w:r>
        <w:rPr>
          <w:rFonts w:hint="eastAsia" w:hAnsi="宋体" w:cs="宋体"/>
          <w:szCs w:val="21"/>
          <w:highlight w:val="none"/>
          <w:lang w:val="en-US" w:eastAsia="zh-CN"/>
        </w:rPr>
        <w:t>费用</w:t>
      </w:r>
      <w:r>
        <w:rPr>
          <w:rFonts w:hint="eastAsia" w:hAnsi="宋体" w:cs="宋体"/>
          <w:szCs w:val="21"/>
          <w:highlight w:val="none"/>
        </w:rPr>
        <w:t>。</w:t>
      </w:r>
    </w:p>
    <w:p w14:paraId="6D64C703">
      <w:pPr>
        <w:tabs>
          <w:tab w:val="left" w:pos="851"/>
          <w:tab w:val="left" w:pos="1200"/>
        </w:tabs>
        <w:autoSpaceDE w:val="0"/>
        <w:autoSpaceDN w:val="0"/>
        <w:adjustRightInd w:val="0"/>
        <w:spacing w:before="120" w:after="120" w:line="360" w:lineRule="auto"/>
        <w:ind w:firstLine="420" w:firstLineChars="200"/>
        <w:textAlignment w:val="baseline"/>
        <w:rPr>
          <w:rFonts w:hint="eastAsia" w:hAnsi="宋体" w:cs="宋体"/>
          <w:szCs w:val="21"/>
          <w:highlight w:val="none"/>
        </w:rPr>
      </w:pPr>
      <w:r>
        <w:rPr>
          <w:rFonts w:hint="eastAsia" w:ascii="宋体" w:hAnsi="宋体" w:eastAsia="宋体" w:cs="宋体"/>
          <w:szCs w:val="21"/>
          <w:highlight w:val="none"/>
          <w:lang w:val="en-US" w:eastAsia="zh-CN"/>
        </w:rPr>
        <w:t>4.</w:t>
      </w:r>
      <w:r>
        <w:rPr>
          <w:rFonts w:hint="eastAsia" w:ascii="宋体" w:hAnsi="宋体" w:eastAsia="宋体" w:cs="宋体"/>
          <w:szCs w:val="21"/>
          <w:highlight w:val="none"/>
        </w:rPr>
        <w:t>该保密条款</w:t>
      </w:r>
      <w:r>
        <w:rPr>
          <w:rFonts w:hint="eastAsia" w:hAnsi="宋体" w:cs="宋体"/>
          <w:szCs w:val="21"/>
          <w:highlight w:val="none"/>
        </w:rPr>
        <w:t>有效期为永久有效，不因合同的终止而终止。</w:t>
      </w:r>
    </w:p>
    <w:p w14:paraId="6ED64A21">
      <w:pPr>
        <w:numPr>
          <w:ilvl w:val="0"/>
          <w:numId w:val="2"/>
        </w:numPr>
        <w:tabs>
          <w:tab w:val="left" w:pos="851"/>
        </w:tabs>
        <w:autoSpaceDE w:val="0"/>
        <w:autoSpaceDN w:val="0"/>
        <w:adjustRightInd w:val="0"/>
        <w:spacing w:before="120" w:after="120" w:line="360" w:lineRule="auto"/>
        <w:ind w:left="839" w:hanging="839"/>
        <w:textAlignment w:val="baseline"/>
        <w:rPr>
          <w:rFonts w:hint="eastAsia" w:hAnsi="宋体" w:cs="宋体"/>
          <w:szCs w:val="21"/>
          <w:highlight w:val="none"/>
        </w:rPr>
      </w:pPr>
      <w:r>
        <w:rPr>
          <w:rFonts w:hint="eastAsia" w:hAnsi="宋体" w:cs="宋体"/>
          <w:b/>
          <w:bCs/>
          <w:szCs w:val="21"/>
          <w:highlight w:val="none"/>
        </w:rPr>
        <w:t>不可抗力</w:t>
      </w:r>
    </w:p>
    <w:p w14:paraId="7EF22402">
      <w:pPr>
        <w:numPr>
          <w:ilvl w:val="0"/>
          <w:numId w:val="13"/>
        </w:numPr>
        <w:tabs>
          <w:tab w:val="left" w:pos="851"/>
          <w:tab w:val="left" w:pos="1200"/>
        </w:tabs>
        <w:autoSpaceDE w:val="0"/>
        <w:autoSpaceDN w:val="0"/>
        <w:adjustRightInd w:val="0"/>
        <w:spacing w:before="120" w:after="120" w:line="360" w:lineRule="auto"/>
        <w:ind w:firstLine="420" w:firstLineChars="200"/>
        <w:textAlignment w:val="baseline"/>
        <w:rPr>
          <w:rFonts w:hint="eastAsia" w:hAnsi="宋体" w:cs="宋体"/>
          <w:szCs w:val="21"/>
          <w:highlight w:val="none"/>
          <w:lang w:val="en-US" w:eastAsia="zh-CN"/>
        </w:rPr>
      </w:pPr>
      <w:r>
        <w:rPr>
          <w:rFonts w:hint="eastAsia" w:ascii="宋体" w:hAnsi="宋体" w:eastAsia="宋体" w:cs="宋体"/>
          <w:szCs w:val="21"/>
          <w:highlight w:val="none"/>
          <w:lang w:val="en-US" w:eastAsia="zh-CN"/>
        </w:rPr>
        <w:t>不可抗力是指在本合同签署后发生的、本合同签署时不能预见的、其发生与后果是无法避免或克服的、妨碍任</w:t>
      </w:r>
      <w:r>
        <w:rPr>
          <w:rFonts w:hint="eastAsia" w:hAnsi="宋体" w:cs="宋体"/>
          <w:szCs w:val="21"/>
          <w:highlight w:val="none"/>
          <w:lang w:val="en-US" w:eastAsia="zh-CN"/>
        </w:rPr>
        <w:t>何一方全部或部分履约的所有事件。上述事件包括地震、台风、水灾、火灾、战争、国际或国内运输中断、流行病、罢工，以及根据中国法律或一般国际商业惯例认作不可抗力的其他事件。一方缺少资金非为不可抗力事件。</w:t>
      </w:r>
    </w:p>
    <w:p w14:paraId="647E8287">
      <w:pPr>
        <w:numPr>
          <w:ilvl w:val="0"/>
          <w:numId w:val="13"/>
        </w:numPr>
        <w:tabs>
          <w:tab w:val="left" w:pos="851"/>
          <w:tab w:val="left" w:pos="1200"/>
        </w:tabs>
        <w:autoSpaceDE w:val="0"/>
        <w:autoSpaceDN w:val="0"/>
        <w:adjustRightInd w:val="0"/>
        <w:spacing w:before="120" w:after="120" w:line="360" w:lineRule="auto"/>
        <w:ind w:firstLine="420" w:firstLineChars="200"/>
        <w:textAlignment w:val="baseline"/>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不可抗力的后果：</w:t>
      </w:r>
    </w:p>
    <w:p w14:paraId="67C90C08">
      <w:pPr>
        <w:numPr>
          <w:ilvl w:val="-1"/>
          <w:numId w:val="0"/>
        </w:numPr>
        <w:tabs>
          <w:tab w:val="left" w:pos="851"/>
          <w:tab w:val="left" w:pos="1200"/>
        </w:tabs>
        <w:autoSpaceDE w:val="0"/>
        <w:autoSpaceDN w:val="0"/>
        <w:adjustRightInd w:val="0"/>
        <w:spacing w:before="120" w:after="120" w:line="360" w:lineRule="auto"/>
        <w:ind w:firstLine="420" w:firstLineChars="200"/>
        <w:textAlignment w:val="baseline"/>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（1）如果发生不可抗力事件，影响一方履行其在本合同项下的义务，则在不可抗力造成的延误期内中止履行，而不视为违约。</w:t>
      </w:r>
    </w:p>
    <w:p w14:paraId="78FAC52E">
      <w:pPr>
        <w:numPr>
          <w:ilvl w:val="-1"/>
          <w:numId w:val="0"/>
        </w:numPr>
        <w:tabs>
          <w:tab w:val="left" w:pos="851"/>
          <w:tab w:val="left" w:pos="1200"/>
        </w:tabs>
        <w:autoSpaceDE w:val="0"/>
        <w:autoSpaceDN w:val="0"/>
        <w:adjustRightInd w:val="0"/>
        <w:spacing w:before="120" w:after="120" w:line="360" w:lineRule="auto"/>
        <w:ind w:firstLine="420" w:firstLineChars="200"/>
        <w:textAlignment w:val="baseline"/>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2）宣称发生不可抗力的一方应迅速书面通知其他另一方，并在其后的5天内提供有关部门出具的证明文件作为证明不可抗力发生及其持续时间的足够证据。不可抗力事件持续发生的，合同一方应及时向合同另一方提交中间报告，说明不可抗力和履行合同受阻的情况，并于不可抗力事件结束后28天内提交最终报告及有关资料。</w:t>
      </w:r>
    </w:p>
    <w:p w14:paraId="19E601C0">
      <w:pPr>
        <w:numPr>
          <w:ilvl w:val="-1"/>
          <w:numId w:val="0"/>
        </w:numPr>
        <w:tabs>
          <w:tab w:val="left" w:pos="851"/>
          <w:tab w:val="left" w:pos="1200"/>
        </w:tabs>
        <w:autoSpaceDE w:val="0"/>
        <w:autoSpaceDN w:val="0"/>
        <w:adjustRightInd w:val="0"/>
        <w:spacing w:before="120" w:after="120" w:line="360" w:lineRule="auto"/>
        <w:ind w:firstLine="420" w:firstLineChars="200"/>
        <w:textAlignment w:val="baseline"/>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（3）如果发生不可抗力事件，双方应立即互相协商，以找到公平的解决办法，均应采取措施尽量避免和减少损失的扩大，任何一方没有采取有效措施导致损失扩大的，应对扩大的损失承担责任。</w:t>
      </w:r>
    </w:p>
    <w:p w14:paraId="5D0B334D">
      <w:pPr>
        <w:numPr>
          <w:ilvl w:val="-1"/>
          <w:numId w:val="0"/>
        </w:numPr>
        <w:tabs>
          <w:tab w:val="left" w:pos="851"/>
          <w:tab w:val="left" w:pos="1200"/>
        </w:tabs>
        <w:autoSpaceDE w:val="0"/>
        <w:autoSpaceDN w:val="0"/>
        <w:adjustRightInd w:val="0"/>
        <w:spacing w:before="120" w:after="120" w:line="360" w:lineRule="auto"/>
        <w:ind w:firstLine="420" w:firstLineChars="200"/>
        <w:textAlignment w:val="baseline"/>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（4）不可抗力事件引起的后果及造成的人员和财产损失由合同双方按照合同约定各自承担。</w:t>
      </w:r>
    </w:p>
    <w:p w14:paraId="123D65D9">
      <w:pPr>
        <w:numPr>
          <w:ilvl w:val="-1"/>
          <w:numId w:val="0"/>
        </w:numPr>
        <w:tabs>
          <w:tab w:val="left" w:pos="851"/>
          <w:tab w:val="left" w:pos="1200"/>
        </w:tabs>
        <w:autoSpaceDE w:val="0"/>
        <w:autoSpaceDN w:val="0"/>
        <w:adjustRightInd w:val="0"/>
        <w:spacing w:before="120" w:after="120" w:line="360" w:lineRule="auto"/>
        <w:ind w:firstLine="420" w:firstLineChars="200"/>
        <w:textAlignment w:val="baseline"/>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（5）因合同一方迟延履行合同义务，在迟延履行期间遭遇不可抗力的，不免除其违约责任且不可抗力造成的损失由违约方自行承担。</w:t>
      </w:r>
    </w:p>
    <w:p w14:paraId="1192D959">
      <w:pPr>
        <w:numPr>
          <w:ilvl w:val="-1"/>
          <w:numId w:val="0"/>
        </w:numPr>
        <w:tabs>
          <w:tab w:val="left" w:pos="851"/>
          <w:tab w:val="left" w:pos="1200"/>
        </w:tabs>
        <w:autoSpaceDE w:val="0"/>
        <w:autoSpaceDN w:val="0"/>
        <w:adjustRightInd w:val="0"/>
        <w:spacing w:before="120" w:after="120" w:line="360" w:lineRule="auto"/>
        <w:ind w:firstLine="420" w:firstLineChars="200"/>
        <w:textAlignment w:val="baseline"/>
        <w:rPr>
          <w:rFonts w:hint="eastAsia" w:ascii="宋体" w:hAnsi="宋体" w:eastAsia="宋体" w:cs="宋体"/>
          <w:szCs w:val="21"/>
          <w:highlight w:val="none"/>
        </w:rPr>
      </w:pPr>
      <w:r>
        <w:rPr>
          <w:rFonts w:hint="eastAsia" w:ascii="宋体" w:hAnsi="宋体" w:eastAsia="宋体" w:cs="宋体"/>
          <w:szCs w:val="21"/>
          <w:highlight w:val="none"/>
          <w:lang w:val="en-US" w:eastAsia="zh-CN"/>
        </w:rPr>
        <w:t>（6）如果不可抗力事件影响合同执行超过30日，双方应尽快通过友好协商来解决合同执行问题并达成协议。</w:t>
      </w:r>
    </w:p>
    <w:p w14:paraId="52868B99">
      <w:pPr>
        <w:numPr>
          <w:ilvl w:val="0"/>
          <w:numId w:val="2"/>
        </w:numPr>
        <w:tabs>
          <w:tab w:val="left" w:pos="851"/>
        </w:tabs>
        <w:autoSpaceDE w:val="0"/>
        <w:autoSpaceDN w:val="0"/>
        <w:adjustRightInd w:val="0"/>
        <w:spacing w:before="120" w:after="120" w:line="360" w:lineRule="auto"/>
        <w:ind w:left="839" w:hanging="839"/>
        <w:textAlignment w:val="baseline"/>
        <w:rPr>
          <w:rFonts w:hint="eastAsia" w:hAnsi="宋体" w:cs="宋体"/>
          <w:szCs w:val="21"/>
          <w:highlight w:val="none"/>
        </w:rPr>
      </w:pPr>
      <w:r>
        <w:rPr>
          <w:rFonts w:hint="eastAsia" w:hAnsi="宋体" w:cs="宋体"/>
          <w:b/>
          <w:bCs/>
          <w:szCs w:val="21"/>
          <w:highlight w:val="none"/>
        </w:rPr>
        <w:t>争议的解决：</w:t>
      </w:r>
    </w:p>
    <w:p w14:paraId="0A960BAE">
      <w:pPr>
        <w:tabs>
          <w:tab w:val="left" w:pos="851"/>
          <w:tab w:val="left" w:pos="1200"/>
        </w:tabs>
        <w:autoSpaceDE w:val="0"/>
        <w:autoSpaceDN w:val="0"/>
        <w:adjustRightInd w:val="0"/>
        <w:spacing w:before="120" w:after="120" w:line="360" w:lineRule="auto"/>
        <w:ind w:firstLine="420" w:firstLineChars="200"/>
        <w:textAlignment w:val="baseline"/>
        <w:rPr>
          <w:rFonts w:hint="eastAsia" w:hAnsi="宋体" w:eastAsia="宋体" w:cs="宋体"/>
          <w:szCs w:val="21"/>
          <w:highlight w:val="none"/>
          <w:lang w:eastAsia="zh-CN"/>
        </w:rPr>
      </w:pPr>
      <w:r>
        <w:rPr>
          <w:rFonts w:hint="eastAsia" w:hAnsi="宋体" w:cs="宋体"/>
          <w:szCs w:val="21"/>
          <w:highlight w:val="none"/>
        </w:rPr>
        <w:t>执行本合同发生纠纷，当事人双方应当及时协商解决，协商不成的按下列第</w:t>
      </w:r>
      <w:r>
        <w:rPr>
          <w:rFonts w:hint="eastAsia" w:hAnsi="宋体" w:cs="宋体"/>
          <w:szCs w:val="21"/>
          <w:highlight w:val="none"/>
          <w:lang w:val="en-US" w:eastAsia="zh-CN"/>
        </w:rPr>
        <w:t>2</w:t>
      </w:r>
      <w:r>
        <w:rPr>
          <w:rFonts w:hint="eastAsia" w:hAnsi="宋体" w:cs="宋体"/>
          <w:szCs w:val="21"/>
          <w:highlight w:val="none"/>
        </w:rPr>
        <w:t>种方式解决</w:t>
      </w:r>
      <w:r>
        <w:rPr>
          <w:rFonts w:hint="eastAsia" w:hAnsi="宋体" w:cs="宋体"/>
          <w:szCs w:val="21"/>
          <w:highlight w:val="none"/>
          <w:lang w:eastAsia="zh-CN"/>
        </w:rPr>
        <w:t>：</w:t>
      </w:r>
    </w:p>
    <w:p w14:paraId="252FDE18">
      <w:pPr>
        <w:tabs>
          <w:tab w:val="left" w:pos="851"/>
          <w:tab w:val="left" w:pos="1200"/>
        </w:tabs>
        <w:autoSpaceDE w:val="0"/>
        <w:autoSpaceDN w:val="0"/>
        <w:adjustRightInd w:val="0"/>
        <w:spacing w:before="120" w:after="120" w:line="360" w:lineRule="auto"/>
        <w:ind w:firstLine="420" w:firstLineChars="200"/>
        <w:textAlignment w:val="baseline"/>
        <w:rPr>
          <w:rFonts w:hint="eastAsia" w:ascii="宋体" w:hAnsi="宋体" w:eastAsia="宋体" w:cs="宋体"/>
          <w:szCs w:val="21"/>
          <w:highlight w:val="none"/>
        </w:rPr>
      </w:pPr>
      <w:r>
        <w:rPr>
          <w:rFonts w:hint="eastAsia" w:ascii="宋体" w:hAnsi="宋体" w:eastAsia="宋体" w:cs="宋体"/>
          <w:szCs w:val="21"/>
          <w:highlight w:val="none"/>
        </w:rPr>
        <w:t>1.提交</w:t>
      </w:r>
      <w:r>
        <w:rPr>
          <w:rFonts w:hint="eastAsia" w:ascii="宋体" w:hAnsi="宋体" w:cs="宋体"/>
          <w:szCs w:val="21"/>
          <w:highlight w:val="none"/>
          <w:u w:val="single"/>
          <w:lang w:val="en-US" w:eastAsia="zh-CN"/>
        </w:rPr>
        <w:t xml:space="preserve"> 广州  </w:t>
      </w:r>
      <w:r>
        <w:rPr>
          <w:rFonts w:hint="eastAsia" w:ascii="宋体" w:hAnsi="宋体" w:eastAsia="宋体" w:cs="宋体"/>
          <w:szCs w:val="21"/>
          <w:highlight w:val="none"/>
        </w:rPr>
        <w:t>国际仲裁院仲裁；</w:t>
      </w:r>
    </w:p>
    <w:p w14:paraId="7737D743">
      <w:pPr>
        <w:tabs>
          <w:tab w:val="left" w:pos="851"/>
          <w:tab w:val="left" w:pos="1200"/>
        </w:tabs>
        <w:autoSpaceDE w:val="0"/>
        <w:autoSpaceDN w:val="0"/>
        <w:adjustRightInd w:val="0"/>
        <w:spacing w:before="120" w:after="120" w:line="360" w:lineRule="auto"/>
        <w:ind w:firstLine="420" w:firstLineChars="200"/>
        <w:textAlignment w:val="baseline"/>
        <w:rPr>
          <w:rFonts w:hAnsi="宋体" w:cs="宋体"/>
          <w:szCs w:val="21"/>
          <w:highlight w:val="none"/>
        </w:rPr>
      </w:pPr>
      <w:r>
        <w:rPr>
          <w:rFonts w:hint="eastAsia" w:ascii="宋体" w:hAnsi="宋体" w:eastAsia="宋体" w:cs="宋体"/>
          <w:szCs w:val="21"/>
          <w:highlight w:val="none"/>
        </w:rPr>
        <w:t>2.依法</w:t>
      </w:r>
      <w:r>
        <w:rPr>
          <w:rFonts w:hint="eastAsia" w:hAnsi="宋体" w:cs="宋体"/>
          <w:szCs w:val="21"/>
          <w:highlight w:val="none"/>
        </w:rPr>
        <w:t>向</w:t>
      </w:r>
      <w:r>
        <w:rPr>
          <w:rFonts w:hint="eastAsia" w:hAnsi="宋体" w:cs="宋体"/>
          <w:szCs w:val="21"/>
          <w:highlight w:val="none"/>
          <w:lang w:val="en-US" w:eastAsia="zh-CN"/>
        </w:rPr>
        <w:t>广州</w:t>
      </w:r>
      <w:r>
        <w:rPr>
          <w:rFonts w:hint="eastAsia" w:hAnsi="宋体" w:cs="宋体"/>
          <w:szCs w:val="21"/>
          <w:highlight w:val="none"/>
        </w:rPr>
        <w:t>市</w:t>
      </w:r>
      <w:r>
        <w:rPr>
          <w:rFonts w:hint="eastAsia" w:hAnsi="宋体" w:cs="宋体"/>
          <w:szCs w:val="21"/>
          <w:highlight w:val="none"/>
          <w:lang w:val="en-US" w:eastAsia="zh-CN"/>
        </w:rPr>
        <w:t>天河区</w:t>
      </w:r>
      <w:r>
        <w:rPr>
          <w:rFonts w:hint="eastAsia" w:hAnsi="宋体" w:cs="宋体"/>
          <w:szCs w:val="21"/>
          <w:highlight w:val="none"/>
        </w:rPr>
        <w:t>人民法院提起诉讼。</w:t>
      </w:r>
    </w:p>
    <w:p w14:paraId="7224B4B5">
      <w:pPr>
        <w:numPr>
          <w:ilvl w:val="0"/>
          <w:numId w:val="2"/>
        </w:numPr>
        <w:tabs>
          <w:tab w:val="left" w:pos="851"/>
        </w:tabs>
        <w:autoSpaceDE w:val="0"/>
        <w:autoSpaceDN w:val="0"/>
        <w:adjustRightInd w:val="0"/>
        <w:spacing w:before="120" w:after="120" w:line="360" w:lineRule="auto"/>
        <w:ind w:left="839" w:hanging="839"/>
        <w:textAlignment w:val="baseline"/>
        <w:rPr>
          <w:rFonts w:hAnsi="宋体" w:cs="宋体"/>
          <w:szCs w:val="21"/>
          <w:highlight w:val="none"/>
        </w:rPr>
      </w:pPr>
      <w:r>
        <w:rPr>
          <w:rFonts w:hint="eastAsia" w:hAnsi="宋体" w:cs="宋体"/>
          <w:b/>
          <w:bCs/>
          <w:szCs w:val="21"/>
          <w:highlight w:val="none"/>
          <w:lang w:val="en-US" w:eastAsia="zh-Hans"/>
        </w:rPr>
        <w:t>其他</w:t>
      </w:r>
    </w:p>
    <w:p w14:paraId="03428CD0">
      <w:pPr>
        <w:numPr>
          <w:ilvl w:val="0"/>
          <w:numId w:val="14"/>
        </w:numPr>
        <w:autoSpaceDE/>
        <w:autoSpaceDN/>
        <w:adjustRightInd/>
        <w:spacing w:before="120" w:after="120" w:line="360" w:lineRule="auto"/>
        <w:ind w:firstLine="420" w:firstLineChars="200"/>
        <w:textAlignment w:val="auto"/>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本合同所有附件、招标文件、投标文件、中标通知书等均为本合同的有效组成部分，与本合同具有同等法律效力。</w:t>
      </w:r>
    </w:p>
    <w:p w14:paraId="44502C65">
      <w:pPr>
        <w:numPr>
          <w:ilvl w:val="0"/>
          <w:numId w:val="14"/>
        </w:numPr>
        <w:autoSpaceDE/>
        <w:autoSpaceDN/>
        <w:adjustRightInd/>
        <w:spacing w:before="120" w:after="120" w:line="360" w:lineRule="auto"/>
        <w:ind w:firstLine="420" w:firstLineChars="200"/>
        <w:textAlignment w:val="auto"/>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在执行本合同的过程中，所有经双方签署确认的文件（包括会议纪要、补充协议、往来信函）即成为本合同的有效组成部分。</w:t>
      </w:r>
    </w:p>
    <w:p w14:paraId="38FAE8FA">
      <w:pPr>
        <w:numPr>
          <w:ilvl w:val="0"/>
          <w:numId w:val="14"/>
        </w:numPr>
        <w:autoSpaceDE/>
        <w:autoSpaceDN/>
        <w:adjustRightInd/>
        <w:spacing w:before="120" w:after="120" w:line="360" w:lineRule="auto"/>
        <w:ind w:firstLine="420" w:firstLineChars="200"/>
        <w:textAlignment w:val="auto"/>
        <w:rPr>
          <w:rFonts w:hint="eastAsia" w:hAnsi="宋体" w:cs="宋体"/>
          <w:szCs w:val="21"/>
          <w:highlight w:val="none"/>
          <w:lang w:val="en-US" w:eastAsia="zh-CN"/>
        </w:rPr>
      </w:pPr>
      <w:r>
        <w:rPr>
          <w:rFonts w:hint="eastAsia" w:ascii="宋体" w:hAnsi="宋体" w:eastAsia="宋体" w:cs="宋体"/>
          <w:szCs w:val="21"/>
          <w:highlight w:val="none"/>
          <w:lang w:val="en-US" w:eastAsia="zh-CN"/>
        </w:rPr>
        <w:t>如一方地址、电话、传真号码有变更，应在变更当日内书面通知对方，变更一方未发出或延迟发出变更通知的，另一方在实际收到变更通知前已按照本合同联系方式发出通知的，视为已履行通知义务</w:t>
      </w:r>
      <w:r>
        <w:rPr>
          <w:rFonts w:hint="eastAsia" w:hAnsi="宋体" w:cs="宋体"/>
          <w:szCs w:val="21"/>
          <w:highlight w:val="none"/>
          <w:lang w:val="en-US" w:eastAsia="zh-CN"/>
        </w:rPr>
        <w:t>，由此造成的损失由变更一方承担。</w:t>
      </w:r>
    </w:p>
    <w:p w14:paraId="54BB24FB">
      <w:pPr>
        <w:numPr>
          <w:ilvl w:val="-1"/>
          <w:numId w:val="0"/>
        </w:numPr>
        <w:autoSpaceDE/>
        <w:autoSpaceDN/>
        <w:adjustRightInd/>
        <w:spacing w:before="120" w:after="120" w:line="360" w:lineRule="auto"/>
        <w:ind w:firstLine="420" w:firstLineChars="200"/>
        <w:textAlignment w:val="auto"/>
        <w:rPr>
          <w:rFonts w:hint="eastAsia" w:hAnsi="宋体" w:cs="宋体"/>
          <w:szCs w:val="21"/>
          <w:highlight w:val="none"/>
          <w:lang w:val="en-US" w:eastAsia="zh-CN"/>
        </w:rPr>
      </w:pPr>
      <w:r>
        <w:rPr>
          <w:rFonts w:hint="eastAsia" w:hAnsi="宋体" w:cs="宋体"/>
          <w:szCs w:val="21"/>
          <w:highlight w:val="none"/>
          <w:lang w:val="en-US" w:eastAsia="zh-CN"/>
        </w:rPr>
        <w:t>甲方指定联系人：</w:t>
      </w:r>
      <w:r>
        <w:rPr>
          <w:rFonts w:hint="eastAsia" w:hAnsi="宋体" w:cs="宋体"/>
          <w:szCs w:val="21"/>
          <w:highlight w:val="none"/>
          <w:u w:val="single"/>
          <w:lang w:val="en-US" w:eastAsia="zh-CN"/>
        </w:rPr>
        <w:t xml:space="preserve">       </w:t>
      </w:r>
      <w:r>
        <w:rPr>
          <w:rFonts w:hint="eastAsia" w:hAnsi="宋体" w:cs="宋体"/>
          <w:szCs w:val="21"/>
          <w:highlight w:val="none"/>
          <w:lang w:val="en-US" w:eastAsia="zh-CN"/>
        </w:rPr>
        <w:t>，联系电话：</w:t>
      </w:r>
      <w:r>
        <w:rPr>
          <w:rFonts w:hint="eastAsia" w:hAnsi="宋体" w:cs="宋体"/>
          <w:szCs w:val="21"/>
          <w:highlight w:val="none"/>
          <w:u w:val="single"/>
          <w:lang w:val="en-US" w:eastAsia="zh-CN"/>
        </w:rPr>
        <w:t xml:space="preserve">       </w:t>
      </w:r>
      <w:r>
        <w:rPr>
          <w:rFonts w:hint="eastAsia" w:hAnsi="宋体" w:cs="宋体"/>
          <w:szCs w:val="21"/>
          <w:highlight w:val="none"/>
          <w:lang w:val="en-US" w:eastAsia="zh-CN"/>
        </w:rPr>
        <w:t>；</w:t>
      </w:r>
    </w:p>
    <w:p w14:paraId="5B301E7F">
      <w:pPr>
        <w:numPr>
          <w:ilvl w:val="-1"/>
          <w:numId w:val="0"/>
        </w:numPr>
        <w:autoSpaceDE/>
        <w:autoSpaceDN/>
        <w:adjustRightInd/>
        <w:spacing w:before="120" w:after="120" w:line="360" w:lineRule="auto"/>
        <w:ind w:firstLine="420" w:firstLineChars="200"/>
        <w:textAlignment w:val="auto"/>
        <w:rPr>
          <w:rFonts w:hint="eastAsia" w:hAnsi="宋体" w:cs="宋体"/>
          <w:szCs w:val="21"/>
          <w:highlight w:val="none"/>
          <w:lang w:val="en-US" w:eastAsia="zh-CN"/>
        </w:rPr>
      </w:pPr>
      <w:r>
        <w:rPr>
          <w:rFonts w:hint="eastAsia" w:hAnsi="宋体" w:cs="宋体"/>
          <w:szCs w:val="21"/>
          <w:highlight w:val="none"/>
          <w:lang w:val="en-US" w:eastAsia="zh-CN"/>
        </w:rPr>
        <w:t>乙方指定联系人：</w:t>
      </w:r>
      <w:r>
        <w:rPr>
          <w:rFonts w:hint="eastAsia" w:hAnsi="宋体" w:cs="宋体"/>
          <w:szCs w:val="21"/>
          <w:highlight w:val="none"/>
          <w:u w:val="single"/>
          <w:lang w:val="en-US" w:eastAsia="zh-CN"/>
        </w:rPr>
        <w:t>欧阳日红</w:t>
      </w:r>
      <w:r>
        <w:rPr>
          <w:rFonts w:hint="eastAsia" w:hAnsi="宋体" w:cs="宋体"/>
          <w:szCs w:val="21"/>
          <w:highlight w:val="none"/>
          <w:lang w:val="en-US" w:eastAsia="zh-CN"/>
        </w:rPr>
        <w:t>，联系电话：</w:t>
      </w:r>
      <w:r>
        <w:rPr>
          <w:rFonts w:hint="eastAsia" w:hAnsi="宋体" w:cs="宋体"/>
          <w:szCs w:val="21"/>
          <w:highlight w:val="none"/>
          <w:u w:val="single"/>
          <w:lang w:val="en-US" w:eastAsia="zh-CN"/>
        </w:rPr>
        <w:t>13926083056</w:t>
      </w:r>
      <w:r>
        <w:rPr>
          <w:rFonts w:hint="eastAsia" w:hAnsi="宋体" w:cs="宋体"/>
          <w:szCs w:val="21"/>
          <w:highlight w:val="none"/>
          <w:lang w:val="en-US" w:eastAsia="zh-CN"/>
        </w:rPr>
        <w:t>。</w:t>
      </w:r>
    </w:p>
    <w:p w14:paraId="1CC3D3D4">
      <w:pPr>
        <w:numPr>
          <w:ilvl w:val="0"/>
          <w:numId w:val="14"/>
        </w:numPr>
        <w:autoSpaceDE/>
        <w:autoSpaceDN/>
        <w:adjustRightInd/>
        <w:spacing w:before="120" w:after="120" w:line="360" w:lineRule="auto"/>
        <w:ind w:firstLine="420" w:firstLineChars="200"/>
        <w:textAlignment w:val="auto"/>
        <w:rPr>
          <w:rFonts w:hint="eastAsia" w:hAnsi="宋体" w:cs="宋体"/>
          <w:szCs w:val="21"/>
          <w:highlight w:val="none"/>
          <w:lang w:val="en-US" w:eastAsia="zh-CN"/>
        </w:rPr>
      </w:pPr>
      <w:r>
        <w:rPr>
          <w:rFonts w:hint="eastAsia" w:hAnsi="宋体" w:cs="宋体"/>
          <w:szCs w:val="21"/>
          <w:highlight w:val="none"/>
          <w:lang w:val="en-US" w:eastAsia="zh-CN"/>
        </w:rPr>
        <w:t>本合同未尽事宜，经本合同甲乙双方友好协商一致后，可签订补充协议，补充协议与本合同具有同等法律效力。补充协议与本合同不一致之处，以补充协议为准。</w:t>
      </w:r>
    </w:p>
    <w:p w14:paraId="76B9A1BB">
      <w:pPr>
        <w:numPr>
          <w:ilvl w:val="0"/>
          <w:numId w:val="14"/>
        </w:numPr>
        <w:autoSpaceDE/>
        <w:autoSpaceDN/>
        <w:adjustRightInd/>
        <w:spacing w:before="120" w:after="120" w:line="360" w:lineRule="auto"/>
        <w:ind w:firstLine="420" w:firstLineChars="200"/>
        <w:textAlignment w:val="auto"/>
        <w:rPr>
          <w:rFonts w:hint="eastAsia" w:hAnsi="宋体" w:cs="宋体"/>
          <w:szCs w:val="21"/>
          <w:highlight w:val="none"/>
          <w:lang w:val="en-US" w:eastAsia="zh-CN"/>
        </w:rPr>
      </w:pPr>
      <w:r>
        <w:rPr>
          <w:rFonts w:hint="eastAsia" w:hAnsi="宋体" w:cs="宋体"/>
          <w:szCs w:val="21"/>
          <w:highlight w:val="none"/>
          <w:lang w:val="en-US" w:eastAsia="zh-CN"/>
        </w:rPr>
        <w:t>合同部分条款无效，不影响其他部分的效力；即使合同被认定为无效，乙方仍应承担合同中的有关义务。</w:t>
      </w:r>
    </w:p>
    <w:p w14:paraId="38098D1B">
      <w:pPr>
        <w:numPr>
          <w:ilvl w:val="0"/>
          <w:numId w:val="14"/>
        </w:numPr>
        <w:autoSpaceDE/>
        <w:autoSpaceDN/>
        <w:adjustRightInd/>
        <w:spacing w:before="120" w:after="120" w:line="360" w:lineRule="auto"/>
        <w:ind w:firstLine="420" w:firstLineChars="200"/>
        <w:textAlignment w:val="auto"/>
        <w:rPr>
          <w:rFonts w:hint="eastAsia" w:hAnsi="宋体" w:cs="宋体"/>
          <w:szCs w:val="21"/>
          <w:highlight w:val="none"/>
        </w:rPr>
      </w:pPr>
      <w:r>
        <w:rPr>
          <w:rFonts w:hint="eastAsia" w:hAnsi="宋体" w:cs="宋体"/>
          <w:szCs w:val="21"/>
          <w:highlight w:val="none"/>
          <w:lang w:val="en-US" w:eastAsia="zh-CN"/>
        </w:rPr>
        <w:t>双方明确：本合同及其附件、附表均为打印文本，除签章处外无手写内容，其他任何手写内容均不能成为合同的一部分，对双方不具有任何约束力。</w:t>
      </w:r>
    </w:p>
    <w:p w14:paraId="625404B6">
      <w:pPr>
        <w:numPr>
          <w:ilvl w:val="0"/>
          <w:numId w:val="14"/>
        </w:numPr>
        <w:spacing w:before="120" w:after="120" w:line="360" w:lineRule="auto"/>
        <w:ind w:firstLine="420" w:firstLineChars="200"/>
        <w:rPr>
          <w:rFonts w:hint="eastAsia" w:ascii="Times New Roman" w:hAnsi="宋体" w:cs="宋体"/>
          <w:szCs w:val="21"/>
          <w:highlight w:val="none"/>
          <w:lang w:val="en-US"/>
        </w:rPr>
      </w:pPr>
      <w:r>
        <w:rPr>
          <w:rFonts w:hint="eastAsia" w:ascii="Times New Roman" w:hAnsi="宋体" w:cs="宋体"/>
          <w:szCs w:val="21"/>
          <w:highlight w:val="none"/>
          <w:lang w:val="en-US" w:eastAsia="zh-CN"/>
        </w:rPr>
        <w:t>合同附件：</w:t>
      </w:r>
      <w:r>
        <w:rPr>
          <w:rFonts w:hint="eastAsia" w:ascii="宋体" w:hAnsi="宋体" w:eastAsia="宋体" w:cs="宋体"/>
          <w:szCs w:val="21"/>
          <w:highlight w:val="none"/>
          <w:lang w:val="en-US" w:eastAsia="zh-CN"/>
        </w:rPr>
        <w:t>附件</w:t>
      </w:r>
      <w:r>
        <w:rPr>
          <w:rFonts w:hint="eastAsia" w:ascii="宋体" w:hAnsi="宋体" w:cs="宋体"/>
          <w:szCs w:val="21"/>
          <w:highlight w:val="none"/>
          <w:lang w:val="en-US" w:eastAsia="zh-CN"/>
        </w:rPr>
        <w:t>1</w:t>
      </w:r>
      <w:r>
        <w:rPr>
          <w:rFonts w:hint="eastAsia" w:ascii="宋体" w:hAnsi="宋体" w:eastAsia="宋体" w:cs="宋体"/>
          <w:szCs w:val="21"/>
          <w:highlight w:val="none"/>
          <w:lang w:val="en-US" w:eastAsia="zh-CN"/>
        </w:rPr>
        <w:t>《居家</w:t>
      </w:r>
      <w:r>
        <w:rPr>
          <w:rFonts w:hint="eastAsia" w:ascii="Times New Roman" w:hAnsi="宋体" w:cs="宋体"/>
          <w:szCs w:val="21"/>
          <w:highlight w:val="none"/>
          <w:lang w:val="en-US" w:eastAsia="zh-CN"/>
        </w:rPr>
        <w:t>康复服务套餐收费标准》</w:t>
      </w:r>
    </w:p>
    <w:p w14:paraId="3FB9B293">
      <w:pPr>
        <w:numPr>
          <w:ilvl w:val="0"/>
          <w:numId w:val="2"/>
        </w:numPr>
        <w:tabs>
          <w:tab w:val="left" w:pos="851"/>
        </w:tabs>
        <w:autoSpaceDE w:val="0"/>
        <w:autoSpaceDN w:val="0"/>
        <w:adjustRightInd w:val="0"/>
        <w:spacing w:before="120" w:after="120" w:line="360" w:lineRule="auto"/>
        <w:ind w:left="839" w:hanging="839" w:firstLineChars="0"/>
        <w:textAlignment w:val="baseline"/>
        <w:rPr>
          <w:rFonts w:hint="eastAsia" w:ascii="Times New Roman" w:hAnsi="宋体" w:cs="宋体"/>
          <w:b/>
          <w:bCs/>
          <w:szCs w:val="21"/>
          <w:highlight w:val="none"/>
          <w:lang w:val="en-US" w:eastAsia="zh-Hans"/>
        </w:rPr>
      </w:pPr>
      <w:r>
        <w:rPr>
          <w:rFonts w:hint="eastAsia" w:ascii="Times New Roman" w:hAnsi="宋体" w:cs="宋体"/>
          <w:b/>
          <w:bCs/>
          <w:szCs w:val="21"/>
          <w:highlight w:val="none"/>
          <w:lang w:val="en-US" w:eastAsia="zh-Hans"/>
        </w:rPr>
        <w:t>合同效力</w:t>
      </w:r>
    </w:p>
    <w:p w14:paraId="41C4BD1E">
      <w:pPr>
        <w:numPr>
          <w:ilvl w:val="0"/>
          <w:numId w:val="15"/>
        </w:numPr>
        <w:autoSpaceDE/>
        <w:autoSpaceDN/>
        <w:adjustRightInd/>
        <w:spacing w:before="120" w:after="120" w:line="360" w:lineRule="auto"/>
        <w:ind w:firstLine="420" w:firstLineChars="200"/>
        <w:textAlignment w:val="auto"/>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本合同在甲乙双方加盖公章且法定代表人或其授权代表签字之日起生效。</w:t>
      </w:r>
    </w:p>
    <w:p w14:paraId="7B120E73">
      <w:pPr>
        <w:numPr>
          <w:ilvl w:val="0"/>
          <w:numId w:val="15"/>
        </w:numPr>
        <w:autoSpaceDE/>
        <w:autoSpaceDN/>
        <w:adjustRightInd/>
        <w:spacing w:before="120" w:after="120" w:line="360" w:lineRule="auto"/>
        <w:ind w:firstLine="420" w:firstLineChars="200"/>
        <w:textAlignment w:val="auto"/>
        <w:rPr>
          <w:rFonts w:hint="eastAsia" w:ascii="Times New Roman" w:hAnsi="宋体" w:cs="宋体"/>
          <w:szCs w:val="21"/>
          <w:highlight w:val="none"/>
          <w:lang w:val="en-US" w:eastAsia="zh-CN"/>
        </w:rPr>
      </w:pPr>
      <w:r>
        <w:rPr>
          <w:rFonts w:hint="eastAsia" w:ascii="宋体" w:hAnsi="宋体" w:eastAsia="宋体" w:cs="宋体"/>
          <w:szCs w:val="21"/>
          <w:highlight w:val="none"/>
          <w:lang w:val="en-US" w:eastAsia="zh-CN"/>
        </w:rPr>
        <w:t>合同</w:t>
      </w:r>
      <w:r>
        <w:rPr>
          <w:rFonts w:hint="eastAsia" w:ascii="Times New Roman" w:hAnsi="宋体" w:cs="宋体"/>
          <w:szCs w:val="21"/>
          <w:highlight w:val="none"/>
          <w:lang w:val="en-US" w:eastAsia="zh-CN"/>
        </w:rPr>
        <w:t>一式六份，甲方执四份，乙方执两份，各份均具有等同的法律效力。</w:t>
      </w:r>
    </w:p>
    <w:p w14:paraId="6F01CE7D">
      <w:pPr>
        <w:pStyle w:val="2"/>
        <w:spacing w:line="240" w:lineRule="auto"/>
        <w:ind w:left="0" w:firstLine="0"/>
        <w:jc w:val="center"/>
        <w:rPr>
          <w:rFonts w:hint="eastAsia" w:ascii="Times New Roman" w:hAnsi="宋体" w:eastAsia="宋体" w:cs="宋体"/>
          <w:b/>
          <w:bCs/>
          <w:kern w:val="0"/>
          <w:sz w:val="21"/>
          <w:szCs w:val="21"/>
          <w:highlight w:val="none"/>
          <w:lang w:eastAsia="zh-CN"/>
        </w:rPr>
      </w:pPr>
      <w:r>
        <w:rPr>
          <w:rFonts w:hint="eastAsia" w:ascii="Times New Roman" w:hAnsi="宋体" w:eastAsia="宋体" w:cs="宋体"/>
          <w:b/>
          <w:bCs/>
          <w:kern w:val="0"/>
          <w:sz w:val="21"/>
          <w:szCs w:val="21"/>
          <w:highlight w:val="none"/>
          <w:lang w:eastAsia="zh-CN"/>
        </w:rPr>
        <w:t>（</w:t>
      </w:r>
      <w:r>
        <w:rPr>
          <w:rFonts w:hint="eastAsia" w:ascii="Times New Roman" w:hAnsi="宋体" w:eastAsia="宋体" w:cs="宋体"/>
          <w:b/>
          <w:bCs/>
          <w:kern w:val="0"/>
          <w:sz w:val="21"/>
          <w:szCs w:val="21"/>
          <w:highlight w:val="none"/>
          <w:lang w:val="en-US" w:eastAsia="zh-CN"/>
        </w:rPr>
        <w:t>以下无正文，仅供签署</w:t>
      </w:r>
      <w:r>
        <w:rPr>
          <w:rFonts w:hint="eastAsia" w:ascii="Times New Roman" w:hAnsi="宋体" w:eastAsia="宋体" w:cs="宋体"/>
          <w:b/>
          <w:bCs/>
          <w:kern w:val="0"/>
          <w:sz w:val="21"/>
          <w:szCs w:val="21"/>
          <w:highlight w:val="none"/>
          <w:lang w:eastAsia="zh-CN"/>
        </w:rPr>
        <w:t>）</w:t>
      </w:r>
    </w:p>
    <w:p w14:paraId="092E6DD4">
      <w:pPr>
        <w:tabs>
          <w:tab w:val="left" w:pos="1004"/>
        </w:tabs>
        <w:spacing w:line="360" w:lineRule="auto"/>
        <w:rPr>
          <w:rFonts w:hint="default" w:hAnsi="宋体" w:eastAsia="宋体" w:cs="宋体"/>
          <w:bCs/>
          <w:szCs w:val="21"/>
          <w:highlight w:val="none"/>
          <w:lang w:val="en-US" w:eastAsia="zh-CN"/>
        </w:rPr>
      </w:pPr>
      <w:r>
        <w:rPr>
          <w:rFonts w:hint="eastAsia" w:hAnsi="宋体" w:cs="宋体"/>
          <w:bCs/>
          <w:szCs w:val="21"/>
          <w:highlight w:val="none"/>
        </w:rPr>
        <w:t>甲方：</w:t>
      </w:r>
      <w:r>
        <w:rPr>
          <w:rFonts w:hint="eastAsia" w:hAnsi="宋体" w:cs="宋体"/>
          <w:bCs/>
          <w:szCs w:val="21"/>
          <w:highlight w:val="none"/>
          <w:lang w:val="en-US" w:eastAsia="zh-CN"/>
        </w:rPr>
        <w:t xml:space="preserve">                                    </w:t>
      </w:r>
      <w:r>
        <w:rPr>
          <w:rFonts w:hint="eastAsia" w:hAnsi="宋体" w:cs="宋体"/>
          <w:bCs/>
          <w:szCs w:val="21"/>
          <w:highlight w:val="none"/>
        </w:rPr>
        <w:t>乙方：</w:t>
      </w:r>
      <w:r>
        <w:rPr>
          <w:rFonts w:hint="eastAsia" w:hAnsi="宋体" w:cs="宋体"/>
          <w:bCs/>
          <w:szCs w:val="21"/>
          <w:highlight w:val="none"/>
          <w:lang w:val="en-US" w:eastAsia="zh-CN"/>
        </w:rPr>
        <w:t>广州圆爱康生物科技有限公司</w:t>
      </w:r>
    </w:p>
    <w:p w14:paraId="08566C44">
      <w:pPr>
        <w:tabs>
          <w:tab w:val="left" w:pos="1004"/>
          <w:tab w:val="left" w:pos="4267"/>
        </w:tabs>
        <w:spacing w:line="360" w:lineRule="auto"/>
        <w:rPr>
          <w:rFonts w:hAnsi="宋体" w:cs="宋体"/>
          <w:bCs/>
          <w:szCs w:val="21"/>
          <w:highlight w:val="none"/>
        </w:rPr>
      </w:pPr>
      <w:r>
        <w:rPr>
          <w:rFonts w:hint="eastAsia" w:hAnsi="宋体" w:cs="宋体"/>
          <w:bCs/>
          <w:szCs w:val="21"/>
          <w:highlight w:val="none"/>
        </w:rPr>
        <w:t>法定代表人（或委托代理人）：</w:t>
      </w:r>
      <w:r>
        <w:rPr>
          <w:rFonts w:hint="eastAsia" w:hAnsi="宋体" w:cs="宋体"/>
          <w:bCs/>
          <w:szCs w:val="21"/>
          <w:highlight w:val="none"/>
          <w:lang w:val="en-US" w:eastAsia="zh-CN"/>
        </w:rPr>
        <w:t xml:space="preserve">              </w:t>
      </w:r>
      <w:r>
        <w:rPr>
          <w:rFonts w:hint="eastAsia" w:hAnsi="宋体" w:cs="宋体"/>
          <w:bCs/>
          <w:szCs w:val="21"/>
          <w:highlight w:val="none"/>
        </w:rPr>
        <w:t>法定代表人（或委托代理人）：</w:t>
      </w:r>
    </w:p>
    <w:p w14:paraId="1E9CE05B">
      <w:pPr>
        <w:spacing w:line="360" w:lineRule="auto"/>
        <w:rPr>
          <w:rFonts w:hint="default"/>
          <w:b w:val="0"/>
          <w:bCs w:val="0"/>
          <w:highlight w:val="none"/>
          <w:lang w:val="en-US" w:eastAsia="zh-CN"/>
        </w:rPr>
      </w:pPr>
      <w:r>
        <w:rPr>
          <w:rFonts w:hint="eastAsia" w:hAnsi="宋体" w:cs="宋体"/>
          <w:bCs/>
          <w:szCs w:val="21"/>
          <w:highlight w:val="none"/>
        </w:rPr>
        <w:t>合同签订日期：</w:t>
      </w:r>
      <w:r>
        <w:rPr>
          <w:rFonts w:hint="eastAsia" w:hAnsi="宋体" w:cs="宋体"/>
          <w:bCs/>
          <w:szCs w:val="21"/>
          <w:highlight w:val="none"/>
        </w:rPr>
        <w:tab/>
      </w:r>
      <w:r>
        <w:rPr>
          <w:rFonts w:hint="eastAsia" w:hAnsi="宋体" w:cs="宋体"/>
          <w:bCs/>
          <w:szCs w:val="21"/>
          <w:highlight w:val="none"/>
        </w:rPr>
        <w:tab/>
      </w:r>
      <w:r>
        <w:rPr>
          <w:rFonts w:hint="eastAsia" w:hAnsi="宋体" w:cs="宋体"/>
          <w:bCs/>
          <w:szCs w:val="21"/>
          <w:highlight w:val="none"/>
        </w:rPr>
        <w:tab/>
      </w:r>
      <w:r>
        <w:rPr>
          <w:rFonts w:hint="eastAsia" w:hAnsi="宋体" w:cs="宋体"/>
          <w:bCs/>
          <w:szCs w:val="21"/>
          <w:highlight w:val="none"/>
        </w:rPr>
        <w:tab/>
      </w:r>
      <w:r>
        <w:rPr>
          <w:rFonts w:hint="eastAsia" w:hAnsi="宋体" w:cs="宋体"/>
          <w:bCs/>
          <w:szCs w:val="21"/>
          <w:highlight w:val="none"/>
        </w:rPr>
        <w:tab/>
      </w:r>
      <w:r>
        <w:rPr>
          <w:rFonts w:hint="eastAsia" w:hAnsi="宋体" w:cs="宋体"/>
          <w:bCs/>
          <w:szCs w:val="21"/>
          <w:highlight w:val="none"/>
          <w:lang w:val="en-US" w:eastAsia="zh-CN"/>
        </w:rPr>
        <w:t xml:space="preserve">          </w:t>
      </w:r>
      <w:r>
        <w:rPr>
          <w:rFonts w:hint="eastAsia" w:hAnsi="宋体" w:cs="宋体"/>
          <w:bCs/>
          <w:szCs w:val="21"/>
          <w:highlight w:val="none"/>
        </w:rPr>
        <w:t>合同签订日期：</w:t>
      </w:r>
    </w:p>
    <w:sectPr>
      <w:pgSz w:w="12240" w:h="15840"/>
      <w:pgMar w:top="1440" w:right="1800" w:bottom="1440" w:left="1800" w:header="720" w:footer="720"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auto"/>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61063">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68F5A1">
                          <w:pPr>
                            <w:pStyle w:val="9"/>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14</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9YuHZDICAABhBAAADgAAAAAAAAABACAAAAAfAQAAZHJzL2Uyb0RvYy54bWxQSwUG&#10;AAAAAAYABgBZAQAAwwUAAAAA&#10;">
              <v:fill on="f" focussize="0,0"/>
              <v:stroke on="f" weight="0.5pt"/>
              <v:imagedata o:title=""/>
              <o:lock v:ext="edit" aspectratio="f"/>
              <v:textbox inset="0mm,0mm,0mm,0mm" style="mso-fit-shape-to-text:t;">
                <w:txbxContent>
                  <w:p w14:paraId="6968F5A1">
                    <w:pPr>
                      <w:pStyle w:val="9"/>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14</w:t>
                    </w:r>
                    <w:r>
                      <w:fldChar w:fldCharType="end"/>
                    </w:r>
                    <w:r>
                      <w:t xml:space="preserve"> 页</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7CDE4C"/>
    <w:multiLevelType w:val="singleLevel"/>
    <w:tmpl w:val="897CDE4C"/>
    <w:lvl w:ilvl="0" w:tentative="0">
      <w:start w:val="1"/>
      <w:numFmt w:val="decimal"/>
      <w:lvlText w:val="%1."/>
      <w:lvlJc w:val="left"/>
      <w:pPr>
        <w:tabs>
          <w:tab w:val="left" w:pos="312"/>
        </w:tabs>
      </w:pPr>
    </w:lvl>
  </w:abstractNum>
  <w:abstractNum w:abstractNumId="1">
    <w:nsid w:val="9170DA61"/>
    <w:multiLevelType w:val="singleLevel"/>
    <w:tmpl w:val="9170DA61"/>
    <w:lvl w:ilvl="0" w:tentative="0">
      <w:start w:val="1"/>
      <w:numFmt w:val="decimal"/>
      <w:lvlText w:val="%1)"/>
      <w:lvlJc w:val="left"/>
      <w:pPr>
        <w:ind w:left="425" w:hanging="425"/>
      </w:pPr>
      <w:rPr>
        <w:rFonts w:hint="default" w:ascii="宋体" w:hAnsi="宋体" w:eastAsia="宋体" w:cs="宋体"/>
      </w:rPr>
    </w:lvl>
  </w:abstractNum>
  <w:abstractNum w:abstractNumId="2">
    <w:nsid w:val="A4386CD0"/>
    <w:multiLevelType w:val="singleLevel"/>
    <w:tmpl w:val="A4386CD0"/>
    <w:lvl w:ilvl="0" w:tentative="0">
      <w:start w:val="1"/>
      <w:numFmt w:val="decimal"/>
      <w:suff w:val="nothing"/>
      <w:lvlText w:val="%1."/>
      <w:lvlJc w:val="left"/>
      <w:rPr>
        <w:rFonts w:hint="default" w:ascii="宋体" w:hAnsi="宋体" w:eastAsia="宋体" w:cs="宋体"/>
      </w:rPr>
    </w:lvl>
  </w:abstractNum>
  <w:abstractNum w:abstractNumId="3">
    <w:nsid w:val="A6C46309"/>
    <w:multiLevelType w:val="singleLevel"/>
    <w:tmpl w:val="A6C46309"/>
    <w:lvl w:ilvl="0" w:tentative="0">
      <w:start w:val="1"/>
      <w:numFmt w:val="decimal"/>
      <w:lvlText w:val="%1)"/>
      <w:lvlJc w:val="left"/>
      <w:pPr>
        <w:ind w:left="425" w:hanging="425"/>
      </w:pPr>
      <w:rPr>
        <w:rFonts w:hint="default" w:ascii="宋体" w:hAnsi="宋体" w:eastAsia="宋体" w:cs="宋体"/>
      </w:rPr>
    </w:lvl>
  </w:abstractNum>
  <w:abstractNum w:abstractNumId="4">
    <w:nsid w:val="ABCEDC09"/>
    <w:multiLevelType w:val="singleLevel"/>
    <w:tmpl w:val="ABCEDC09"/>
    <w:lvl w:ilvl="0" w:tentative="0">
      <w:start w:val="1"/>
      <w:numFmt w:val="decimal"/>
      <w:suff w:val="nothing"/>
      <w:lvlText w:val="%1."/>
      <w:lvlJc w:val="left"/>
      <w:rPr>
        <w:rFonts w:hint="default" w:ascii="宋体" w:hAnsi="宋体" w:eastAsia="宋体" w:cs="宋体"/>
      </w:rPr>
    </w:lvl>
  </w:abstractNum>
  <w:abstractNum w:abstractNumId="5">
    <w:nsid w:val="B61530D9"/>
    <w:multiLevelType w:val="singleLevel"/>
    <w:tmpl w:val="B61530D9"/>
    <w:lvl w:ilvl="0" w:tentative="0">
      <w:start w:val="1"/>
      <w:numFmt w:val="decimal"/>
      <w:suff w:val="nothing"/>
      <w:lvlText w:val="%1．"/>
      <w:lvlJc w:val="left"/>
      <w:pPr>
        <w:ind w:left="0" w:firstLine="400"/>
      </w:pPr>
      <w:rPr>
        <w:rFonts w:hint="default" w:ascii="宋体" w:hAnsi="宋体" w:eastAsia="宋体" w:cs="宋体"/>
      </w:rPr>
    </w:lvl>
  </w:abstractNum>
  <w:abstractNum w:abstractNumId="6">
    <w:nsid w:val="C7087171"/>
    <w:multiLevelType w:val="singleLevel"/>
    <w:tmpl w:val="C7087171"/>
    <w:lvl w:ilvl="0" w:tentative="0">
      <w:start w:val="1"/>
      <w:numFmt w:val="decimal"/>
      <w:lvlText w:val="第%1条"/>
      <w:lvlJc w:val="left"/>
      <w:pPr>
        <w:tabs>
          <w:tab w:val="left" w:pos="1200"/>
        </w:tabs>
        <w:ind w:left="1200" w:hanging="840"/>
      </w:pPr>
      <w:rPr>
        <w:rFonts w:hint="eastAsia"/>
        <w:b/>
        <w:i w:val="0"/>
      </w:rPr>
    </w:lvl>
  </w:abstractNum>
  <w:abstractNum w:abstractNumId="7">
    <w:nsid w:val="C9F413BD"/>
    <w:multiLevelType w:val="singleLevel"/>
    <w:tmpl w:val="C9F413BD"/>
    <w:lvl w:ilvl="0" w:tentative="0">
      <w:start w:val="1"/>
      <w:numFmt w:val="decimal"/>
      <w:lvlText w:val="(%1)"/>
      <w:lvlJc w:val="left"/>
      <w:pPr>
        <w:ind w:left="425" w:hanging="425"/>
      </w:pPr>
      <w:rPr>
        <w:rFonts w:hint="default"/>
      </w:rPr>
    </w:lvl>
  </w:abstractNum>
  <w:abstractNum w:abstractNumId="8">
    <w:nsid w:val="EC2226A5"/>
    <w:multiLevelType w:val="singleLevel"/>
    <w:tmpl w:val="EC2226A5"/>
    <w:lvl w:ilvl="0" w:tentative="0">
      <w:start w:val="1"/>
      <w:numFmt w:val="decimal"/>
      <w:suff w:val="nothing"/>
      <w:lvlText w:val="%1."/>
      <w:lvlJc w:val="left"/>
      <w:rPr>
        <w:rFonts w:hint="default" w:ascii="宋体" w:hAnsi="宋体" w:eastAsia="宋体" w:cs="宋体"/>
      </w:rPr>
    </w:lvl>
  </w:abstractNum>
  <w:abstractNum w:abstractNumId="9">
    <w:nsid w:val="F0502F6E"/>
    <w:multiLevelType w:val="singleLevel"/>
    <w:tmpl w:val="F0502F6E"/>
    <w:lvl w:ilvl="0" w:tentative="0">
      <w:start w:val="1"/>
      <w:numFmt w:val="decimal"/>
      <w:suff w:val="nothing"/>
      <w:lvlText w:val="（%1）"/>
      <w:lvlJc w:val="left"/>
      <w:rPr>
        <w:rFonts w:hint="default" w:ascii="宋体" w:hAnsi="宋体" w:eastAsia="宋体" w:cs="宋体"/>
      </w:rPr>
    </w:lvl>
  </w:abstractNum>
  <w:abstractNum w:abstractNumId="10">
    <w:nsid w:val="F122D150"/>
    <w:multiLevelType w:val="singleLevel"/>
    <w:tmpl w:val="F122D150"/>
    <w:lvl w:ilvl="0" w:tentative="0">
      <w:start w:val="1"/>
      <w:numFmt w:val="decimal"/>
      <w:lvlText w:val="%1)"/>
      <w:lvlJc w:val="left"/>
      <w:pPr>
        <w:ind w:left="425" w:hanging="425"/>
      </w:pPr>
      <w:rPr>
        <w:rFonts w:hint="default" w:ascii="宋体" w:hAnsi="宋体" w:eastAsia="宋体" w:cs="宋体"/>
      </w:rPr>
    </w:lvl>
  </w:abstractNum>
  <w:abstractNum w:abstractNumId="11">
    <w:nsid w:val="3248ED25"/>
    <w:multiLevelType w:val="singleLevel"/>
    <w:tmpl w:val="3248ED25"/>
    <w:lvl w:ilvl="0" w:tentative="0">
      <w:start w:val="1"/>
      <w:numFmt w:val="decimal"/>
      <w:suff w:val="nothing"/>
      <w:lvlText w:val="%1．"/>
      <w:lvlJc w:val="left"/>
      <w:pPr>
        <w:ind w:left="0" w:firstLine="400"/>
      </w:pPr>
      <w:rPr>
        <w:rFonts w:hint="default"/>
      </w:rPr>
    </w:lvl>
  </w:abstractNum>
  <w:abstractNum w:abstractNumId="12">
    <w:nsid w:val="3F8A5608"/>
    <w:multiLevelType w:val="multilevel"/>
    <w:tmpl w:val="3F8A5608"/>
    <w:lvl w:ilvl="0" w:tentative="0">
      <w:start w:val="1"/>
      <w:numFmt w:val="decimal"/>
      <w:pStyle w:val="6"/>
      <w:lvlText w:val="%1、"/>
      <w:lvlJc w:val="left"/>
      <w:pPr>
        <w:tabs>
          <w:tab w:val="left" w:pos="420"/>
        </w:tabs>
        <w:ind w:left="840" w:hanging="420"/>
      </w:pPr>
      <w:rPr>
        <w:rFonts w:hint="eastAsia"/>
      </w:rPr>
    </w:lvl>
    <w:lvl w:ilvl="1" w:tentative="0">
      <w:start w:val="1"/>
      <w:numFmt w:val="bullet"/>
      <w:lvlText w:val=""/>
      <w:lvlJc w:val="left"/>
      <w:pPr>
        <w:tabs>
          <w:tab w:val="left" w:pos="1040"/>
        </w:tabs>
        <w:ind w:left="1040" w:hanging="420"/>
      </w:pPr>
      <w:rPr>
        <w:rFonts w:hint="default" w:ascii="Wingdings" w:hAnsi="Wingdings"/>
      </w:rPr>
    </w:lvl>
    <w:lvl w:ilvl="2" w:tentative="0">
      <w:start w:val="1"/>
      <w:numFmt w:val="decimal"/>
      <w:lvlText w:val="%3."/>
      <w:lvlJc w:val="left"/>
      <w:pPr>
        <w:tabs>
          <w:tab w:val="left" w:pos="1745"/>
        </w:tabs>
        <w:ind w:left="1745" w:hanging="705"/>
      </w:pPr>
      <w:rPr>
        <w:rFonts w:hint="default"/>
      </w:rPr>
    </w:lvl>
    <w:lvl w:ilvl="3" w:tentative="0">
      <w:start w:val="1"/>
      <w:numFmt w:val="bullet"/>
      <w:lvlText w:val=""/>
      <w:lvlJc w:val="left"/>
      <w:pPr>
        <w:tabs>
          <w:tab w:val="left" w:pos="1880"/>
        </w:tabs>
        <w:ind w:left="1880" w:hanging="420"/>
      </w:pPr>
      <w:rPr>
        <w:rFonts w:hint="default" w:ascii="Wingdings" w:hAnsi="Wingdings"/>
      </w:rPr>
    </w:lvl>
    <w:lvl w:ilvl="4" w:tentative="0">
      <w:start w:val="1"/>
      <w:numFmt w:val="bullet"/>
      <w:lvlText w:val=""/>
      <w:lvlJc w:val="left"/>
      <w:pPr>
        <w:tabs>
          <w:tab w:val="left" w:pos="2300"/>
        </w:tabs>
        <w:ind w:left="2300" w:hanging="420"/>
      </w:pPr>
      <w:rPr>
        <w:rFonts w:hint="default" w:ascii="Wingdings" w:hAnsi="Wingdings"/>
      </w:rPr>
    </w:lvl>
    <w:lvl w:ilvl="5" w:tentative="0">
      <w:start w:val="1"/>
      <w:numFmt w:val="bullet"/>
      <w:lvlText w:val=""/>
      <w:lvlJc w:val="left"/>
      <w:pPr>
        <w:tabs>
          <w:tab w:val="left" w:pos="2720"/>
        </w:tabs>
        <w:ind w:left="2720" w:hanging="420"/>
      </w:pPr>
      <w:rPr>
        <w:rFonts w:hint="default" w:ascii="Wingdings" w:hAnsi="Wingdings"/>
      </w:rPr>
    </w:lvl>
    <w:lvl w:ilvl="6" w:tentative="0">
      <w:start w:val="1"/>
      <w:numFmt w:val="bullet"/>
      <w:lvlText w:val=""/>
      <w:lvlJc w:val="left"/>
      <w:pPr>
        <w:tabs>
          <w:tab w:val="left" w:pos="3140"/>
        </w:tabs>
        <w:ind w:left="3140" w:hanging="420"/>
      </w:pPr>
      <w:rPr>
        <w:rFonts w:hint="default" w:ascii="Wingdings" w:hAnsi="Wingdings"/>
      </w:rPr>
    </w:lvl>
    <w:lvl w:ilvl="7" w:tentative="0">
      <w:start w:val="1"/>
      <w:numFmt w:val="bullet"/>
      <w:lvlText w:val=""/>
      <w:lvlJc w:val="left"/>
      <w:pPr>
        <w:tabs>
          <w:tab w:val="left" w:pos="3560"/>
        </w:tabs>
        <w:ind w:left="3560" w:hanging="420"/>
      </w:pPr>
      <w:rPr>
        <w:rFonts w:hint="default" w:ascii="Wingdings" w:hAnsi="Wingdings"/>
      </w:rPr>
    </w:lvl>
    <w:lvl w:ilvl="8" w:tentative="0">
      <w:start w:val="1"/>
      <w:numFmt w:val="bullet"/>
      <w:lvlText w:val=""/>
      <w:lvlJc w:val="left"/>
      <w:pPr>
        <w:tabs>
          <w:tab w:val="left" w:pos="3980"/>
        </w:tabs>
        <w:ind w:left="3980" w:hanging="420"/>
      </w:pPr>
      <w:rPr>
        <w:rFonts w:hint="default" w:ascii="Wingdings" w:hAnsi="Wingdings"/>
      </w:rPr>
    </w:lvl>
  </w:abstractNum>
  <w:abstractNum w:abstractNumId="13">
    <w:nsid w:val="628C7703"/>
    <w:multiLevelType w:val="singleLevel"/>
    <w:tmpl w:val="628C7703"/>
    <w:lvl w:ilvl="0" w:tentative="0">
      <w:start w:val="1"/>
      <w:numFmt w:val="decimal"/>
      <w:lvlText w:val="%1)"/>
      <w:lvlJc w:val="left"/>
      <w:pPr>
        <w:ind w:left="425" w:hanging="425"/>
      </w:pPr>
      <w:rPr>
        <w:rFonts w:hint="default" w:ascii="宋体" w:hAnsi="宋体" w:eastAsia="宋体" w:cs="宋体"/>
      </w:rPr>
    </w:lvl>
  </w:abstractNum>
  <w:abstractNum w:abstractNumId="14">
    <w:nsid w:val="6CC01C86"/>
    <w:multiLevelType w:val="singleLevel"/>
    <w:tmpl w:val="6CC01C86"/>
    <w:lvl w:ilvl="0" w:tentative="0">
      <w:start w:val="1"/>
      <w:numFmt w:val="decimal"/>
      <w:lvlText w:val="%1)"/>
      <w:lvlJc w:val="left"/>
      <w:pPr>
        <w:ind w:left="425" w:hanging="425"/>
      </w:pPr>
      <w:rPr>
        <w:rFonts w:hint="default" w:ascii="宋体" w:hAnsi="宋体" w:eastAsia="宋体" w:cs="宋体"/>
      </w:rPr>
    </w:lvl>
  </w:abstractNum>
  <w:num w:numId="1">
    <w:abstractNumId w:val="12"/>
  </w:num>
  <w:num w:numId="2">
    <w:abstractNumId w:val="6"/>
  </w:num>
  <w:num w:numId="3">
    <w:abstractNumId w:val="0"/>
  </w:num>
  <w:num w:numId="4">
    <w:abstractNumId w:val="9"/>
  </w:num>
  <w:num w:numId="5">
    <w:abstractNumId w:val="10"/>
  </w:num>
  <w:num w:numId="6">
    <w:abstractNumId w:val="1"/>
  </w:num>
  <w:num w:numId="7">
    <w:abstractNumId w:val="3"/>
  </w:num>
  <w:num w:numId="8">
    <w:abstractNumId w:val="13"/>
  </w:num>
  <w:num w:numId="9">
    <w:abstractNumId w:val="14"/>
  </w:num>
  <w:num w:numId="10">
    <w:abstractNumId w:val="7"/>
  </w:num>
  <w:num w:numId="11">
    <w:abstractNumId w:val="11"/>
  </w:num>
  <w:num w:numId="12">
    <w:abstractNumId w:val="5"/>
  </w:num>
  <w:num w:numId="13">
    <w:abstractNumId w:val="8"/>
  </w:num>
  <w:num w:numId="14">
    <w:abstractNumId w:val="4"/>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EzOGJlOWU3MmFhMjU3YjgzY2JjNjcxMDAxZTU1NDUifQ=="/>
  </w:docVars>
  <w:rsids>
    <w:rsidRoot w:val="137B7841"/>
    <w:rsid w:val="00223600"/>
    <w:rsid w:val="003473E2"/>
    <w:rsid w:val="00363562"/>
    <w:rsid w:val="006955CA"/>
    <w:rsid w:val="00851628"/>
    <w:rsid w:val="008571F8"/>
    <w:rsid w:val="00AA5C32"/>
    <w:rsid w:val="00AD093E"/>
    <w:rsid w:val="00E51889"/>
    <w:rsid w:val="01D03FA9"/>
    <w:rsid w:val="02477EE9"/>
    <w:rsid w:val="02670F33"/>
    <w:rsid w:val="02F20B5B"/>
    <w:rsid w:val="03A84CCA"/>
    <w:rsid w:val="05CF2411"/>
    <w:rsid w:val="05EC3CFE"/>
    <w:rsid w:val="07652B34"/>
    <w:rsid w:val="09412EEC"/>
    <w:rsid w:val="0BE43916"/>
    <w:rsid w:val="0D352B8F"/>
    <w:rsid w:val="0EF7056C"/>
    <w:rsid w:val="10224BB0"/>
    <w:rsid w:val="111C7A3A"/>
    <w:rsid w:val="12F97F41"/>
    <w:rsid w:val="137B7841"/>
    <w:rsid w:val="14576F12"/>
    <w:rsid w:val="14D479BC"/>
    <w:rsid w:val="151007C5"/>
    <w:rsid w:val="17402127"/>
    <w:rsid w:val="17855384"/>
    <w:rsid w:val="17A56B63"/>
    <w:rsid w:val="17CE60BA"/>
    <w:rsid w:val="17F673BF"/>
    <w:rsid w:val="1CF10155"/>
    <w:rsid w:val="1F2A19D6"/>
    <w:rsid w:val="1F615A66"/>
    <w:rsid w:val="20786FE1"/>
    <w:rsid w:val="2198055D"/>
    <w:rsid w:val="21AC7A44"/>
    <w:rsid w:val="23C30A9D"/>
    <w:rsid w:val="23C76224"/>
    <w:rsid w:val="2472050D"/>
    <w:rsid w:val="256A366E"/>
    <w:rsid w:val="26142128"/>
    <w:rsid w:val="27D0366B"/>
    <w:rsid w:val="29C137C8"/>
    <w:rsid w:val="2A2044BC"/>
    <w:rsid w:val="2B943C70"/>
    <w:rsid w:val="2BCB00AD"/>
    <w:rsid w:val="2CAF6BD3"/>
    <w:rsid w:val="2CBE77EA"/>
    <w:rsid w:val="2D5B6371"/>
    <w:rsid w:val="2E0A0BE2"/>
    <w:rsid w:val="2E105FC3"/>
    <w:rsid w:val="2EDD6BD2"/>
    <w:rsid w:val="2F3E191F"/>
    <w:rsid w:val="31A80B53"/>
    <w:rsid w:val="32444791"/>
    <w:rsid w:val="32472899"/>
    <w:rsid w:val="32A77EDB"/>
    <w:rsid w:val="34A73AC3"/>
    <w:rsid w:val="35DD00F2"/>
    <w:rsid w:val="36931A4C"/>
    <w:rsid w:val="3709525D"/>
    <w:rsid w:val="37BB274F"/>
    <w:rsid w:val="391C5077"/>
    <w:rsid w:val="3971744C"/>
    <w:rsid w:val="3A1D02E4"/>
    <w:rsid w:val="3C6B29B5"/>
    <w:rsid w:val="3CA07775"/>
    <w:rsid w:val="3CA97884"/>
    <w:rsid w:val="3D526F78"/>
    <w:rsid w:val="3F8C0B0F"/>
    <w:rsid w:val="42B3006C"/>
    <w:rsid w:val="4320208D"/>
    <w:rsid w:val="441A7E0D"/>
    <w:rsid w:val="44827ED5"/>
    <w:rsid w:val="44FA7C3F"/>
    <w:rsid w:val="466F205E"/>
    <w:rsid w:val="467B6B5D"/>
    <w:rsid w:val="46E879E3"/>
    <w:rsid w:val="47A5737C"/>
    <w:rsid w:val="48710218"/>
    <w:rsid w:val="492F2CAC"/>
    <w:rsid w:val="49606E3C"/>
    <w:rsid w:val="4A2441BC"/>
    <w:rsid w:val="4A2C089A"/>
    <w:rsid w:val="4AAC6752"/>
    <w:rsid w:val="4ACA4600"/>
    <w:rsid w:val="4BA34B8C"/>
    <w:rsid w:val="4BBB0D8C"/>
    <w:rsid w:val="4BDF14DB"/>
    <w:rsid w:val="4FFD3D7E"/>
    <w:rsid w:val="50300478"/>
    <w:rsid w:val="52181704"/>
    <w:rsid w:val="522A25AE"/>
    <w:rsid w:val="538474B8"/>
    <w:rsid w:val="54016AB4"/>
    <w:rsid w:val="54594449"/>
    <w:rsid w:val="556A43BD"/>
    <w:rsid w:val="58E1622E"/>
    <w:rsid w:val="5A615E58"/>
    <w:rsid w:val="5D4D0A97"/>
    <w:rsid w:val="5F824661"/>
    <w:rsid w:val="6079010F"/>
    <w:rsid w:val="60FD6695"/>
    <w:rsid w:val="62384269"/>
    <w:rsid w:val="62460732"/>
    <w:rsid w:val="62ED7331"/>
    <w:rsid w:val="62FD1102"/>
    <w:rsid w:val="63B348AF"/>
    <w:rsid w:val="63E250E8"/>
    <w:rsid w:val="63FC3E19"/>
    <w:rsid w:val="657F5932"/>
    <w:rsid w:val="676F1BFB"/>
    <w:rsid w:val="679657E0"/>
    <w:rsid w:val="67F325A0"/>
    <w:rsid w:val="69D014B2"/>
    <w:rsid w:val="6CFF2F73"/>
    <w:rsid w:val="6E667453"/>
    <w:rsid w:val="6FCA0D41"/>
    <w:rsid w:val="6FCD75E7"/>
    <w:rsid w:val="70147557"/>
    <w:rsid w:val="7058454D"/>
    <w:rsid w:val="74C817A5"/>
    <w:rsid w:val="75630D65"/>
    <w:rsid w:val="76BF4DF9"/>
    <w:rsid w:val="776963DA"/>
    <w:rsid w:val="784846AF"/>
    <w:rsid w:val="7AFDDD30"/>
    <w:rsid w:val="7BCE4A5E"/>
    <w:rsid w:val="7BFD749C"/>
    <w:rsid w:val="7D060327"/>
    <w:rsid w:val="7E12157A"/>
    <w:rsid w:val="7F2464A6"/>
    <w:rsid w:val="7FAA434C"/>
    <w:rsid w:val="7FCD1332"/>
    <w:rsid w:val="7FE785E8"/>
    <w:rsid w:val="C7EF65C2"/>
    <w:rsid w:val="FABF72FA"/>
    <w:rsid w:val="FB7FC9F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1" w:semiHidden="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rPr>
      <w:rFonts w:ascii="Times New Roman" w:hAnsi="Times New Roman" w:eastAsia="宋体" w:cs="Times New Roman"/>
      <w:sz w:val="21"/>
      <w:lang w:val="en-US" w:eastAsia="zh-CN" w:bidi="ar-SA"/>
    </w:rPr>
  </w:style>
  <w:style w:type="paragraph" w:styleId="2">
    <w:name w:val="heading 2"/>
    <w:basedOn w:val="1"/>
    <w:next w:val="1"/>
    <w:link w:val="23"/>
    <w:qFormat/>
    <w:uiPriority w:val="9"/>
    <w:pPr>
      <w:keepNext/>
      <w:keepLines/>
      <w:tabs>
        <w:tab w:val="left" w:pos="567"/>
      </w:tabs>
      <w:spacing w:before="260" w:after="260" w:line="413" w:lineRule="auto"/>
      <w:ind w:left="992" w:hanging="567"/>
      <w:outlineLvl w:val="1"/>
    </w:pPr>
    <w:rPr>
      <w:rFonts w:ascii="Arial" w:hAnsi="Arial" w:eastAsia="黑体"/>
      <w:b/>
      <w:bCs/>
      <w:kern w:val="2"/>
      <w:sz w:val="32"/>
      <w:szCs w:val="32"/>
    </w:rPr>
  </w:style>
  <w:style w:type="paragraph" w:styleId="3">
    <w:name w:val="heading 4"/>
    <w:basedOn w:val="1"/>
    <w:next w:val="1"/>
    <w:link w:val="16"/>
    <w:unhideWhenUsed/>
    <w:qFormat/>
    <w:uiPriority w:val="0"/>
    <w:pPr>
      <w:keepNext w:val="0"/>
      <w:keepLines w:val="0"/>
      <w:widowControl w:val="0"/>
      <w:suppressLineNumbers w:val="0"/>
      <w:spacing w:before="61" w:beforeAutospacing="0" w:after="0" w:afterAutospacing="0"/>
      <w:ind w:left="489" w:right="116"/>
      <w:jc w:val="center"/>
      <w:outlineLvl w:val="3"/>
    </w:pPr>
    <w:rPr>
      <w:rFonts w:hint="eastAsia" w:ascii="宋体" w:hAnsi="宋体" w:eastAsia="宋体" w:cs="宋体"/>
      <w:kern w:val="2"/>
      <w:sz w:val="28"/>
      <w:szCs w:val="28"/>
      <w:u w:val="single" w:color="000000"/>
      <w:lang w:val="en-US" w:eastAsia="zh-CN" w:bidi="ar"/>
    </w:rPr>
  </w:style>
  <w:style w:type="character" w:default="1" w:styleId="14">
    <w:name w:val="Default Paragraph Font"/>
    <w:unhideWhenUsed/>
    <w:qFormat/>
    <w:uiPriority w:val="1"/>
  </w:style>
  <w:style w:type="table" w:default="1" w:styleId="13">
    <w:name w:val="Normal Table"/>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Body Text"/>
    <w:basedOn w:val="1"/>
    <w:next w:val="6"/>
    <w:link w:val="15"/>
    <w:unhideWhenUsed/>
    <w:qFormat/>
    <w:uiPriority w:val="99"/>
    <w:pPr>
      <w:spacing w:after="120"/>
    </w:pPr>
    <w:rPr>
      <w:rFonts w:ascii="Calibri" w:hAnsi="Calibri"/>
      <w:szCs w:val="22"/>
    </w:rPr>
  </w:style>
  <w:style w:type="paragraph" w:styleId="6">
    <w:name w:val="Body Text First Indent"/>
    <w:basedOn w:val="5"/>
    <w:unhideWhenUsed/>
    <w:qFormat/>
    <w:uiPriority w:val="0"/>
    <w:pPr>
      <w:numPr>
        <w:ilvl w:val="0"/>
        <w:numId w:val="1"/>
      </w:numPr>
      <w:tabs>
        <w:tab w:val="clear" w:pos="420"/>
      </w:tabs>
      <w:spacing w:line="360" w:lineRule="auto"/>
      <w:ind w:left="0" w:firstLine="420" w:firstLineChars="100"/>
    </w:pPr>
  </w:style>
  <w:style w:type="paragraph" w:styleId="7">
    <w:name w:val="Plain Text"/>
    <w:basedOn w:val="1"/>
    <w:qFormat/>
    <w:uiPriority w:val="0"/>
    <w:pPr>
      <w:widowControl w:val="0"/>
      <w:jc w:val="both"/>
    </w:pPr>
    <w:rPr>
      <w:rFonts w:ascii="宋体" w:hAnsi="Courier New" w:cs="Times New Roman"/>
      <w:kern w:val="2"/>
      <w:szCs w:val="22"/>
    </w:rPr>
  </w:style>
  <w:style w:type="paragraph" w:styleId="8">
    <w:name w:val="Balloon Text"/>
    <w:basedOn w:val="1"/>
    <w:link w:val="17"/>
    <w:qFormat/>
    <w:uiPriority w:val="0"/>
    <w:rPr>
      <w:sz w:val="18"/>
      <w:szCs w:val="18"/>
    </w:rPr>
  </w:style>
  <w:style w:type="paragraph" w:styleId="9">
    <w:name w:val="footer"/>
    <w:basedOn w:val="1"/>
    <w:link w:val="18"/>
    <w:unhideWhenUsed/>
    <w:qFormat/>
    <w:uiPriority w:val="99"/>
    <w:pPr>
      <w:tabs>
        <w:tab w:val="center" w:pos="4153"/>
        <w:tab w:val="right" w:pos="8306"/>
      </w:tabs>
      <w:snapToGrid w:val="0"/>
    </w:pPr>
    <w:rPr>
      <w:sz w:val="18"/>
      <w:szCs w:val="18"/>
    </w:rPr>
  </w:style>
  <w:style w:type="paragraph" w:styleId="10">
    <w:name w:val="header"/>
    <w:basedOn w:val="1"/>
    <w:link w:val="19"/>
    <w:qFormat/>
    <w:uiPriority w:val="0"/>
    <w:pPr>
      <w:pBdr>
        <w:bottom w:val="single" w:color="auto" w:sz="6" w:space="1"/>
      </w:pBdr>
      <w:tabs>
        <w:tab w:val="center" w:pos="4153"/>
        <w:tab w:val="right" w:pos="8306"/>
      </w:tabs>
      <w:snapToGrid w:val="0"/>
      <w:jc w:val="center"/>
    </w:pPr>
    <w:rPr>
      <w:sz w:val="18"/>
      <w:szCs w:val="18"/>
    </w:rPr>
  </w:style>
  <w:style w:type="paragraph" w:styleId="11">
    <w:name w:val="Normal (Web)"/>
    <w:basedOn w:val="1"/>
    <w:qFormat/>
    <w:uiPriority w:val="0"/>
    <w:rPr>
      <w:sz w:val="24"/>
    </w:rPr>
  </w:style>
  <w:style w:type="paragraph" w:styleId="12">
    <w:name w:val="Title"/>
    <w:basedOn w:val="1"/>
    <w:next w:val="1"/>
    <w:qFormat/>
    <w:uiPriority w:val="10"/>
    <w:pPr>
      <w:spacing w:before="240" w:after="60"/>
      <w:jc w:val="center"/>
      <w:outlineLvl w:val="0"/>
    </w:pPr>
    <w:rPr>
      <w:rFonts w:ascii="Cambria" w:hAnsi="Cambria"/>
      <w:b/>
      <w:bCs/>
      <w:sz w:val="32"/>
      <w:szCs w:val="32"/>
    </w:rPr>
  </w:style>
  <w:style w:type="character" w:customStyle="1" w:styleId="15">
    <w:name w:val="正文文本 Char"/>
    <w:basedOn w:val="14"/>
    <w:link w:val="5"/>
    <w:qFormat/>
    <w:uiPriority w:val="0"/>
    <w:rPr>
      <w:rFonts w:hint="eastAsia" w:ascii="宋体" w:hAnsi="宋体" w:eastAsia="宋体" w:cs="宋体"/>
      <w:kern w:val="2"/>
      <w:sz w:val="24"/>
      <w:szCs w:val="24"/>
      <w:lang w:val="zh-CN" w:bidi="zh-CN"/>
    </w:rPr>
  </w:style>
  <w:style w:type="character" w:customStyle="1" w:styleId="16">
    <w:name w:val="标题 4 Char"/>
    <w:basedOn w:val="14"/>
    <w:link w:val="3"/>
    <w:qFormat/>
    <w:uiPriority w:val="0"/>
    <w:rPr>
      <w:rFonts w:hint="eastAsia" w:ascii="宋体" w:hAnsi="宋体" w:eastAsia="宋体" w:cs="宋体"/>
      <w:kern w:val="2"/>
      <w:sz w:val="28"/>
      <w:szCs w:val="28"/>
      <w:u w:val="single" w:color="000000"/>
      <w:lang w:val="zh-CN" w:bidi="zh-CN"/>
    </w:rPr>
  </w:style>
  <w:style w:type="character" w:customStyle="1" w:styleId="17">
    <w:name w:val="批注框文本 Char"/>
    <w:basedOn w:val="14"/>
    <w:link w:val="8"/>
    <w:qFormat/>
    <w:uiPriority w:val="0"/>
    <w:rPr>
      <w:sz w:val="18"/>
      <w:szCs w:val="18"/>
    </w:rPr>
  </w:style>
  <w:style w:type="character" w:customStyle="1" w:styleId="18">
    <w:name w:val="页脚 Char"/>
    <w:basedOn w:val="14"/>
    <w:link w:val="9"/>
    <w:qFormat/>
    <w:uiPriority w:val="0"/>
    <w:rPr>
      <w:rFonts w:hint="default" w:ascii="Calibri" w:hAnsi="Calibri" w:cs="Calibri"/>
      <w:kern w:val="2"/>
      <w:sz w:val="18"/>
      <w:szCs w:val="24"/>
    </w:rPr>
  </w:style>
  <w:style w:type="character" w:customStyle="1" w:styleId="19">
    <w:name w:val="页眉 Char"/>
    <w:basedOn w:val="14"/>
    <w:link w:val="10"/>
    <w:qFormat/>
    <w:uiPriority w:val="0"/>
    <w:rPr>
      <w:sz w:val="18"/>
      <w:szCs w:val="18"/>
    </w:rPr>
  </w:style>
  <w:style w:type="paragraph" w:customStyle="1" w:styleId="20">
    <w:name w:val="样式 首行缩进:  2 字符 段前: 0.5 行 行距: 固定值 23 磅"/>
    <w:qFormat/>
    <w:uiPriority w:val="0"/>
    <w:pPr>
      <w:spacing w:beforeLines="50" w:after="200" w:line="460" w:lineRule="exact"/>
      <w:ind w:firstLine="420" w:firstLineChars="200"/>
      <w:jc w:val="both"/>
    </w:pPr>
    <w:rPr>
      <w:rFonts w:ascii="宋体" w:hAnsi="Calibri" w:eastAsia="宋体" w:cs="宋体"/>
      <w:bCs/>
      <w:sz w:val="28"/>
      <w:szCs w:val="24"/>
      <w:lang w:val="en-US" w:eastAsia="en-US" w:bidi="en-US"/>
    </w:rPr>
  </w:style>
  <w:style w:type="paragraph" w:customStyle="1" w:styleId="21">
    <w:name w:val="Table Paragraph"/>
    <w:basedOn w:val="1"/>
    <w:qFormat/>
    <w:uiPriority w:val="1"/>
    <w:pPr>
      <w:autoSpaceDE w:val="0"/>
      <w:autoSpaceDN w:val="0"/>
      <w:jc w:val="left"/>
    </w:pPr>
    <w:rPr>
      <w:rFonts w:ascii="宋体" w:hAnsi="宋体" w:cs="宋体"/>
      <w:kern w:val="0"/>
      <w:sz w:val="22"/>
      <w:szCs w:val="22"/>
    </w:rPr>
  </w:style>
  <w:style w:type="paragraph" w:customStyle="1" w:styleId="22">
    <w:name w:val="Default"/>
    <w:basedOn w:val="1"/>
    <w:qFormat/>
    <w:uiPriority w:val="0"/>
    <w:pPr>
      <w:keepNext w:val="0"/>
      <w:keepLines w:val="0"/>
      <w:widowControl w:val="0"/>
      <w:suppressLineNumbers w:val="0"/>
      <w:autoSpaceDE w:val="0"/>
      <w:autoSpaceDN w:val="0"/>
      <w:adjustRightInd w:val="0"/>
      <w:spacing w:before="0" w:beforeAutospacing="0" w:after="0" w:afterAutospacing="0"/>
      <w:ind w:left="0" w:right="0"/>
      <w:jc w:val="left"/>
    </w:pPr>
    <w:rPr>
      <w:rFonts w:ascii="Arial" w:hAnsi="Arial" w:eastAsia="宋体" w:cs="Arial"/>
      <w:color w:val="000000"/>
      <w:kern w:val="0"/>
      <w:sz w:val="24"/>
      <w:szCs w:val="24"/>
      <w:lang w:val="en-US" w:eastAsia="zh-CN" w:bidi="ar"/>
    </w:rPr>
  </w:style>
  <w:style w:type="character" w:customStyle="1" w:styleId="23">
    <w:name w:val="标题 2 Char"/>
    <w:basedOn w:val="14"/>
    <w:link w:val="2"/>
    <w:qFormat/>
    <w:uiPriority w:val="0"/>
    <w:rPr>
      <w:rFonts w:ascii="Calibri Light" w:hAnsi="Calibri Light" w:eastAsia="宋体" w:cs="Times New Roman"/>
      <w:b/>
      <w:bCs/>
      <w:kern w:val="2"/>
      <w:sz w:val="32"/>
      <w:szCs w:val="32"/>
    </w:rPr>
  </w:style>
  <w:style w:type="paragraph" w:styleId="2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10</Pages>
  <Words>5622</Words>
  <Characters>5743</Characters>
  <Lines>23</Lines>
  <Paragraphs>6</Paragraphs>
  <TotalTime>112</TotalTime>
  <ScaleCrop>false</ScaleCrop>
  <LinksUpToDate>false</LinksUpToDate>
  <CharactersWithSpaces>6334</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2023-08-02T15:14:00Z</dcterms:created>
  <dc:creator>椰</dc:creator>
  <cp:lastModifiedBy>九九</cp:lastModifiedBy>
  <dcterms:modified xsi:type="dcterms:W3CDTF">2026-01-16T01:59:41Z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19F886DE8CBA4547A0C9AD3EE2252811_13</vt:lpwstr>
  </property>
  <property fmtid="{D5CDD505-2E9C-101B-9397-08002B2CF9AE}" pid="4" name="KSOTemplateDocerSaveRecord">
    <vt:lpwstr>eyJoZGlkIjoiYTM5MTZmNjAyZjEyMzU3OGQ1MDEyNzM2NjEwYTgwOTkiLCJ1c2VySWQiOiIzMDI5Njc5NzYifQ==</vt:lpwstr>
  </property>
</Properties>
</file>