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60"/>
      </w:pPr>
    </w:p>
    <w:p>
      <w:pPr>
        <w:spacing w:before="0" w:after="200"/>
        <w:jc w:val="center"/>
      </w:pPr>
      <w:r>
        <w:rPr>
          <w:rFonts w:ascii="Microsoft YaHei" w:hAnsi="Microsoft YaHei" w:eastAsia="Microsoft YaHei"/>
          <w:b/>
          <w:i w:val="0"/>
          <w:color w:val="1F3A5F"/>
          <w:sz w:val="44"/>
        </w:rPr>
        <w:t>智慧家康模式 · 居家心脏康复</w:t>
      </w:r>
    </w:p>
    <w:p>
      <w:pPr>
        <w:spacing w:before="0" w:after="360"/>
        <w:jc w:val="center"/>
      </w:pPr>
      <w:r>
        <w:rPr>
          <w:rFonts w:ascii="Microsoft YaHei" w:hAnsi="Microsoft YaHei" w:eastAsia="Microsoft YaHei"/>
          <w:b w:val="0"/>
          <w:i w:val="0"/>
          <w:color w:val="C0392B"/>
          <w:sz w:val="26"/>
        </w:rPr>
        <w:t>科室会版（心内科）—— PPT制作脚本</w:t>
      </w:r>
    </w:p>
    <w:p>
      <w:pPr>
        <w:spacing w:before="0" w:after="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本文件为「制作说明」：每页放什么、怎么排、用什么色、配什么图</w:t>
      </w:r>
    </w:p>
    <w:p>
      <w:pPr>
        <w:spacing w:before="0" w:after="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内容文案请见配套《PPT内容脚本》，两份配合使用</w:t>
      </w:r>
    </w:p>
    <w:p>
      <w:pPr>
        <w:spacing w:before="0" w:after="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配色：深红 #C0392B ＋ 白 ＋ 浅灰 ｜ 篇幅：14页</w:t>
      </w:r>
    </w:p>
    <w:p>
      <w:pPr>
        <w:spacing w:before="0" w:after="40"/>
        <w:jc w:val="center"/>
      </w:pPr>
      <w:r>
        <w:rPr>
          <w:rFonts w:ascii="Microsoft YaHei" w:hAnsi="Microsoft YaHei" w:eastAsia="Microsoft YaHei"/>
          <w:b w:val="0"/>
          <w:i w:val="0"/>
          <w:color w:val="595959"/>
          <w:sz w:val="21"/>
        </w:rPr>
        <w:t>广州圆爱康生物科技有限公司 ｜ 2026</w:t>
      </w:r>
    </w:p>
    <w:p>
      <w:pPr>
        <w:spacing w:before="200" w:after="10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一、全局视觉规范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1. 配色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7"/>
        <w:gridCol w:w="3097"/>
        <w:gridCol w:w="3097"/>
      </w:tblGrid>
      <w:tr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色值</w:t>
            </w:r>
          </w:p>
        </w:tc>
        <w:tc>
          <w:tcPr>
            <w:tcW w:type="dxa" w:w="3097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主色（强调／标题线／数字）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#C0392B 深红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心内科专用色，稳重、与心血管主题呼应</w:t>
            </w:r>
          </w:p>
        </w:tc>
      </w:tr>
      <w:tr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辅色（标题／深底）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#1F3A5F 深藏青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与深红搭配，避免全篇只有红色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背景色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#FFFFFF 白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每页统一白底，不加花纹水印</w:t>
            </w:r>
          </w:p>
        </w:tc>
      </w:tr>
      <w:tr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辅助底色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#F5F5F5 浅灰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卡片／表格底纹，弱化次要信息</w:t>
            </w:r>
          </w:p>
        </w:tc>
      </w:tr>
      <w:tr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正文文字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#333333</w:t>
            </w:r>
          </w:p>
        </w:tc>
        <w:tc>
          <w:tcPr>
            <w:tcW w:type="dxa" w:w="3097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不用纯黑，阅读更柔和</w:t>
            </w:r>
          </w:p>
        </w:tc>
      </w:tr>
      <w:tr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次要文字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#808080</w:t>
            </w:r>
          </w:p>
        </w:tc>
        <w:tc>
          <w:tcPr>
            <w:tcW w:type="dxa" w:w="3097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注释、来源标注</w:t>
            </w:r>
          </w:p>
        </w:tc>
      </w:tr>
    </w:tbl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禁用色提醒：不要使用绿色、青蓝（那是通用母版和盆底项目的色系），心内科版全篇保持深红＋藏青＋灰白的冷静专业感。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2. 字体与字号层级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层级</w:t>
            </w:r>
          </w:p>
        </w:tc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字号</w:t>
            </w:r>
          </w:p>
        </w:tc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字重</w:t>
            </w:r>
          </w:p>
        </w:tc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大标题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40–44pt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粗体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每页顶部标题（1行为宜）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数字大字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60–72pt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粗体深红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算账页／数据页的核心数字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副标题／引导句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20–22pt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常规／深藏青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标题下方一句话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正文要点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18pt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常规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每条不超过20字，最多5条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表格文字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14–16pt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常规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表头粗体，行间留白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页脚／注释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10–12pt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灰色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数据来源、口径说明</w:t>
            </w:r>
          </w:p>
        </w:tc>
      </w:tr>
    </w:tbl>
    <w:p>
      <w:pPr>
        <w:spacing w:before="0" w:after="60"/>
      </w:pPr>
      <w:r>
        <w:rPr>
          <w:rFonts w:ascii="Microsoft YaHei" w:hAnsi="Microsoft YaHei" w:eastAsia="Microsoft YaHei"/>
          <w:b w:val="0"/>
          <w:i/>
          <w:sz w:val="21"/>
        </w:rPr>
        <w:t>统一字体：中文用微软雅黑（或思源黑体），数字用 Arial／Helvetica，全篇不混用衬线字体。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3. 版式与母版约定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页眉：左上角小号「智慧家康模式 · 居家心脏康复」＋右上角圆爱康Logo（20%透明度，不抢视觉）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页脚：左下角页码「-- 第X页 / 共14页 --」，右下角「广州圆爱康生物科技有限公司」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每页只用一种主结构：左文右图／上文下表／三栏卡片／大数字居中，不要混搭三种以上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留白优先：单页文字量控制在120字以内，复杂内容拆表不缩字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品牌名全篇统一写「圆爱康」／「智慧家康模式」，不得出现错字或简称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4. 页码与节奏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页码</w:t>
            </w:r>
          </w:p>
        </w:tc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页面功能</w:t>
            </w:r>
          </w:p>
        </w:tc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建议停留</w:t>
            </w:r>
          </w:p>
        </w:tc>
        <w:tc>
          <w:tcPr>
            <w:tcW w:type="dxa" w:w="232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视觉重点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P1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封面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10秒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大标题＋副标题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P2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痛点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60秒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四行痛点卡片，红色数字「60%」突出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P3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解决方案＋设备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90秒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设备主图＋四效应图标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P4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使用流程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60秒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横向四步箭头流程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P5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算账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90秒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大数字（3.3亿／80%）＋案例数据条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P6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六师共管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60秒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六宫格人形图标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P7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合规安全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40秒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证件icon＋编码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P8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疑虑回应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60秒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问答三栏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P9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启动路径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60秒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竖向五步时间轴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P10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案例验证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50秒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数据看板样式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P11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行业趋势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40秒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四象限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P12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一句话总结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20秒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大字口号</w:t>
            </w:r>
          </w:p>
        </w:tc>
      </w:tr>
      <w:tr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P13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下一步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40秒</w:t>
            </w:r>
          </w:p>
        </w:tc>
        <w:tc>
          <w:tcPr>
            <w:tcW w:type="dxa" w:w="232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三件待定事项清单</w:t>
            </w:r>
          </w:p>
        </w:tc>
      </w:tr>
      <w:tr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P14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结尾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10秒</w:t>
            </w:r>
          </w:p>
        </w:tc>
        <w:tc>
          <w:tcPr>
            <w:tcW w:type="dxa" w:w="232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联系方式＋Logo</w:t>
            </w:r>
          </w:p>
        </w:tc>
      </w:tr>
    </w:tbl>
    <w:p>
      <w:pPr>
        <w:spacing w:before="200" w:after="10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二、逐页制作说明</w:t>
      </w:r>
    </w:p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P1 — 封面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通版满屏／深藏青到白渐变或纯白＋深红装饰条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左侧竖排深红色块（占宽15%），右侧放标题区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主标题40pt粗体深藏青；副标题22pt深红；底部公司名12pt灰色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背景可用心脏＋血脉纹理低透明度水印，勿用真实患者照片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P2 — 被「请回家」的患者，去哪了？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四行横向卡片堆叠（每行：左图标＋右文字）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「60%」做超大号深红数字置于页面右侧或标题旁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标题24pt粗体；卡片文字18pt；结论句20pt深红加粗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配图建议：门诊走廊／空椅子的意境图，或四步恶化曲线示意图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P3 — 居家心脏康复：把他们接回来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左文右图（左55%文字，右45%设备图）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四效应做2×2小图标矩阵（机械／空化／温热／理化）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标题24pt；要点18pt；适用范围单独用浅灰底框强调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配图必须用官方产品图（心脏超声波治疗仪 SUT-C），不可自行绘制设备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P4 — 使用流程：简单四步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横向箭头流程（①→②→③→④），下方接四行说明表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每步骤头用深红圆形数字序号，箭头用浅灰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步骤名18pt粗体；说明16pt；耗时用小号灰字标注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配图建议：每步配一个线性图标（听诊器／物流盒／手表／手机屏）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P5 — 算账：增量从哪来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上方三个大数字卡（3.3亿 / 80% / 80%），下方案例数据横条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三个大数字用60–72pt深红，卡底浅灰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数字卡标签16pt；案例条文字16pt；来源标注10pt灰色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该页最忌文字堆砌——数字放大，说明缩到一行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P6 — 六师共管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六宫格（2行×3列），每格一个人形图标＋角色名＋职责一句话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归属用颜色区分：医院方＝深红描边，圆爱康方＝藏青填充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角色名18pt粗体；职责14pt；底部总结句20pt深红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图标准则：用统一线条风格的人形图标，不要混用彩色卡通图标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P7 — 合规与安全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左列三个证件／徽章图标，右列文字说明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医保编码「340100017」用等宽字体单独框出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正文16–18pt；编码18pt粗体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禁忌症不上屏，仅做讲解口径（详见内容脚本P7注释）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P8 — 您可能最关心的三个问题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三栏问答卡（左侧顾虑灰底，右侧回应白底）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每栏顶部用问号图标，回应首句加粗深红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顾虑18pt粗体；回应16pt常规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页面不要出现「风险」「纠纷」等字样，保持正向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P9 — 一个科室怎么启动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竖向五步时间轴（左侧竖线＋节点）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节点用深红圆点，当前步高亮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步骤名18pt粗体；动作说明16pt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医院零投入写在这一页的底部横幅（20pt深红）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P10 — 已有医院验证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数据看板样式：四个指标卡＋一行文字说明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180.3% / 98.7% / 30% / 194万 四个数字放大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指标值48pt深红；标签14pt；脱敏说明12pt灰色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严禁出现具体医院名称与Logo，仅用「某三甲妇幼保健院」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P11 — 心脏康复为什么必须走向居家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四象限布局（患者／科室／政策／技术）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四象限用浅灰卡片，标题行深红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象限标题18pt粗体；说明16pt；收束句22pt深红居中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政策端可列文件名称，不引用具体条款编号以避免口径风险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P12 — 一句话总结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全屏大字，仅三行，居中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「零投入、零负担、零奔波」用44pt粗体深红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其余两行24pt深藏青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本页不配图，靠留白和字号做冲击力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P13 — 下一步：今天就能定的三件事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三栏清单卡，每栏一个可勾选方框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方框用深红描边，标题行加粗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标题20pt粗体；内容16pt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末行加一句邀请语（22pt深红），语气合作、不加压</w:t>
            </w:r>
          </w:p>
        </w:tc>
      </w:tr>
    </w:tbl>
    <w:p>
      <w:pPr>
        <w:spacing w:before="140" w:after="60"/>
      </w:pPr>
      <w:r>
        <w:rPr>
          <w:rFonts w:ascii="Microsoft YaHei" w:hAnsi="Microsoft YaHei" w:eastAsia="Microsoft YaHei"/>
          <w:b/>
          <w:i w:val="0"/>
          <w:color w:val="C0392B"/>
          <w:sz w:val="23"/>
        </w:rPr>
        <w:t>P14 — 结尾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46"/>
        <w:gridCol w:w="4646"/>
      </w:tblGrid>
      <w:tr>
        <w:tc>
          <w:tcPr>
            <w:tcW w:type="dxa" w:w="1814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项目</w:t>
            </w:r>
          </w:p>
        </w:tc>
        <w:tc>
          <w:tcPr>
            <w:tcW w:type="dxa" w:w="7143"/>
            <w:shd w:val="clear" w:color="auto" w:fill="DCE6F1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制作说明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版面结构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深藏青整版背景，白色文字居中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视觉重点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公司名下方放Logo（白色版）</w:t>
            </w:r>
          </w:p>
        </w:tc>
      </w:tr>
      <w:tr>
        <w:tc>
          <w:tcPr>
            <w:tcW w:type="dxa" w:w="1814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字体字号</w:t>
            </w:r>
          </w:p>
        </w:tc>
        <w:tc>
          <w:tcPr>
            <w:tcW w:type="dxa" w:w="7143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主标题32pt白色粗体；副标题18pt浅灰；联系方式14pt</w:t>
            </w:r>
          </w:p>
        </w:tc>
      </w:tr>
      <w:tr>
        <w:tc>
          <w:tcPr>
            <w:tcW w:type="dxa" w:w="1814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配图／注意</w:t>
            </w:r>
          </w:p>
        </w:tc>
        <w:tc>
          <w:tcPr>
            <w:tcW w:type="dxa" w:w="7143"/>
            <w:shd w:val="clear" w:color="auto" w:fill="F5F8FB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sz w:val="20"/>
              </w:rPr>
              <w:t>可放一张居家场景意境图，透明度20%</w:t>
            </w:r>
          </w:p>
        </w:tc>
      </w:tr>
    </w:tbl>
    <w:p>
      <w:pPr>
        <w:spacing w:before="200" w:after="100"/>
      </w:pPr>
      <w:r>
        <w:rPr>
          <w:rFonts w:ascii="Microsoft YaHei" w:hAnsi="Microsoft YaHei" w:eastAsia="Microsoft YaHei"/>
          <w:b/>
          <w:i w:val="0"/>
          <w:color w:val="1F3A5F"/>
          <w:sz w:val="28"/>
        </w:rPr>
        <w:t>三、制作交底（给排版同学）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页码严格对应：本文件P1–P14与《PPT内容脚本》第1–14页一一对应，不得错位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表格不要照搬：内容脚本里的表格是信息结构，页面上要转成卡片／图形化表达，不要直接把Word表格贴进PPT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数字必须核对：所有百分数、金额一律照抄内容脚本，不得自行四舍五入或改写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严禁出现：具体医院名称与Logo、分成比例百分数、患者个人隐私信息、未标注来源的市场数字</w:t>
      </w:r>
    </w:p>
    <w:p>
      <w:pPr>
        <w:spacing w:after="40"/>
        <w:ind w:left="340"/>
      </w:pPr>
      <w:r>
        <w:rPr>
          <w:rFonts w:ascii="Microsoft YaHei" w:hAnsi="Microsoft YaHei" w:eastAsia="Microsoft YaHei"/>
          <w:sz w:val="21"/>
        </w:rPr>
        <w:t>· 交付格式：可编辑 .pptx（16:9），另导出一份 PDF 备投屏用；字体如未安装请一并打包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b w:val="0"/>
          <w:i w:val="0"/>
          <w:color w:val="B0B0B0"/>
          <w:sz w:val="18"/>
        </w:rPr>
        <w:t>────────────────────────────────────────────────────</w:t>
      </w:r>
    </w:p>
    <w:p>
      <w:pPr>
        <w:spacing w:before="0" w:after="60"/>
      </w:pPr>
      <w:r>
        <w:rPr>
          <w:rFonts w:ascii="Microsoft YaHei" w:hAnsi="Microsoft YaHei" w:eastAsia="Microsoft YaHei"/>
          <w:b w:val="0"/>
          <w:i w:val="0"/>
          <w:color w:val="595959"/>
          <w:sz w:val="18"/>
        </w:rPr>
        <w:t>修订记录：v1.6（2026-09-22）· 小龙虾（本地Hermes）：依据《圆爱康产品总览（认知底座）_v1.6》与心脏超声波治疗仪官方产品资料（注册适用范围/禁忌症/医保收费编码/临床观察数据）新增「科室会版·居家心脏康复」两份交付物（内容脚本＋制作脚本），同步升级原临床主任版心内科版口径。签发：sandy。</w:t>
      </w:r>
    </w:p>
    <w:sectPr w:rsidR="00FC693F" w:rsidRPr="0006063C" w:rsidSect="00034616">
      <w:pgSz w:w="12240" w:h="15840"/>
      <w:pgMar w:top="1247" w:right="1474" w:bottom="124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300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