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ED1A29">
      <w:pPr>
        <w:pStyle w:val="Title"/>
        <w:ind w:left="0" w:right="-13"/>
      </w:pPr>
      <w:r>
        <w:rPr>
          <w:lang w:val="en-US"/>
        </w:rPr>
        <w:t>SEKRETARIAT DAERAH</w:t>
      </w:r>
    </w:p>
    <w:p w14:paraId="437A9B36" w14:textId="08B91068" w:rsidR="00E40700" w:rsidRDefault="00E40700" w:rsidP="00E40700">
      <w:pPr>
        <w:pStyle w:val="BodyText"/>
        <w:spacing w:before="31" w:line="247" w:lineRule="auto"/>
        <w:ind w:right="-13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E40700">
      <w:pPr>
        <w:pStyle w:val="BodyText"/>
        <w:spacing w:before="31" w:line="247" w:lineRule="auto"/>
        <w:ind w:right="-13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094.b/1174/ST/Setda-PROKOMPIM/IX/2024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7777777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>
        <w:t xml:space="preserve">Telaahan Staf Disposisi Persetujuan Sekretaris Daerah Kab. </w:t>
      </w:r>
      <w:r>
        <w:rPr>
          <w:spacing w:val="-2"/>
        </w:rPr>
        <w:t>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TAMRIN, SE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19730723 200604 1 017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Tk. I (III/d)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Tes2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09 September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10 September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  <w:bookmarkStart w:id="0" w:name="_GoBack"/>
      <w:bookmarkEnd w:id="0"/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KABAG PROKOPIM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JONED, S.Hut, M.A.P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Tk. I (IV/b)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19790221 200502 1 004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8A3E35"/>
    <w:rsid w:val="009A1224"/>
    <w:rsid w:val="00A00A07"/>
    <w:rsid w:val="00A6673A"/>
    <w:rsid w:val="00B614C2"/>
    <w:rsid w:val="00B75689"/>
    <w:rsid w:val="00C16F6E"/>
    <w:rsid w:val="00C35666"/>
    <w:rsid w:val="00D76027"/>
    <w:rsid w:val="00DE0CB5"/>
    <w:rsid w:val="00E06F67"/>
    <w:rsid w:val="00E10C6B"/>
    <w:rsid w:val="00E25140"/>
    <w:rsid w:val="00E40700"/>
    <w:rsid w:val="00E60EF3"/>
    <w:rsid w:val="00E748CB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Sandy Pare</cp:lastModifiedBy>
  <cp:revision>32</cp:revision>
  <dcterms:created xsi:type="dcterms:W3CDTF">2024-09-02T15:46:00Z</dcterms:created>
  <dcterms:modified xsi:type="dcterms:W3CDTF">2024-09-03T10:52:00Z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