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81E9A" w14:textId="77777777" w:rsidR="009F24EF" w:rsidRDefault="00AB647E">
      <w:pPr>
        <w:pStyle w:val="Standard"/>
        <w:spacing w:before="0" w:line="408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Supplementary Material</w:t>
      </w:r>
    </w:p>
    <w:p w14:paraId="184A9C0A" w14:textId="77777777" w:rsidR="009F24EF" w:rsidRDefault="009F24EF">
      <w:pPr>
        <w:pStyle w:val="Standard"/>
        <w:spacing w:before="0" w:line="408" w:lineRule="auto"/>
        <w:rPr>
          <w:rFonts w:ascii="Times New Roman" w:eastAsia="Times New Roman" w:hAnsi="Times New Roman" w:cs="Times New Roman"/>
          <w:b/>
          <w:bCs/>
        </w:rPr>
      </w:pPr>
    </w:p>
    <w:p w14:paraId="0150F7EA" w14:textId="77777777" w:rsidR="009F24EF" w:rsidRDefault="00AB647E">
      <w:pPr>
        <w:pStyle w:val="Standard"/>
        <w:spacing w:before="0" w:line="408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S1: CFI items and sub-scale allocation</w:t>
      </w:r>
    </w:p>
    <w:p w14:paraId="1A43878A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CFI_</w:t>
      </w:r>
      <w:r>
        <w:rPr>
          <w:rFonts w:ascii="Times New Roman" w:hAnsi="Times New Roman"/>
          <w:lang w:val="en-US"/>
        </w:rPr>
        <w:t xml:space="preserve">1. I am good at </w:t>
      </w:r>
      <w:r>
        <w:rPr>
          <w:rFonts w:ascii="Times New Roman" w:hAnsi="Times New Roman"/>
          <w:rtl/>
        </w:rPr>
        <w:t>‘‘</w:t>
      </w:r>
      <w:r>
        <w:rPr>
          <w:rFonts w:ascii="Times New Roman" w:hAnsi="Times New Roman"/>
          <w:lang w:val="en-US"/>
        </w:rPr>
        <w:t>sizing up</w:t>
      </w:r>
      <w:r>
        <w:rPr>
          <w:rFonts w:ascii="Times New Roman" w:hAnsi="Times New Roman"/>
          <w:rtl/>
        </w:rPr>
        <w:t xml:space="preserve">’’ </w:t>
      </w:r>
      <w:proofErr w:type="gramStart"/>
      <w:r>
        <w:rPr>
          <w:rFonts w:ascii="Times New Roman" w:hAnsi="Times New Roman"/>
          <w:lang w:val="fr-FR"/>
        </w:rPr>
        <w:t>situations.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Alternatives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— </w:t>
      </w:r>
      <w:r>
        <w:rPr>
          <w:rFonts w:ascii="Times New Roman" w:hAnsi="Times New Roman"/>
        </w:rPr>
        <w:t>removed</w:t>
      </w:r>
    </w:p>
    <w:p w14:paraId="2BB38BD2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CFI_2. I have a hard time making decisions when faced with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difficult </w:t>
      </w:r>
      <w:proofErr w:type="gramStart"/>
      <w:r>
        <w:rPr>
          <w:rFonts w:ascii="Times New Roman" w:hAnsi="Times New Roman"/>
          <w:lang w:val="en-US"/>
        </w:rPr>
        <w:t>situations.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Control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reverse coded</w:t>
      </w:r>
    </w:p>
    <w:p w14:paraId="2207B3FC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CFI_3. I </w:t>
      </w:r>
      <w:r>
        <w:rPr>
          <w:rFonts w:ascii="Times New Roman" w:hAnsi="Times New Roman"/>
          <w:lang w:val="en-US"/>
        </w:rPr>
        <w:t xml:space="preserve">consider multiple options before making a </w:t>
      </w:r>
      <w:proofErr w:type="gramStart"/>
      <w:r>
        <w:rPr>
          <w:rFonts w:ascii="Times New Roman" w:hAnsi="Times New Roman"/>
          <w:lang w:val="en-US"/>
        </w:rPr>
        <w:t>decision.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Alternatives</w:t>
      </w:r>
      <w:r>
        <w:rPr>
          <w:rFonts w:ascii="Times New Roman" w:hAnsi="Times New Roman"/>
        </w:rPr>
        <w:t>)</w:t>
      </w:r>
    </w:p>
    <w:p w14:paraId="1C9082F8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CFI_4. When I encounter difficult situations, I feel like I am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losing </w:t>
      </w:r>
      <w:proofErr w:type="gramStart"/>
      <w:r>
        <w:rPr>
          <w:rFonts w:ascii="Times New Roman" w:hAnsi="Times New Roman"/>
          <w:lang w:val="en-US"/>
        </w:rPr>
        <w:t>control.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Control</w:t>
      </w:r>
      <w:r>
        <w:rPr>
          <w:rFonts w:ascii="Times New Roman" w:hAnsi="Times New Roman"/>
          <w:lang w:val="en-US"/>
        </w:rPr>
        <w:t>) reverse coded</w:t>
      </w:r>
    </w:p>
    <w:p w14:paraId="6EFD3550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CFI_5. I like to look at difficult situations from many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different </w:t>
      </w:r>
      <w:proofErr w:type="gramStart"/>
      <w:r>
        <w:rPr>
          <w:rFonts w:ascii="Times New Roman" w:hAnsi="Times New Roman"/>
        </w:rPr>
        <w:t>angles.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Alternative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)</w:t>
      </w:r>
    </w:p>
    <w:p w14:paraId="02F33A5F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CFI_6. I seek additional information not immediately available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before attributing causes to </w:t>
      </w:r>
      <w:proofErr w:type="gramStart"/>
      <w:r>
        <w:rPr>
          <w:rFonts w:ascii="Times New Roman" w:hAnsi="Times New Roman"/>
          <w:lang w:val="en-US"/>
        </w:rPr>
        <w:t>behavior.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Alternatives</w:t>
      </w:r>
      <w:r>
        <w:rPr>
          <w:rFonts w:ascii="Times New Roman" w:hAnsi="Times New Roman"/>
        </w:rPr>
        <w:t>)</w:t>
      </w:r>
    </w:p>
    <w:p w14:paraId="48130F2D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CFI_7. When encountering difficult situations, I become so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stressed that I </w:t>
      </w:r>
      <w:proofErr w:type="spellStart"/>
      <w:r>
        <w:rPr>
          <w:rFonts w:ascii="Times New Roman" w:hAnsi="Times New Roman"/>
          <w:lang w:val="en-US"/>
        </w:rPr>
        <w:t>can not</w:t>
      </w:r>
      <w:proofErr w:type="spellEnd"/>
      <w:r>
        <w:rPr>
          <w:rFonts w:ascii="Times New Roman" w:hAnsi="Times New Roman"/>
          <w:lang w:val="en-US"/>
        </w:rPr>
        <w:t xml:space="preserve"> think of a way to resolve the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  <w:lang w:val="fr-FR"/>
        </w:rPr>
        <w:t>situation.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Control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reverse coded</w:t>
      </w:r>
    </w:p>
    <w:p w14:paraId="1E3A01D3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CFI_8. I try to think about things from another person</w:t>
      </w:r>
      <w:r>
        <w:rPr>
          <w:rFonts w:ascii="Times New Roman" w:hAnsi="Times New Roman"/>
          <w:rtl/>
        </w:rPr>
        <w:t>’</w:t>
      </w:r>
      <w:r>
        <w:rPr>
          <w:rFonts w:ascii="Times New Roman" w:hAnsi="Times New Roman"/>
          <w:lang w:val="en-US"/>
        </w:rPr>
        <w:t>s point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of </w:t>
      </w:r>
      <w:proofErr w:type="gramStart"/>
      <w:r>
        <w:rPr>
          <w:rFonts w:ascii="Times New Roman" w:hAnsi="Times New Roman"/>
          <w:lang w:val="en-US"/>
        </w:rPr>
        <w:t>view.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Alternatives</w:t>
      </w:r>
      <w:r>
        <w:rPr>
          <w:rFonts w:ascii="Times New Roman" w:hAnsi="Times New Roman"/>
        </w:rPr>
        <w:t>)</w:t>
      </w:r>
    </w:p>
    <w:p w14:paraId="3264C947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fr-FR"/>
        </w:rPr>
        <w:t>CFI_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  <w:lang w:val="en-US"/>
        </w:rPr>
        <w:t>. I find it troublesome that there are so many different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ways to deal with difficult </w:t>
      </w:r>
      <w:proofErr w:type="gramStart"/>
      <w:r>
        <w:rPr>
          <w:rFonts w:ascii="Times New Roman" w:hAnsi="Times New Roman"/>
          <w:lang w:val="en-US"/>
        </w:rPr>
        <w:t>situations.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Control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reverse coded</w:t>
      </w:r>
    </w:p>
    <w:p w14:paraId="5F8A8986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fr-FR"/>
        </w:rPr>
        <w:t>CFI_1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lang w:val="en-US"/>
        </w:rPr>
        <w:t>. When I enco</w:t>
      </w:r>
      <w:r>
        <w:rPr>
          <w:rFonts w:ascii="Times New Roman" w:hAnsi="Times New Roman"/>
          <w:lang w:val="en-US"/>
        </w:rPr>
        <w:t>unter difficult situations, I just don</w:t>
      </w:r>
      <w:r>
        <w:rPr>
          <w:rFonts w:ascii="Times New Roman" w:hAnsi="Times New Roman"/>
          <w:rtl/>
        </w:rPr>
        <w:t>’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know what to </w:t>
      </w:r>
      <w:proofErr w:type="gramStart"/>
      <w:r>
        <w:rPr>
          <w:rFonts w:ascii="Times New Roman" w:hAnsi="Times New Roman"/>
          <w:lang w:val="en-US"/>
        </w:rPr>
        <w:t>do.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Control</w:t>
      </w:r>
      <w:r>
        <w:rPr>
          <w:rFonts w:ascii="Times New Roman" w:hAnsi="Times New Roman"/>
          <w:lang w:val="en-US"/>
        </w:rPr>
        <w:t>) reverse coded</w:t>
      </w:r>
    </w:p>
    <w:p w14:paraId="60CAC6A0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fr-FR"/>
        </w:rPr>
        <w:t>CFI_1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lang w:val="en-US"/>
        </w:rPr>
        <w:t>. It is important to look at difficult situations from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many </w:t>
      </w:r>
      <w:proofErr w:type="gramStart"/>
      <w:r>
        <w:rPr>
          <w:rFonts w:ascii="Times New Roman" w:hAnsi="Times New Roman"/>
          <w:lang w:val="en-US"/>
        </w:rPr>
        <w:t>angles.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Alternatives</w:t>
      </w:r>
      <w:r>
        <w:rPr>
          <w:rFonts w:ascii="Times New Roman" w:hAnsi="Times New Roman"/>
        </w:rPr>
        <w:t>)</w:t>
      </w:r>
    </w:p>
    <w:p w14:paraId="5E32C602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fr-FR"/>
        </w:rPr>
        <w:t>CFI_1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lang w:val="en-US"/>
        </w:rPr>
        <w:t>. When in difficult situations, I consider multiple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options before deciding how</w:t>
      </w:r>
      <w:r>
        <w:rPr>
          <w:rFonts w:ascii="Times New Roman" w:hAnsi="Times New Roman"/>
          <w:lang w:val="en-US"/>
        </w:rPr>
        <w:t xml:space="preserve"> to </w:t>
      </w:r>
      <w:proofErr w:type="gramStart"/>
      <w:r>
        <w:rPr>
          <w:rFonts w:ascii="Times New Roman" w:hAnsi="Times New Roman"/>
          <w:lang w:val="en-US"/>
        </w:rPr>
        <w:t>behave.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Alternatives</w:t>
      </w:r>
      <w:r>
        <w:rPr>
          <w:rFonts w:ascii="Times New Roman" w:hAnsi="Times New Roman"/>
        </w:rPr>
        <w:t>)</w:t>
      </w:r>
    </w:p>
    <w:p w14:paraId="5CE32B6B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fr-FR"/>
        </w:rPr>
        <w:t>CFI_1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lang w:val="en-US"/>
        </w:rPr>
        <w:t xml:space="preserve">. I often look at a situation from different </w:t>
      </w:r>
      <w:proofErr w:type="gramStart"/>
      <w:r>
        <w:rPr>
          <w:rFonts w:ascii="Times New Roman" w:hAnsi="Times New Roman"/>
          <w:lang w:val="en-US"/>
        </w:rPr>
        <w:t>viewpoints.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Alternatives</w:t>
      </w:r>
      <w:r>
        <w:rPr>
          <w:rFonts w:ascii="Times New Roman" w:hAnsi="Times New Roman"/>
        </w:rPr>
        <w:t>)</w:t>
      </w:r>
    </w:p>
    <w:p w14:paraId="120588E8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fr-FR"/>
        </w:rPr>
        <w:t>CFI_1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lang w:val="en-US"/>
        </w:rPr>
        <w:t>. I am capable of overcoming the difficulties in life that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t-IT"/>
        </w:rPr>
        <w:t xml:space="preserve">I </w:t>
      </w:r>
      <w:proofErr w:type="gramStart"/>
      <w:r>
        <w:rPr>
          <w:rFonts w:ascii="Times New Roman" w:hAnsi="Times New Roman"/>
          <w:lang w:val="it-IT"/>
        </w:rPr>
        <w:t>face.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Control</w:t>
      </w:r>
      <w:r>
        <w:rPr>
          <w:rFonts w:ascii="Times New Roman" w:hAnsi="Times New Roman"/>
        </w:rPr>
        <w:t>)</w:t>
      </w:r>
    </w:p>
    <w:p w14:paraId="7961E85F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fr-FR"/>
        </w:rPr>
        <w:t>CFI_1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  <w:lang w:val="en-US"/>
        </w:rPr>
        <w:t xml:space="preserve">. I consider all the available facts and </w:t>
      </w:r>
      <w:r>
        <w:rPr>
          <w:rFonts w:ascii="Times New Roman" w:hAnsi="Times New Roman"/>
          <w:lang w:val="en-US"/>
        </w:rPr>
        <w:t>information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when attributing causes to </w:t>
      </w:r>
      <w:proofErr w:type="gramStart"/>
      <w:r>
        <w:rPr>
          <w:rFonts w:ascii="Times New Roman" w:hAnsi="Times New Roman"/>
          <w:lang w:val="en-US"/>
        </w:rPr>
        <w:t>behavior.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Alternatives</w:t>
      </w:r>
      <w:r>
        <w:rPr>
          <w:rFonts w:ascii="Times New Roman" w:hAnsi="Times New Roman"/>
        </w:rPr>
        <w:t>)</w:t>
      </w:r>
    </w:p>
    <w:p w14:paraId="3C1C7847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fr-FR"/>
        </w:rPr>
        <w:t>CFI_1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  <w:lang w:val="en-US"/>
        </w:rPr>
        <w:t>. I feel I have no power to change things in difficult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  <w:lang w:val="fr-FR"/>
        </w:rPr>
        <w:t>situations.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Control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reverse coded</w:t>
      </w:r>
    </w:p>
    <w:p w14:paraId="2B3F07B2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fr-FR"/>
        </w:rPr>
        <w:t>CFI_1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  <w:lang w:val="en-US"/>
        </w:rPr>
        <w:t>. When I encounter difficult situations, I stop and try 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think of several ways to resol</w:t>
      </w:r>
      <w:r>
        <w:rPr>
          <w:rFonts w:ascii="Times New Roman" w:hAnsi="Times New Roman"/>
          <w:lang w:val="en-US"/>
        </w:rPr>
        <w:t xml:space="preserve">ve </w:t>
      </w:r>
      <w:proofErr w:type="gramStart"/>
      <w:r>
        <w:rPr>
          <w:rFonts w:ascii="Times New Roman" w:hAnsi="Times New Roman"/>
          <w:lang w:val="en-US"/>
        </w:rPr>
        <w:t>it.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Alternatives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</w:p>
    <w:p w14:paraId="2C171194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fr-FR"/>
        </w:rPr>
        <w:t>CFI_</w:t>
      </w:r>
      <w:r>
        <w:rPr>
          <w:rFonts w:ascii="Times New Roman" w:hAnsi="Times New Roman"/>
        </w:rPr>
        <w:t>19</w:t>
      </w:r>
      <w:r>
        <w:rPr>
          <w:rFonts w:ascii="Times New Roman" w:hAnsi="Times New Roman"/>
          <w:lang w:val="en-US"/>
        </w:rPr>
        <w:t>. I can think of more than one way to resolve a difficult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fr-FR"/>
        </w:rPr>
        <w:t>situation I</w:t>
      </w:r>
      <w:r>
        <w:rPr>
          <w:rFonts w:ascii="Times New Roman" w:hAnsi="Times New Roman"/>
          <w:rtl/>
        </w:rPr>
        <w:t>’</w:t>
      </w:r>
      <w:r>
        <w:rPr>
          <w:rFonts w:ascii="Times New Roman" w:hAnsi="Times New Roman"/>
          <w:lang w:val="en-US"/>
        </w:rPr>
        <w:t xml:space="preserve">m confronted </w:t>
      </w:r>
      <w:proofErr w:type="gramStart"/>
      <w:r>
        <w:rPr>
          <w:rFonts w:ascii="Times New Roman" w:hAnsi="Times New Roman"/>
          <w:lang w:val="en-US"/>
        </w:rPr>
        <w:t>with.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Alternatives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</w:p>
    <w:p w14:paraId="0C0A3369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fr-FR"/>
        </w:rPr>
        <w:t>CFI_2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lang w:val="en-US"/>
        </w:rPr>
        <w:t>. I consider multiple options before responding 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difficult </w:t>
      </w:r>
      <w:proofErr w:type="gramStart"/>
      <w:r>
        <w:rPr>
          <w:rFonts w:ascii="Times New Roman" w:hAnsi="Times New Roman"/>
          <w:lang w:val="en-US"/>
        </w:rPr>
        <w:t>situations.</w:t>
      </w:r>
      <w:r>
        <w:rPr>
          <w:rFonts w:ascii="Times New Roman" w:hAnsi="Times New Roman"/>
          <w:lang w:val="en-US"/>
        </w:rPr>
        <w:t>—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Alternatives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</w:p>
    <w:p w14:paraId="7E62F20C" w14:textId="77777777" w:rsidR="009F24EF" w:rsidRDefault="009F24EF">
      <w:pPr>
        <w:pStyle w:val="Standard"/>
        <w:spacing w:before="0" w:line="408" w:lineRule="auto"/>
        <w:rPr>
          <w:rFonts w:ascii="Times New Roman" w:eastAsia="Times New Roman" w:hAnsi="Times New Roman" w:cs="Times New Roman"/>
        </w:rPr>
      </w:pPr>
    </w:p>
    <w:p w14:paraId="34ECAB53" w14:textId="77777777" w:rsidR="009F24EF" w:rsidRDefault="009F24EF">
      <w:pPr>
        <w:pStyle w:val="Standard"/>
        <w:spacing w:before="0" w:line="408" w:lineRule="auto"/>
        <w:rPr>
          <w:rFonts w:ascii="Times New Roman" w:eastAsia="Times New Roman" w:hAnsi="Times New Roman" w:cs="Times New Roman"/>
          <w:b/>
          <w:bCs/>
        </w:rPr>
      </w:pPr>
    </w:p>
    <w:p w14:paraId="76755775" w14:textId="77777777" w:rsidR="009F24EF" w:rsidRDefault="009F24EF">
      <w:pPr>
        <w:pStyle w:val="Standard"/>
        <w:spacing w:before="0" w:line="408" w:lineRule="auto"/>
        <w:rPr>
          <w:rFonts w:ascii="Times New Roman" w:eastAsia="Times New Roman" w:hAnsi="Times New Roman" w:cs="Times New Roman"/>
          <w:b/>
          <w:bCs/>
        </w:rPr>
      </w:pPr>
    </w:p>
    <w:p w14:paraId="0EA90836" w14:textId="77777777" w:rsidR="009F24EF" w:rsidRDefault="009F24EF">
      <w:pPr>
        <w:pStyle w:val="Standard"/>
        <w:spacing w:before="0" w:line="408" w:lineRule="auto"/>
        <w:rPr>
          <w:rFonts w:ascii="Times New Roman" w:eastAsia="Times New Roman" w:hAnsi="Times New Roman" w:cs="Times New Roman"/>
          <w:b/>
          <w:bCs/>
        </w:rPr>
      </w:pPr>
    </w:p>
    <w:p w14:paraId="05ACB7E4" w14:textId="77777777" w:rsidR="009F24EF" w:rsidRDefault="009F24EF">
      <w:pPr>
        <w:pStyle w:val="Standard"/>
        <w:spacing w:before="0" w:line="408" w:lineRule="auto"/>
        <w:rPr>
          <w:rFonts w:ascii="Times New Roman" w:eastAsia="Times New Roman" w:hAnsi="Times New Roman" w:cs="Times New Roman"/>
          <w:b/>
          <w:bCs/>
        </w:rPr>
      </w:pPr>
    </w:p>
    <w:p w14:paraId="4E17691D" w14:textId="77777777" w:rsidR="009F24EF" w:rsidRDefault="009F24EF">
      <w:pPr>
        <w:pStyle w:val="Standard"/>
        <w:spacing w:before="0" w:line="408" w:lineRule="auto"/>
        <w:rPr>
          <w:rFonts w:ascii="Times New Roman" w:eastAsia="Times New Roman" w:hAnsi="Times New Roman" w:cs="Times New Roman"/>
          <w:b/>
          <w:bCs/>
        </w:rPr>
      </w:pPr>
    </w:p>
    <w:p w14:paraId="73285BB8" w14:textId="77777777" w:rsidR="009F24EF" w:rsidRDefault="009F24EF">
      <w:pPr>
        <w:pStyle w:val="Standard"/>
        <w:spacing w:before="0" w:line="408" w:lineRule="auto"/>
        <w:rPr>
          <w:rFonts w:ascii="Times New Roman" w:eastAsia="Times New Roman" w:hAnsi="Times New Roman" w:cs="Times New Roman"/>
          <w:b/>
          <w:bCs/>
        </w:rPr>
      </w:pPr>
    </w:p>
    <w:p w14:paraId="6E53880B" w14:textId="3ECB83C1" w:rsidR="00AB647E" w:rsidRDefault="00AB647E">
      <w:pPr>
        <w:pStyle w:val="Standard"/>
        <w:spacing w:before="0" w:line="408" w:lineRule="auto"/>
        <w:rPr>
          <w:rFonts w:ascii="Times New Roman" w:eastAsia="Times New Roman" w:hAnsi="Times New Roman" w:cs="Times New Roman"/>
          <w:b/>
          <w:bCs/>
        </w:rPr>
      </w:pPr>
    </w:p>
    <w:p w14:paraId="208A6319" w14:textId="77777777" w:rsidR="00AB647E" w:rsidRDefault="00AB647E">
      <w:pPr>
        <w:pStyle w:val="Standard"/>
        <w:spacing w:before="0" w:line="408" w:lineRule="auto"/>
        <w:rPr>
          <w:rFonts w:ascii="Times New Roman" w:eastAsia="Times New Roman" w:hAnsi="Times New Roman" w:cs="Times New Roman"/>
          <w:b/>
          <w:bCs/>
        </w:rPr>
      </w:pPr>
    </w:p>
    <w:p w14:paraId="159704E9" w14:textId="77777777" w:rsidR="009F24EF" w:rsidRDefault="009F24EF">
      <w:pPr>
        <w:pStyle w:val="Standard"/>
        <w:spacing w:before="0" w:line="408" w:lineRule="auto"/>
        <w:rPr>
          <w:rFonts w:ascii="Times New Roman" w:eastAsia="Times New Roman" w:hAnsi="Times New Roman" w:cs="Times New Roman"/>
          <w:b/>
          <w:bCs/>
        </w:rPr>
      </w:pPr>
    </w:p>
    <w:p w14:paraId="5DA41C4F" w14:textId="77777777" w:rsidR="009F24EF" w:rsidRDefault="00AB647E">
      <w:pPr>
        <w:pStyle w:val="Standard"/>
        <w:spacing w:before="0" w:line="408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S2: Conduct all </w:t>
      </w:r>
      <w:r>
        <w:rPr>
          <w:rFonts w:ascii="Times New Roman" w:hAnsi="Times New Roman"/>
          <w:b/>
          <w:bCs/>
        </w:rPr>
        <w:t>pre-registered analyses with a sub-sample where those who failed the attention check (N = 9) are excluded</w:t>
      </w:r>
    </w:p>
    <w:p w14:paraId="7BDEEF58" w14:textId="77777777" w:rsidR="009F24EF" w:rsidRDefault="009F24EF">
      <w:pPr>
        <w:pStyle w:val="Standard"/>
        <w:spacing w:before="0" w:line="240" w:lineRule="auto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290EB58" w14:textId="77777777" w:rsidR="009F24EF" w:rsidRDefault="00AB647E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Table S1</w:t>
      </w:r>
    </w:p>
    <w:p w14:paraId="7CA169DA" w14:textId="77777777" w:rsidR="009F24EF" w:rsidRDefault="00AB647E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Descriptive statistic</w:t>
      </w:r>
      <w:r>
        <w:rPr>
          <w:rFonts w:ascii="Times New Roman" w:hAnsi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 and bi-variate correlations (95% confidence intervals are presented in brackets)</w:t>
      </w:r>
    </w:p>
    <w:tbl>
      <w:tblPr>
        <w:tblW w:w="9236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432"/>
        <w:gridCol w:w="709"/>
        <w:gridCol w:w="850"/>
        <w:gridCol w:w="1276"/>
        <w:gridCol w:w="1276"/>
        <w:gridCol w:w="1275"/>
        <w:gridCol w:w="1134"/>
        <w:gridCol w:w="284"/>
      </w:tblGrid>
      <w:tr w:rsidR="009F24EF" w14:paraId="08539869" w14:textId="77777777" w:rsidTr="00AB647E">
        <w:trPr>
          <w:trHeight w:val="320"/>
        </w:trPr>
        <w:tc>
          <w:tcPr>
            <w:tcW w:w="2432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6DD0F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Variable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B74DF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F627C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1EFDD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A956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F6A0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1C50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7E7C7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</w:tr>
      <w:tr w:rsidR="009F24EF" w14:paraId="2C39E45C" w14:textId="77777777" w:rsidTr="00AB647E">
        <w:trPr>
          <w:trHeight w:val="320"/>
        </w:trPr>
        <w:tc>
          <w:tcPr>
            <w:tcW w:w="2432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A2D4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1 -Willingness to die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558B6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2.3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912B6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1.49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FACBB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248E5" w14:textId="77777777" w:rsidR="009F24EF" w:rsidRDefault="009F24EF"/>
        </w:tc>
        <w:tc>
          <w:tcPr>
            <w:tcW w:w="127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32D31" w14:textId="77777777" w:rsidR="009F24EF" w:rsidRDefault="009F24EF"/>
        </w:tc>
        <w:tc>
          <w:tcPr>
            <w:tcW w:w="113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98CE3" w14:textId="77777777" w:rsidR="009F24EF" w:rsidRDefault="009F24EF"/>
        </w:tc>
        <w:tc>
          <w:tcPr>
            <w:tcW w:w="28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EC35E" w14:textId="77777777" w:rsidR="009F24EF" w:rsidRDefault="009F24EF"/>
        </w:tc>
      </w:tr>
      <w:tr w:rsidR="009F24EF" w14:paraId="7F00E6A4" w14:textId="77777777" w:rsidTr="00AB647E">
        <w:trPr>
          <w:trHeight w:val="610"/>
        </w:trPr>
        <w:tc>
          <w:tcPr>
            <w:tcW w:w="2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76F6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2 - Willingness to fight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29787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1.75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BFFEB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0.8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5A72C" w14:textId="77777777" w:rsidR="009F24EF" w:rsidRDefault="00AB647E">
            <w:pPr>
              <w:pStyle w:val="Text"/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.47*** </w:t>
            </w:r>
          </w:p>
          <w:p w14:paraId="1D2B23CB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(.43, .51)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8F04D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6D60" w14:textId="77777777" w:rsidR="009F24EF" w:rsidRDefault="009F24EF"/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C693" w14:textId="77777777" w:rsidR="009F24EF" w:rsidRDefault="009F24EF"/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DF946" w14:textId="77777777" w:rsidR="009F24EF" w:rsidRDefault="009F24EF"/>
        </w:tc>
      </w:tr>
      <w:tr w:rsidR="009F24EF" w14:paraId="23CC1A2C" w14:textId="77777777" w:rsidTr="00AB647E">
        <w:trPr>
          <w:trHeight w:val="610"/>
        </w:trPr>
        <w:tc>
          <w:tcPr>
            <w:tcW w:w="2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D174A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3 - Certainty trolley dilemma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5983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62.9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DB216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28.3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5B202" w14:textId="77777777" w:rsidR="009F24EF" w:rsidRDefault="00AB647E">
            <w:pPr>
              <w:pStyle w:val="Text"/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-.14*** </w:t>
            </w:r>
          </w:p>
          <w:p w14:paraId="798AE385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(-.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19, -.09)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76717" w14:textId="77777777" w:rsidR="009F24EF" w:rsidRDefault="00AB647E">
            <w:pPr>
              <w:pStyle w:val="Text"/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.01 </w:t>
            </w:r>
          </w:p>
          <w:p w14:paraId="2E4ACE46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(-.0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 .0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82302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3B375" w14:textId="77777777" w:rsidR="009F24EF" w:rsidRDefault="009F24EF"/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85E07" w14:textId="77777777" w:rsidR="009F24EF" w:rsidRDefault="009F24EF"/>
        </w:tc>
      </w:tr>
      <w:tr w:rsidR="009F24EF" w14:paraId="4E94CB9E" w14:textId="77777777" w:rsidTr="00AB647E">
        <w:trPr>
          <w:trHeight w:val="910"/>
        </w:trPr>
        <w:tc>
          <w:tcPr>
            <w:tcW w:w="2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4C58D" w14:textId="3373A33A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4 - RAT 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B9B91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0.57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C18B8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0.20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F4E1" w14:textId="77777777" w:rsidR="009F24EF" w:rsidRDefault="00AB647E">
            <w:pPr>
              <w:pStyle w:val="Text"/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-.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09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*** </w:t>
            </w:r>
          </w:p>
          <w:p w14:paraId="371B31C2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(-.15, -.04)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A709" w14:textId="77777777" w:rsidR="009F24EF" w:rsidRDefault="00AB647E">
            <w:pPr>
              <w:pStyle w:val="Text"/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-.09*** </w:t>
            </w:r>
          </w:p>
          <w:p w14:paraId="1624C9A8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(-.14, -.04)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8ED27" w14:textId="77777777" w:rsidR="009F24EF" w:rsidRDefault="00AB647E">
            <w:pPr>
              <w:pStyle w:val="Text"/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  <w:p w14:paraId="1A8EB0B6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(-.04, .07)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DEACA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53BD2" w14:textId="77777777" w:rsidR="009F24EF" w:rsidRDefault="009F24EF"/>
        </w:tc>
      </w:tr>
      <w:tr w:rsidR="009F24EF" w14:paraId="41FA9354" w14:textId="77777777" w:rsidTr="00AB647E">
        <w:trPr>
          <w:trHeight w:val="910"/>
        </w:trPr>
        <w:tc>
          <w:tcPr>
            <w:tcW w:w="2432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4E8E" w14:textId="7649A8F5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5 - WCST 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6757A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0.79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5A5A2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0.10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094D" w14:textId="77777777" w:rsidR="009F24EF" w:rsidRDefault="00AB647E">
            <w:pPr>
              <w:pStyle w:val="Text"/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.05 </w:t>
            </w:r>
          </w:p>
          <w:p w14:paraId="18419376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(.00, .10)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2CA18" w14:textId="77777777" w:rsidR="009F24EF" w:rsidRDefault="00AB647E">
            <w:pPr>
              <w:pStyle w:val="Text"/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-.0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  <w:p w14:paraId="19CFC55A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(-.08, .0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2BDE0" w14:textId="77777777" w:rsidR="009F24EF" w:rsidRDefault="00AB647E">
            <w:pPr>
              <w:pStyle w:val="Text"/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-.01 </w:t>
            </w:r>
          </w:p>
          <w:p w14:paraId="79CB0C58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(-.06, .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813A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.21*** (.16, .26)</w:t>
            </w: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B989D" w14:textId="77777777" w:rsidR="009F24EF" w:rsidRDefault="00AB647E">
            <w:pPr>
              <w:pStyle w:val="Text"/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</w:tr>
    </w:tbl>
    <w:p w14:paraId="44F2E49E" w14:textId="77777777" w:rsidR="009F24EF" w:rsidRDefault="009F24EF">
      <w:pPr>
        <w:pStyle w:val="Standard"/>
        <w:widowControl w:val="0"/>
        <w:spacing w:before="0" w:after="160" w:line="240" w:lineRule="auto"/>
        <w:ind w:left="2" w:hanging="2"/>
        <w:rPr>
          <w:rFonts w:ascii="Times New Roman" w:eastAsia="Times New Roman" w:hAnsi="Times New Roman" w:cs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53958D7" w14:textId="77777777" w:rsidR="009F24EF" w:rsidRDefault="00AB647E">
      <w:pPr>
        <w:pStyle w:val="Standard"/>
        <w:spacing w:before="0" w:after="12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Note. ***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&lt; .001</w:t>
      </w:r>
    </w:p>
    <w:p w14:paraId="741208F8" w14:textId="77777777" w:rsidR="009F24EF" w:rsidRDefault="009F24EF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2EEFC44" w14:textId="77777777" w:rsidR="009F24EF" w:rsidRDefault="009F24EF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550A561" w14:textId="77777777" w:rsidR="009F24EF" w:rsidRDefault="009F24EF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1E54AA4" w14:textId="77777777" w:rsidR="009F24EF" w:rsidRDefault="009F24EF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46D253C" w14:textId="77777777" w:rsidR="009F24EF" w:rsidRDefault="009F24EF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A3A365B" w14:textId="77777777" w:rsidR="009F24EF" w:rsidRDefault="009F24EF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6440670" w14:textId="77777777" w:rsidR="009F24EF" w:rsidRDefault="009F24EF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AB7FE89" w14:textId="77777777" w:rsidR="009F24EF" w:rsidRDefault="009F24EF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FAC8D62" w14:textId="77777777" w:rsidR="009F24EF" w:rsidRDefault="00AB647E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b/>
          <w:b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Table S2</w:t>
      </w:r>
    </w:p>
    <w:p w14:paraId="49B8CA9C" w14:textId="77777777" w:rsidR="009F24EF" w:rsidRDefault="00AB647E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Model fit indices to test Hypothesis 2</w:t>
      </w:r>
    </w:p>
    <w:tbl>
      <w:tblPr>
        <w:tblW w:w="90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F24EF" w14:paraId="7564A61D" w14:textId="77777777" w:rsidTr="00AB647E">
        <w:trPr>
          <w:trHeight w:val="910"/>
        </w:trPr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18CA0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Fit index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CBAAD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Outcome: Willingness to die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75E9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Outcome: Willingness to die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2372D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Outcome: Choice trolley dilemma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B706B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Outcome: Choice trolley dilemma</w:t>
            </w:r>
          </w:p>
        </w:tc>
      </w:tr>
      <w:tr w:rsidR="009F24EF" w14:paraId="37D30135" w14:textId="77777777" w:rsidTr="00AB647E">
        <w:trPr>
          <w:trHeight w:val="320"/>
        </w:trPr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5A072" w14:textId="77777777" w:rsidR="009F24EF" w:rsidRDefault="009F24EF"/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8FD45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Model 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92152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Model 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03E26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Model 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D1F35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Model 2</w:t>
            </w:r>
          </w:p>
        </w:tc>
      </w:tr>
      <w:tr w:rsidR="009F24EF" w14:paraId="48550DA0" w14:textId="77777777" w:rsidTr="00AB647E">
        <w:trPr>
          <w:trHeight w:val="61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216A3" w14:textId="571C43BD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 w:cs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χ</w:t>
            </w:r>
            <w:r w:rsidRPr="00AB647E">
              <w:rPr>
                <w:rFonts w:ascii="Times New Roman" w:hAnsi="Times New Roman"/>
                <w:sz w:val="24"/>
                <w:szCs w:val="24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test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3086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χ</w:t>
            </w:r>
            <w:r>
              <w:rPr>
                <w:rFonts w:ascii="Times New Roman" w:hAnsi="Times New Roman"/>
                <w:sz w:val="24"/>
                <w:szCs w:val="24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(11) = 18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73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</w:p>
          <w:p w14:paraId="56D15F31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 = .000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DC4D3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χ</w:t>
            </w:r>
            <w:r>
              <w:rPr>
                <w:rFonts w:ascii="Times New Roman" w:hAnsi="Times New Roman"/>
                <w:sz w:val="24"/>
                <w:szCs w:val="24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(11) = 186.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</w:p>
          <w:p w14:paraId="11B4AD52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 = .000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9CE05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χ</w:t>
            </w:r>
            <w:r>
              <w:rPr>
                <w:rFonts w:ascii="Times New Roman" w:hAnsi="Times New Roman"/>
                <w:sz w:val="24"/>
                <w:szCs w:val="24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(11) = 186.09, </w:t>
            </w:r>
          </w:p>
          <w:p w14:paraId="05118E9B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 = .000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7C4B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χ</w:t>
            </w:r>
            <w:r>
              <w:rPr>
                <w:rFonts w:ascii="Times New Roman" w:hAnsi="Times New Roman"/>
                <w:sz w:val="24"/>
                <w:szCs w:val="24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(10) = 21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21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</w:p>
          <w:p w14:paraId="2DE514A0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 = .000</w:t>
            </w:r>
          </w:p>
        </w:tc>
      </w:tr>
      <w:tr w:rsidR="009F24EF" w14:paraId="0C2F7690" w14:textId="77777777" w:rsidTr="00AB647E">
        <w:trPr>
          <w:trHeight w:val="3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88241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CFI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A3E6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0.71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6F72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0.71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D3E6E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0.44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0EFE1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40</w:t>
            </w:r>
          </w:p>
        </w:tc>
      </w:tr>
      <w:tr w:rsidR="009F24EF" w14:paraId="72843FC4" w14:textId="77777777" w:rsidTr="00AB647E">
        <w:trPr>
          <w:trHeight w:val="91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43467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RMSEA [9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 confidence interval]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B0ED6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.11 [.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09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 .12]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0329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.11 [.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09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 .12]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6E016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.11 [.10, .12]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F7B91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.12[.11, 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.14]</w:t>
            </w:r>
          </w:p>
        </w:tc>
      </w:tr>
      <w:tr w:rsidR="009F24EF" w14:paraId="0B1F586B" w14:textId="77777777" w:rsidTr="00AB647E">
        <w:trPr>
          <w:trHeight w:val="3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F3717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SRMR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154FB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0.07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6030B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0.07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F7904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0.06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254E3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0.07</w:t>
            </w:r>
          </w:p>
        </w:tc>
      </w:tr>
    </w:tbl>
    <w:p w14:paraId="4C8FAD14" w14:textId="77777777" w:rsidR="009F24EF" w:rsidRDefault="009F24EF">
      <w:pPr>
        <w:pStyle w:val="Standard"/>
        <w:widowControl w:val="0"/>
        <w:spacing w:before="0" w:after="160" w:line="240" w:lineRule="auto"/>
        <w:ind w:left="108" w:hanging="108"/>
        <w:rPr>
          <w:rFonts w:ascii="Times New Roman" w:eastAsia="Times New Roman" w:hAnsi="Times New Roman" w:cs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EEFB88D" w14:textId="77777777" w:rsidR="009F24EF" w:rsidRDefault="009F24EF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87BC5D" w14:textId="361CCBB7" w:rsidR="009F24EF" w:rsidRDefault="00AB647E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eastAsia="Times New Roman" w:hAnsi="Times New Roman" w:cs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We identified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 small difference in RAT, but not WCST accuracy rates, between participants who chose to save rather than sacrifice themselves in the trolley dilemma (V = .01,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(2, 13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66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) = 9.00,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.000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 Participants who indicated that they would self-sacrifice had significantly lower RAT accuracy rates (</w:t>
      </w:r>
      <w:proofErr w:type="gramStart"/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1, 1367) = 17.76,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.000;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WCST: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(1, 1367) = 2.68,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.102). </w:t>
      </w:r>
    </w:p>
    <w:p w14:paraId="2B51E5AC" w14:textId="531A38FC" w:rsidR="009F24EF" w:rsidRDefault="00AB647E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  <w:t>Furthermore, in the whole sample, cognitive flexibility measures were not related to certainty in the decision in the trolley dilemma (Tabl</w:t>
      </w:r>
      <w:r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e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S1). Sub-group analysis revealed that for those who chose to save themselves, greater conviction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in the decision to self-sacrifice was not correlated with either WCST (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.01,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.828, CI 95% [-.07, .06]) or RAT (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.02,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.443, CI 95% [-.04, .09]) accuracy rates. For participants who indicated that they would self-sacrifice, RAT accuracy rates were significantly negatively correlated with certainty of the choice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in the trolley dilemma (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-.10,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.047, CI 95% [-.19, -.00]). However, the WCST accuracy rates did not correlate with certainty in the decision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(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-.05,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.286, CI 95% [-.15, -.04])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7FE4BF90" w14:textId="3620FD6F" w:rsidR="009F24EF" w:rsidRDefault="00AB647E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ab/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To complement the aforementioned analyses assessing Hypothesis 1, bi-variate correlations between the Control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and Alternatives scores of the CFI and willingness to fight (Alternatives: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-.09,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.00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CI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95%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[-.14, -.03], Control: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.1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.000, CI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95%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[.05, .16]) and die for the ingroup (Alternatives: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.08,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.00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3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C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95%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[.0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3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.13], Control: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= .11,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.000, CI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95%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[.06, .1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7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]) were calculated. This analysis showed different result patterns 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than those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demonstrated for the RAT accuracy scores. Notably, higher cognitive flexibility as measured by the Alternatives and Control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scale correlated with a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higher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willingness to die for the ingroup. Point biserial correlations with willingness to self-sacrifice in the trolley dilemma revealed no signif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icant relationships (Alternatives: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.03,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.2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63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CI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95%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[-.02, .08], Control: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.02,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496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CI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95%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[-.03, .07]).</w:t>
      </w:r>
    </w:p>
    <w:p w14:paraId="0595ED7A" w14:textId="77777777" w:rsidR="009F24EF" w:rsidRDefault="009F24EF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3C42607" w14:textId="77777777" w:rsidR="009F24EF" w:rsidRDefault="00AB647E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b/>
          <w:b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Table S3</w:t>
      </w:r>
    </w:p>
    <w:p w14:paraId="76F3CA09" w14:textId="77777777" w:rsidR="009F24EF" w:rsidRDefault="00AB647E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Model fit indices for additional analyses of Hypothesis 2 (Part 1)</w:t>
      </w:r>
    </w:p>
    <w:tbl>
      <w:tblPr>
        <w:tblW w:w="90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F24EF" w14:paraId="335F880A" w14:textId="77777777" w:rsidTr="00AB647E">
        <w:trPr>
          <w:trHeight w:val="910"/>
        </w:trPr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A9FE7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Fit index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5124C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Outcome: Willingness to die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BBBFD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Outcome: Willingness to die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97BD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Outcome: Choice trolley dilemma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5000C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Outcome: Choice trolley dilemma</w:t>
            </w:r>
          </w:p>
        </w:tc>
      </w:tr>
      <w:tr w:rsidR="009F24EF" w14:paraId="248518D4" w14:textId="77777777" w:rsidTr="00AB647E">
        <w:trPr>
          <w:trHeight w:val="320"/>
        </w:trPr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2C840" w14:textId="77777777" w:rsidR="009F24EF" w:rsidRDefault="009F24EF"/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934EC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Model 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3919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Model 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B351F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Model 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1B336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Model 2</w:t>
            </w:r>
          </w:p>
        </w:tc>
      </w:tr>
      <w:tr w:rsidR="009F24EF" w14:paraId="5E22747A" w14:textId="77777777" w:rsidTr="00AB647E">
        <w:trPr>
          <w:trHeight w:val="61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63A4F" w14:textId="1EB3024C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 w:cs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χ</w:t>
            </w:r>
            <w:r w:rsidRPr="00AB647E">
              <w:rPr>
                <w:rFonts w:ascii="Times New Roman" w:hAnsi="Times New Roman"/>
                <w:sz w:val="24"/>
                <w:szCs w:val="24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test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280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χ</w:t>
            </w:r>
            <w:r>
              <w:rPr>
                <w:rFonts w:ascii="Times New Roman" w:hAnsi="Times New Roman"/>
                <w:sz w:val="24"/>
                <w:szCs w:val="24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(26) = 4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04.81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</w:p>
          <w:p w14:paraId="4417D57B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 = .000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A89F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χ</w:t>
            </w:r>
            <w:r>
              <w:rPr>
                <w:rFonts w:ascii="Times New Roman" w:hAnsi="Times New Roman"/>
                <w:sz w:val="24"/>
                <w:szCs w:val="24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(26) = 41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54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</w:p>
          <w:p w14:paraId="1402CCE8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 = .000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9E66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χ</w:t>
            </w:r>
            <w:r>
              <w:rPr>
                <w:rFonts w:ascii="Times New Roman" w:hAnsi="Times New Roman"/>
                <w:sz w:val="24"/>
                <w:szCs w:val="24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(25) = 46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24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</w:p>
          <w:p w14:paraId="037878CA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 = .000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E86AB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χ</w:t>
            </w:r>
            <w:r>
              <w:rPr>
                <w:rFonts w:ascii="Times New Roman" w:hAnsi="Times New Roman"/>
                <w:sz w:val="24"/>
                <w:szCs w:val="24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25) = 44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80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</w:p>
          <w:p w14:paraId="0B412B30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 = .000</w:t>
            </w:r>
          </w:p>
        </w:tc>
      </w:tr>
      <w:tr w:rsidR="009F24EF" w14:paraId="4FD2245F" w14:textId="77777777" w:rsidTr="00AB647E">
        <w:trPr>
          <w:trHeight w:val="3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B5452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CFI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EAC1F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0.6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E157A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0.61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AB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0.36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B5FAD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0.39</w:t>
            </w:r>
          </w:p>
        </w:tc>
      </w:tr>
      <w:tr w:rsidR="009F24EF" w14:paraId="6D4D6D83" w14:textId="77777777" w:rsidTr="00AB647E">
        <w:trPr>
          <w:trHeight w:val="91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3703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RMSEA (9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 confidence interval)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D5A83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.11 [.10, .11]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6270F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.11 [.10, .11]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551A1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[.11, .12]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94589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.11[.10, .12]</w:t>
            </w:r>
          </w:p>
        </w:tc>
      </w:tr>
      <w:tr w:rsidR="009F24EF" w14:paraId="7C4C9DB6" w14:textId="77777777" w:rsidTr="00AB647E">
        <w:trPr>
          <w:trHeight w:val="3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F2523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SRMR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094F2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0.07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CA99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0.07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42BF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0.08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07A32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0.08</w:t>
            </w:r>
          </w:p>
        </w:tc>
      </w:tr>
    </w:tbl>
    <w:p w14:paraId="224B4F3F" w14:textId="77777777" w:rsidR="009F24EF" w:rsidRDefault="009F24EF">
      <w:pPr>
        <w:pStyle w:val="Standard"/>
        <w:widowControl w:val="0"/>
        <w:spacing w:before="0" w:after="160" w:line="240" w:lineRule="auto"/>
        <w:ind w:left="108" w:hanging="108"/>
        <w:rPr>
          <w:rFonts w:ascii="Times New Roman" w:eastAsia="Times New Roman" w:hAnsi="Times New Roman" w:cs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E2BEEBE" w14:textId="77777777" w:rsidR="009F24EF" w:rsidRDefault="009F24EF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672B41C" w14:textId="77777777" w:rsidR="009F24EF" w:rsidRDefault="009F24EF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9745BC7" w14:textId="77777777" w:rsidR="009F24EF" w:rsidRDefault="009F24EF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FF1D7AE" w14:textId="77777777" w:rsidR="009F24EF" w:rsidRDefault="00AB647E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b/>
          <w:b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Table S4</w:t>
      </w:r>
    </w:p>
    <w:p w14:paraId="6BEC07BF" w14:textId="77777777" w:rsidR="009F24EF" w:rsidRDefault="00AB647E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Model fit indices for additional analyses of Hypothesis 2 (Part 2)</w:t>
      </w:r>
    </w:p>
    <w:tbl>
      <w:tblPr>
        <w:tblW w:w="90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9F24EF" w14:paraId="281A0FA3" w14:textId="77777777" w:rsidTr="00AB647E">
        <w:trPr>
          <w:trHeight w:val="910"/>
        </w:trPr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2CE9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Fit index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1D0AB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Outcome: Normative pro-group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behaviour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F0ACA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Outcome: Normative pro-group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behaviour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D929E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Outcome: Normative pro-group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behaviour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E89D2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Outcome: Normative pro-group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behaviour</w:t>
            </w:r>
            <w:proofErr w:type="spellEnd"/>
          </w:p>
        </w:tc>
      </w:tr>
      <w:tr w:rsidR="009F24EF" w14:paraId="05340B07" w14:textId="77777777" w:rsidTr="00AB647E">
        <w:trPr>
          <w:trHeight w:val="610"/>
        </w:trPr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6AB99" w14:textId="77777777" w:rsidR="009F24EF" w:rsidRDefault="009F24EF"/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1B5B7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Model 1 (original)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522F8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Model 2 (original)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B56BD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Model 1 (adaption)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B77E9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Model 2 (adaption)</w:t>
            </w:r>
          </w:p>
        </w:tc>
      </w:tr>
      <w:tr w:rsidR="009F24EF" w14:paraId="68D9201D" w14:textId="77777777" w:rsidTr="00AB647E">
        <w:trPr>
          <w:trHeight w:val="61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7B5E1" w14:textId="5C7459E9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 w:cs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χ</w:t>
            </w:r>
            <w:r w:rsidRPr="00AB647E">
              <w:rPr>
                <w:rFonts w:ascii="Times New Roman" w:hAnsi="Times New Roman"/>
                <w:sz w:val="24"/>
                <w:szCs w:val="24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test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94444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χ</w:t>
            </w:r>
            <w:r>
              <w:rPr>
                <w:rFonts w:ascii="Times New Roman" w:hAnsi="Times New Roman"/>
                <w:sz w:val="24"/>
                <w:szCs w:val="24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(11) = 18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73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</w:p>
          <w:p w14:paraId="5D2CC223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 = .000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A5F7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χ</w:t>
            </w:r>
            <w:r>
              <w:rPr>
                <w:rFonts w:ascii="Times New Roman" w:hAnsi="Times New Roman"/>
                <w:sz w:val="24"/>
                <w:szCs w:val="24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(11) = 17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</w:p>
          <w:p w14:paraId="148BA1C4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 = .000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9960C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χ</w:t>
            </w:r>
            <w:r>
              <w:rPr>
                <w:rFonts w:ascii="Times New Roman" w:hAnsi="Times New Roman"/>
                <w:sz w:val="24"/>
                <w:szCs w:val="24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(26) = 4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04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81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</w:p>
          <w:p w14:paraId="0F8E2CE5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 = .000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CFB32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χ</w:t>
            </w:r>
            <w:r>
              <w:rPr>
                <w:rFonts w:ascii="Times New Roman" w:hAnsi="Times New Roman"/>
                <w:sz w:val="24"/>
                <w:szCs w:val="24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(26) = 40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13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</w:p>
          <w:p w14:paraId="761D9B3B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 = .000</w:t>
            </w:r>
          </w:p>
        </w:tc>
      </w:tr>
      <w:tr w:rsidR="009F24EF" w14:paraId="0519096F" w14:textId="77777777" w:rsidTr="00AB647E">
        <w:trPr>
          <w:trHeight w:val="3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1F823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CFI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93D5F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0.5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4134A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0.58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4FD6A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0.52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9BD5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0.5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</w:tr>
      <w:tr w:rsidR="009F24EF" w14:paraId="72DCF76D" w14:textId="77777777" w:rsidTr="00AB647E">
        <w:trPr>
          <w:trHeight w:val="91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B8CA4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RMSEA (9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 confidence interval)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F3497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.11 [.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09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 .12]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1437E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.11 [.09, .12]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349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[.10, .11]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735EF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10[.10, .11]</w:t>
            </w:r>
          </w:p>
        </w:tc>
      </w:tr>
      <w:tr w:rsidR="009F24EF" w14:paraId="4C8CDB78" w14:textId="77777777" w:rsidTr="00AB647E">
        <w:trPr>
          <w:trHeight w:val="3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CF621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SRMR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B0842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0.07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B5A0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0.06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C9950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0.07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251E7" w14:textId="77777777" w:rsidR="009F24EF" w:rsidRDefault="00AB647E">
            <w:pPr>
              <w:pStyle w:val="Text"/>
              <w:tabs>
                <w:tab w:val="left" w:pos="1440"/>
              </w:tabs>
              <w:suppressAutoHyphens/>
              <w:outlineLvl w:val="0"/>
            </w:pPr>
            <w:r>
              <w:rPr>
                <w:rFonts w:ascii="Times New Roman" w:hAnsi="Times New Roman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0.07</w:t>
            </w:r>
          </w:p>
        </w:tc>
      </w:tr>
    </w:tbl>
    <w:p w14:paraId="52CC5F30" w14:textId="77777777" w:rsidR="009F24EF" w:rsidRDefault="009F24EF">
      <w:pPr>
        <w:pStyle w:val="Standard"/>
        <w:widowControl w:val="0"/>
        <w:spacing w:before="0" w:after="160" w:line="240" w:lineRule="auto"/>
        <w:ind w:left="108" w:hanging="108"/>
        <w:rPr>
          <w:rFonts w:ascii="Times New Roman" w:eastAsia="Times New Roman" w:hAnsi="Times New Roman" w:cs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56C910E" w14:textId="77777777" w:rsidR="009F24EF" w:rsidRDefault="009F24EF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10566AE" w14:textId="77777777" w:rsidR="009F24EF" w:rsidRDefault="00AB647E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eastAsia="Times New Roman" w:hAnsi="Times New Roman" w:cs="Times New Roman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Hypothesis 3 was also extended by including the self-reported cognitive flexibility scores, Control and Alternatives. We identified no difference for either outcome variable (Alternatives: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(1, 1367) = 1.25,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.264; Control: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F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(1, 1376) = .46,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.496) for participants who indicated that they would self-sacrifice vs. save themselves in the trolley dilemma. This result is in line with the results shown for WCST but not our evidence for RAT accuracy rates. </w:t>
      </w:r>
    </w:p>
    <w:p w14:paraId="3740FB93" w14:textId="355BE1BA" w:rsidR="009F24EF" w:rsidRDefault="00AB647E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  <w:t>In the whole sample, conviction</w:t>
      </w:r>
      <w:r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in the decision in the </w:t>
      </w:r>
      <w:r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trolley dilemma </w:t>
      </w:r>
      <w:r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was negatively correlated with Alternatives (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-.08,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.004, CI 9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5% [-.13, -.02]) and positively correlated with Control (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= .10,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.000, CI 95%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[ .05, .16]) scores. The sub-group analysis showed that for those who chose to save themselves, the relationships were significant (Alternatives;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-.10,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.002, CI 95% [-.16, -.04], Control: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= .11,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.000, CI 95% [.05, .17]). In the sub-group that chose to self-sacrifice, only the sub-scale Control was significantly,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positiv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ely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related with conviction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in the trolley decision (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= .11,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.027, CI 95% [.01, .20]) (Alternatives: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.01,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.824, CI 95% [-.08, .11]).</w:t>
      </w:r>
    </w:p>
    <w:p w14:paraId="5300127D" w14:textId="77777777" w:rsidR="009F24EF" w:rsidRDefault="00AB647E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b/>
          <w:b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S3: </w:t>
      </w:r>
      <w:r>
        <w:rPr>
          <w:rFonts w:ascii="Times New Roman" w:hAnsi="Times New Roman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Mini meta-analysis</w:t>
      </w:r>
    </w:p>
    <w:p w14:paraId="44D22851" w14:textId="47503E41" w:rsidR="009F24EF" w:rsidRDefault="00AB647E" w:rsidP="00AB647E">
      <w:pPr>
        <w:pStyle w:val="Standard"/>
        <w:spacing w:before="0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We conducted a mini meta-analysis combining data from our study, the original study (Study 1, Zmigrod et al., 2019a) as well as Study 2 in Zmigrod et al. (2019a) in order to synthesis th</w:t>
      </w:r>
      <w:r>
        <w:rPr>
          <w:rFonts w:ascii="Times New Roman" w:eastAsia="Times New Roman" w:hAnsi="Times New Roman" w:cs="Times New Roman"/>
        </w:rPr>
        <w:t xml:space="preserve">e evidence regarding a relationship between cognitive flexibility and </w:t>
      </w:r>
      <w:r>
        <w:rPr>
          <w:rFonts w:ascii="Times New Roman" w:eastAsia="Times New Roman" w:hAnsi="Times New Roman" w:cs="Times New Roman"/>
        </w:rPr>
        <w:t>violent extremist behaviour intentions</w:t>
      </w:r>
      <w:r>
        <w:rPr>
          <w:rFonts w:ascii="Times New Roman" w:eastAsia="Times New Roman" w:hAnsi="Times New Roman" w:cs="Times New Roman"/>
        </w:rPr>
        <w:t>. Using Goh et al.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s (2016) template, a fixed effects meta-analysis of three values was computed: (a) average of correlations between RAT and WCST accuracy r</w:t>
      </w:r>
      <w:r>
        <w:rPr>
          <w:rFonts w:ascii="Times New Roman" w:hAnsi="Times New Roman"/>
        </w:rPr>
        <w:t>ates, as well as Alternatives and Control CFI sub-scales and willingness to fight as well as willingness to die as identified in our study (</w:t>
      </w:r>
      <w:r>
        <w:rPr>
          <w:rFonts w:ascii="Times New Roman" w:hAnsi="Times New Roman"/>
          <w:i/>
          <w:iCs/>
        </w:rPr>
        <w:t>r</w:t>
      </w:r>
      <w:r>
        <w:rPr>
          <w:rFonts w:ascii="Times New Roman" w:hAnsi="Times New Roman"/>
        </w:rPr>
        <w:t xml:space="preserve"> = .00375, </w:t>
      </w:r>
      <w:r>
        <w:rPr>
          <w:rFonts w:ascii="Times New Roman" w:hAnsi="Times New Roman"/>
          <w:i/>
          <w:iCs/>
        </w:rPr>
        <w:t>N</w:t>
      </w:r>
      <w:r>
        <w:rPr>
          <w:rFonts w:ascii="Times New Roman" w:hAnsi="Times New Roman"/>
        </w:rPr>
        <w:t xml:space="preserve"> = 1378); (b) </w:t>
      </w:r>
      <w:r>
        <w:rPr>
          <w:rFonts w:ascii="Times New Roman" w:hAnsi="Times New Roman"/>
          <w:lang w:val="en-US"/>
        </w:rPr>
        <w:t xml:space="preserve">average </w:t>
      </w:r>
      <w:r>
        <w:rPr>
          <w:rFonts w:ascii="Times New Roman" w:hAnsi="Times New Roman"/>
        </w:rPr>
        <w:t xml:space="preserve">of </w:t>
      </w:r>
      <w:proofErr w:type="spellStart"/>
      <w:r>
        <w:rPr>
          <w:rFonts w:ascii="Times New Roman" w:hAnsi="Times New Roman"/>
          <w:lang w:val="fr-FR"/>
        </w:rPr>
        <w:t>correlation</w:t>
      </w:r>
      <w:proofErr w:type="spellEnd"/>
      <w:r>
        <w:rPr>
          <w:rFonts w:ascii="Times New Roman" w:hAnsi="Times New Roman"/>
        </w:rPr>
        <w:t>s</w:t>
      </w:r>
      <w:r>
        <w:rPr>
          <w:rFonts w:ascii="Times New Roman" w:hAnsi="Times New Roman"/>
          <w:lang w:val="en-US"/>
        </w:rPr>
        <w:t xml:space="preserve"> between RAT and WCST accuracy rates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lang w:val="en-US"/>
        </w:rPr>
        <w:t>willingness to fight as w</w:t>
      </w:r>
      <w:r>
        <w:rPr>
          <w:rFonts w:ascii="Times New Roman" w:hAnsi="Times New Roman"/>
          <w:lang w:val="en-US"/>
        </w:rPr>
        <w:t>ell as willingness to die as identified in</w:t>
      </w:r>
      <w:r>
        <w:rPr>
          <w:rFonts w:ascii="Times New Roman" w:hAnsi="Times New Roman"/>
        </w:rPr>
        <w:t xml:space="preserve"> Study 1, Zmigrod et al. (2019a; </w:t>
      </w:r>
      <w:r>
        <w:rPr>
          <w:rFonts w:ascii="Times New Roman" w:hAnsi="Times New Roman"/>
          <w:i/>
          <w:iCs/>
        </w:rPr>
        <w:t>r = -</w:t>
      </w:r>
      <w:r>
        <w:rPr>
          <w:rFonts w:ascii="Times New Roman" w:hAnsi="Times New Roman"/>
        </w:rPr>
        <w:t xml:space="preserve">.17575, </w:t>
      </w:r>
      <w:r>
        <w:rPr>
          <w:rFonts w:ascii="Times New Roman" w:hAnsi="Times New Roman"/>
          <w:i/>
          <w:iCs/>
        </w:rPr>
        <w:t xml:space="preserve">N </w:t>
      </w:r>
      <w:r>
        <w:rPr>
          <w:rFonts w:ascii="Times New Roman" w:hAnsi="Times New Roman"/>
        </w:rPr>
        <w:t xml:space="preserve">= 304); c) </w:t>
      </w:r>
      <w:r>
        <w:rPr>
          <w:rFonts w:ascii="Times New Roman" w:hAnsi="Times New Roman"/>
          <w:lang w:val="en-US"/>
        </w:rPr>
        <w:t xml:space="preserve">average </w:t>
      </w:r>
      <w:r>
        <w:rPr>
          <w:rFonts w:ascii="Times New Roman" w:hAnsi="Times New Roman"/>
        </w:rPr>
        <w:t xml:space="preserve">of </w:t>
      </w:r>
      <w:proofErr w:type="spellStart"/>
      <w:r>
        <w:rPr>
          <w:rFonts w:ascii="Times New Roman" w:hAnsi="Times New Roman"/>
          <w:lang w:val="fr-FR"/>
        </w:rPr>
        <w:t>correlation</w:t>
      </w:r>
      <w:proofErr w:type="spellEnd"/>
      <w:r>
        <w:rPr>
          <w:rFonts w:ascii="Times New Roman" w:hAnsi="Times New Roman"/>
        </w:rPr>
        <w:t>s</w:t>
      </w:r>
      <w:r>
        <w:rPr>
          <w:rFonts w:ascii="Times New Roman" w:hAnsi="Times New Roman"/>
          <w:lang w:val="en-US"/>
        </w:rPr>
        <w:t xml:space="preserve"> between RAT and WCST accuracy rates </w:t>
      </w:r>
      <w:r>
        <w:rPr>
          <w:rFonts w:ascii="Times New Roman" w:hAnsi="Times New Roman"/>
        </w:rPr>
        <w:t xml:space="preserve">as well as Alternative Uses Test accuracy rates and </w:t>
      </w:r>
      <w:r>
        <w:rPr>
          <w:rFonts w:ascii="Times New Roman" w:hAnsi="Times New Roman"/>
          <w:lang w:val="en-US"/>
        </w:rPr>
        <w:t>willingness to fight as well as willingness</w:t>
      </w:r>
      <w:r>
        <w:rPr>
          <w:rFonts w:ascii="Times New Roman" w:hAnsi="Times New Roman"/>
          <w:lang w:val="en-US"/>
        </w:rPr>
        <w:t xml:space="preserve"> to die as identified in</w:t>
      </w:r>
      <w:r>
        <w:rPr>
          <w:rFonts w:ascii="Times New Roman" w:hAnsi="Times New Roman"/>
        </w:rPr>
        <w:t xml:space="preserve"> Study 2, Zmigrod et al. (2019a; </w:t>
      </w:r>
      <w:r>
        <w:rPr>
          <w:rFonts w:ascii="Times New Roman" w:hAnsi="Times New Roman"/>
          <w:i/>
          <w:iCs/>
        </w:rPr>
        <w:t xml:space="preserve">r </w:t>
      </w:r>
      <w:r>
        <w:rPr>
          <w:rFonts w:ascii="Times New Roman" w:hAnsi="Times New Roman"/>
        </w:rPr>
        <w:t xml:space="preserve">= -.121, </w:t>
      </w:r>
      <w:r>
        <w:rPr>
          <w:rFonts w:ascii="Times New Roman" w:hAnsi="Times New Roman"/>
          <w:i/>
          <w:iCs/>
        </w:rPr>
        <w:t xml:space="preserve">N </w:t>
      </w:r>
      <w:r>
        <w:rPr>
          <w:rFonts w:ascii="Times New Roman" w:hAnsi="Times New Roman"/>
        </w:rPr>
        <w:t xml:space="preserve">= 743). A mean correlation of </w:t>
      </w:r>
      <w:r>
        <w:rPr>
          <w:rFonts w:ascii="Times New Roman" w:hAnsi="Times New Roman"/>
          <w:i/>
          <w:iCs/>
        </w:rPr>
        <w:t xml:space="preserve">r </w:t>
      </w:r>
      <w:r>
        <w:rPr>
          <w:rFonts w:ascii="Times New Roman" w:hAnsi="Times New Roman"/>
        </w:rPr>
        <w:t>= -.057, CI 95% [-.097, -.017] points to a small negative association.</w:t>
      </w:r>
    </w:p>
    <w:p w14:paraId="4D617C46" w14:textId="77777777" w:rsidR="009F24EF" w:rsidRDefault="009F24EF">
      <w:pPr>
        <w:pStyle w:val="Standard"/>
        <w:spacing w:before="0" w:line="408" w:lineRule="auto"/>
        <w:rPr>
          <w:rFonts w:ascii="Times New Roman" w:eastAsia="Times New Roman" w:hAnsi="Times New Roman" w:cs="Times New Roman"/>
        </w:rPr>
      </w:pPr>
    </w:p>
    <w:p w14:paraId="2FE962E5" w14:textId="77777777" w:rsidR="009F24EF" w:rsidRDefault="00AB647E">
      <w:pPr>
        <w:pStyle w:val="Standard"/>
        <w:spacing w:before="0"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/>
          <w:color w:val="222222"/>
          <w:shd w:val="clear" w:color="auto" w:fill="FFFFFF"/>
          <w:lang w:val="en-US"/>
        </w:rPr>
        <w:t>Goh, J. X., Hall, J. A., &amp; Rosenthal, R. (2016). Mini meta</w:t>
      </w:r>
      <w:r>
        <w:rPr>
          <w:rFonts w:ascii="Arial Unicode MS" w:hAnsi="Arial Unicode MS"/>
          <w:color w:val="222222"/>
          <w:shd w:val="clear" w:color="auto" w:fill="FFFFFF"/>
        </w:rPr>
        <w:t>‐</w:t>
      </w:r>
      <w:r>
        <w:rPr>
          <w:rFonts w:ascii="Times New Roman" w:hAnsi="Times New Roman"/>
          <w:color w:val="222222"/>
          <w:shd w:val="clear" w:color="auto" w:fill="FFFFFF"/>
          <w:lang w:val="en-US"/>
        </w:rPr>
        <w:t xml:space="preserve">analysis of your own studies: Some arguments on why and a primer on how. </w:t>
      </w:r>
      <w:r>
        <w:rPr>
          <w:rFonts w:ascii="Times New Roman" w:hAnsi="Times New Roman"/>
          <w:i/>
          <w:iCs/>
          <w:color w:val="222222"/>
          <w:shd w:val="clear" w:color="auto" w:fill="FFFFFF"/>
          <w:lang w:val="en-US"/>
        </w:rPr>
        <w:t>Social and Personality Psychology Compass</w:t>
      </w:r>
      <w:r>
        <w:rPr>
          <w:rFonts w:ascii="Times New Roman" w:hAnsi="Times New Roman"/>
          <w:color w:val="222222"/>
          <w:shd w:val="clear" w:color="auto" w:fill="FFFFFF"/>
        </w:rPr>
        <w:t xml:space="preserve">, </w:t>
      </w:r>
      <w:r>
        <w:rPr>
          <w:rFonts w:ascii="Times New Roman" w:hAnsi="Times New Roman"/>
          <w:i/>
          <w:iCs/>
          <w:color w:val="222222"/>
          <w:shd w:val="clear" w:color="auto" w:fill="FFFFFF"/>
        </w:rPr>
        <w:t>10</w:t>
      </w:r>
      <w:r>
        <w:rPr>
          <w:rFonts w:ascii="Times New Roman" w:hAnsi="Times New Roman"/>
          <w:color w:val="222222"/>
          <w:shd w:val="clear" w:color="auto" w:fill="FFFFFF"/>
        </w:rPr>
        <w:t>(10), 535-549.</w:t>
      </w:r>
      <w:r>
        <w:rPr>
          <w:rFonts w:ascii="Times New Roman" w:hAnsi="Times New Roman"/>
          <w:color w:val="222222"/>
          <w:shd w:val="clear" w:color="auto" w:fill="FFFFFF"/>
        </w:rPr>
        <w:t xml:space="preserve"> </w:t>
      </w:r>
      <w:hyperlink r:id="rId6" w:history="1">
        <w:r>
          <w:rPr>
            <w:rStyle w:val="Hyperlink0"/>
            <w:rFonts w:ascii="Times New Roman" w:hAnsi="Times New Roman"/>
            <w:color w:val="222222"/>
            <w:shd w:val="clear" w:color="auto" w:fill="FFFFFF"/>
            <w:lang w:val="en-US"/>
          </w:rPr>
          <w:t>https://doi.org/10.1111/spc3.12267</w:t>
        </w:r>
      </w:hyperlink>
    </w:p>
    <w:p w14:paraId="2783C063" w14:textId="77777777" w:rsidR="009F24EF" w:rsidRDefault="009F24EF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b/>
          <w:b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4785D9A" w14:textId="77777777" w:rsidR="009F24EF" w:rsidRDefault="00AB647E">
      <w:pPr>
        <w:pStyle w:val="Standard"/>
        <w:spacing w:before="0" w:after="160" w:line="480" w:lineRule="auto"/>
        <w:rPr>
          <w:rFonts w:ascii="Times New Roman" w:eastAsia="Times New Roman" w:hAnsi="Times New Roman" w:cs="Times New Roman"/>
          <w:b/>
          <w:b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S4: Correlations between cognitive flexibility measures</w:t>
      </w:r>
    </w:p>
    <w:p w14:paraId="18AB82F0" w14:textId="13825448" w:rsidR="009F24EF" w:rsidRDefault="00AB647E">
      <w:pPr>
        <w:pStyle w:val="Standard"/>
        <w:spacing w:before="0" w:after="160" w:line="480" w:lineRule="auto"/>
      </w:pPr>
      <w:r>
        <w:rPr>
          <w:rFonts w:ascii="Times New Roman" w:eastAsia="Times New Roman" w:hAnsi="Times New Roman" w:cs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additional analyses revealed striking discrepancies between different measures of cognitive flexibility. To explore these discrepancies, we conducted correlations between the CFI sub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scales as well as RAT and WCST accuracy rates. In line with previous research, t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he Alternatives sub-scale correlated positively with both test scores (RAT: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.08, CI 95% [.03, .13],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.002; WCST: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.16, CI 95% [.11, .21],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.000). The Control sub-scale was not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correlated with either test (RAT: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.01, CI </w:t>
      </w:r>
      <w:bookmarkStart w:id="0" w:name="_GoBack"/>
      <w:bookmarkEnd w:id="0"/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95% 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[-.04, .07],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.607; WCST: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.04, CI 95% [-.01, .09],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.097). The sub-scales themselves were moderately positively correlated (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.22, CI 95% [.17, .27], </w:t>
      </w:r>
      <w:r>
        <w:rPr>
          <w:rFonts w:ascii="Times New Roman" w:hAnsi="Times New Roman"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</w:t>
      </w:r>
      <w:r>
        <w:rPr>
          <w:rFonts w:ascii="Times New Roman" w:hAnsi="Times New Roman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.000).</w:t>
      </w:r>
    </w:p>
    <w:sectPr w:rsidR="009F24E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EC41C" w14:textId="77777777" w:rsidR="00000000" w:rsidRDefault="00AB647E">
      <w:r>
        <w:separator/>
      </w:r>
    </w:p>
  </w:endnote>
  <w:endnote w:type="continuationSeparator" w:id="0">
    <w:p w14:paraId="72BC33D5" w14:textId="77777777" w:rsidR="00000000" w:rsidRDefault="00AB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0B3BA" w14:textId="77777777" w:rsidR="009F24EF" w:rsidRDefault="009F24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70937" w14:textId="77777777" w:rsidR="00000000" w:rsidRDefault="00AB647E">
      <w:r>
        <w:separator/>
      </w:r>
    </w:p>
  </w:footnote>
  <w:footnote w:type="continuationSeparator" w:id="0">
    <w:p w14:paraId="5FC0EDD4" w14:textId="77777777" w:rsidR="00000000" w:rsidRDefault="00AB6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5C9ED" w14:textId="77777777" w:rsidR="009F24EF" w:rsidRDefault="009F24E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4EF"/>
    <w:rsid w:val="009F24EF"/>
    <w:rsid w:val="00AB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613F"/>
  <w15:docId w15:val="{8D8F55AC-D49B-4706-A8EF-0490C403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Standard">
    <w:name w:val="Standard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11/spc3.1226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1428</Words>
  <Characters>8141</Characters>
  <Application>Microsoft Office Word</Application>
  <DocSecurity>0</DocSecurity>
  <Lines>67</Lines>
  <Paragraphs>19</Paragraphs>
  <ScaleCrop>false</ScaleCrop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Sandy</cp:lastModifiedBy>
  <cp:revision>2</cp:revision>
  <dcterms:created xsi:type="dcterms:W3CDTF">2021-05-21T07:37:00Z</dcterms:created>
  <dcterms:modified xsi:type="dcterms:W3CDTF">2021-05-21T07:46:00Z</dcterms:modified>
</cp:coreProperties>
</file>