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D6B" w:rsidRPr="00510DD4" w:rsidRDefault="0042527F" w:rsidP="00104D6B">
      <w:pPr>
        <w:jc w:val="center"/>
        <w:rPr>
          <w:rFonts w:cs="Times New Roman"/>
          <w:b/>
          <w:color w:val="000000" w:themeColor="text1"/>
          <w:szCs w:val="24"/>
        </w:rPr>
      </w:pPr>
      <w:r w:rsidRPr="00510DD4">
        <w:rPr>
          <w:rFonts w:cs="Times New Roman"/>
          <w:b/>
          <w:color w:val="000000" w:themeColor="text1"/>
          <w:szCs w:val="24"/>
        </w:rPr>
        <w:t xml:space="preserve">Router and Switch </w:t>
      </w:r>
      <w:r w:rsidR="00A047BB" w:rsidRPr="00510DD4">
        <w:rPr>
          <w:rFonts w:cs="Times New Roman"/>
          <w:b/>
          <w:color w:val="000000" w:themeColor="text1"/>
          <w:szCs w:val="24"/>
        </w:rPr>
        <w:t>Security Policy</w:t>
      </w:r>
    </w:p>
    <w:p w:rsidR="007C5A45" w:rsidRPr="00510DD4" w:rsidRDefault="007C5A45" w:rsidP="007C5A45">
      <w:pPr>
        <w:pStyle w:val="PlainText"/>
        <w:rPr>
          <w:rFonts w:ascii="Times New Roman" w:eastAsia="MS Mincho" w:hAnsi="Times New Roman" w:cs="Times New Roman"/>
          <w:color w:val="000000" w:themeColor="text1"/>
          <w:sz w:val="24"/>
          <w:szCs w:val="24"/>
        </w:rPr>
      </w:pPr>
    </w:p>
    <w:p w:rsidR="00C72E22" w:rsidRPr="00510DD4" w:rsidRDefault="00C72E22" w:rsidP="00A84AF0">
      <w:pPr>
        <w:pStyle w:val="Heading1"/>
        <w:numPr>
          <w:ilvl w:val="0"/>
          <w:numId w:val="1"/>
        </w:numPr>
        <w:spacing w:before="0"/>
        <w:rPr>
          <w:rFonts w:ascii="Times New Roman" w:hAnsi="Times New Roman" w:cs="Times New Roman"/>
          <w:color w:val="000000" w:themeColor="text1"/>
          <w:sz w:val="24"/>
          <w:szCs w:val="24"/>
        </w:rPr>
      </w:pPr>
      <w:r w:rsidRPr="00510DD4">
        <w:rPr>
          <w:rFonts w:ascii="Times New Roman" w:hAnsi="Times New Roman" w:cs="Times New Roman"/>
          <w:color w:val="000000" w:themeColor="text1"/>
          <w:sz w:val="24"/>
          <w:szCs w:val="24"/>
        </w:rPr>
        <w:t>Purpose</w:t>
      </w:r>
    </w:p>
    <w:p w:rsidR="0042527F" w:rsidRPr="00510DD4" w:rsidRDefault="0042527F" w:rsidP="0042527F">
      <w:pPr>
        <w:pStyle w:val="PlainText"/>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 xml:space="preserve">This document describes a required minimal security configuration for all routers and switches connecting to a production network or used in a production capacity at or on behalf </w:t>
      </w:r>
      <w:r w:rsidR="00FF5F1F" w:rsidRPr="00510DD4">
        <w:rPr>
          <w:rFonts w:ascii="Times New Roman" w:eastAsia="MS Mincho" w:hAnsi="Times New Roman" w:cs="Times New Roman"/>
          <w:color w:val="000000" w:themeColor="text1"/>
          <w:sz w:val="24"/>
          <w:szCs w:val="24"/>
        </w:rPr>
        <w:t>of Motor Head Distributors</w:t>
      </w:r>
      <w:r w:rsidRPr="00510DD4">
        <w:rPr>
          <w:rFonts w:ascii="Times New Roman" w:eastAsia="MS Mincho" w:hAnsi="Times New Roman" w:cs="Times New Roman"/>
          <w:color w:val="000000" w:themeColor="text1"/>
          <w:sz w:val="24"/>
          <w:szCs w:val="24"/>
        </w:rPr>
        <w:t>.</w:t>
      </w:r>
    </w:p>
    <w:p w:rsidR="0042527F" w:rsidRPr="00510DD4" w:rsidRDefault="0042527F" w:rsidP="0042527F">
      <w:pPr>
        <w:pStyle w:val="PlainText"/>
        <w:rPr>
          <w:rFonts w:ascii="Times New Roman" w:eastAsia="MS Mincho" w:hAnsi="Times New Roman" w:cs="Times New Roman"/>
          <w:color w:val="000000" w:themeColor="text1"/>
          <w:sz w:val="24"/>
          <w:szCs w:val="24"/>
        </w:rPr>
      </w:pPr>
    </w:p>
    <w:p w:rsidR="00C72E22" w:rsidRPr="00510DD4" w:rsidRDefault="00C72E22" w:rsidP="00A84AF0">
      <w:pPr>
        <w:pStyle w:val="Heading1"/>
        <w:numPr>
          <w:ilvl w:val="0"/>
          <w:numId w:val="1"/>
        </w:numPr>
        <w:spacing w:before="0"/>
        <w:rPr>
          <w:rFonts w:ascii="Times New Roman" w:hAnsi="Times New Roman" w:cs="Times New Roman"/>
          <w:color w:val="000000" w:themeColor="text1"/>
          <w:sz w:val="24"/>
          <w:szCs w:val="24"/>
        </w:rPr>
      </w:pPr>
      <w:r w:rsidRPr="00510DD4">
        <w:rPr>
          <w:rFonts w:ascii="Times New Roman" w:hAnsi="Times New Roman" w:cs="Times New Roman"/>
          <w:color w:val="000000" w:themeColor="text1"/>
          <w:sz w:val="24"/>
          <w:szCs w:val="24"/>
        </w:rPr>
        <w:t>Scope</w:t>
      </w:r>
    </w:p>
    <w:p w:rsidR="0042527F" w:rsidRPr="00510DD4" w:rsidRDefault="0042527F" w:rsidP="0042527F">
      <w:pPr>
        <w:rPr>
          <w:rFonts w:cs="Times New Roman"/>
          <w:color w:val="000000" w:themeColor="text1"/>
          <w:szCs w:val="24"/>
        </w:rPr>
      </w:pPr>
      <w:r w:rsidRPr="00510DD4">
        <w:rPr>
          <w:rFonts w:cs="Times New Roman"/>
          <w:color w:val="000000" w:themeColor="text1"/>
          <w:szCs w:val="24"/>
        </w:rPr>
        <w:t>All employees, contractors</w:t>
      </w:r>
      <w:r w:rsidR="00C712E0" w:rsidRPr="00510DD4">
        <w:rPr>
          <w:rFonts w:cs="Times New Roman"/>
          <w:color w:val="000000" w:themeColor="text1"/>
          <w:szCs w:val="24"/>
        </w:rPr>
        <w:t>, vendors</w:t>
      </w:r>
      <w:r w:rsidRPr="00510DD4">
        <w:rPr>
          <w:rFonts w:cs="Times New Roman"/>
          <w:color w:val="000000" w:themeColor="text1"/>
          <w:szCs w:val="24"/>
        </w:rPr>
        <w:t xml:space="preserve"> and other workers at </w:t>
      </w:r>
      <w:r w:rsidR="007C5A45" w:rsidRPr="00510DD4">
        <w:rPr>
          <w:rFonts w:eastAsia="MS Mincho" w:cs="Times New Roman"/>
          <w:color w:val="000000" w:themeColor="text1"/>
          <w:szCs w:val="24"/>
        </w:rPr>
        <w:t>Motor Head Distributors</w:t>
      </w:r>
      <w:r w:rsidR="007C5A45" w:rsidRPr="00510DD4">
        <w:rPr>
          <w:rFonts w:cs="Times New Roman"/>
          <w:color w:val="000000" w:themeColor="text1"/>
          <w:szCs w:val="24"/>
        </w:rPr>
        <w:t xml:space="preserve"> </w:t>
      </w:r>
      <w:r w:rsidRPr="00510DD4">
        <w:rPr>
          <w:rFonts w:cs="Times New Roman"/>
          <w:color w:val="000000" w:themeColor="text1"/>
          <w:szCs w:val="24"/>
        </w:rPr>
        <w:t xml:space="preserve">must adhere to this policy. All routers and switches connected to </w:t>
      </w:r>
      <w:r w:rsidR="007C5A45" w:rsidRPr="00510DD4">
        <w:rPr>
          <w:rFonts w:eastAsia="MS Mincho" w:cs="Times New Roman"/>
          <w:color w:val="000000" w:themeColor="text1"/>
          <w:szCs w:val="24"/>
        </w:rPr>
        <w:t>Motor Head Distributors</w:t>
      </w:r>
      <w:r w:rsidRPr="00510DD4">
        <w:rPr>
          <w:rFonts w:cs="Times New Roman"/>
          <w:color w:val="000000" w:themeColor="text1"/>
          <w:szCs w:val="24"/>
        </w:rPr>
        <w:t xml:space="preserve"> networks are affected.</w:t>
      </w:r>
    </w:p>
    <w:p w:rsidR="0042527F" w:rsidRPr="00510DD4" w:rsidRDefault="00C72E22" w:rsidP="0042527F">
      <w:pPr>
        <w:pStyle w:val="Heading1"/>
        <w:numPr>
          <w:ilvl w:val="0"/>
          <w:numId w:val="1"/>
        </w:numPr>
        <w:spacing w:before="0"/>
        <w:rPr>
          <w:rFonts w:ascii="Times New Roman" w:hAnsi="Times New Roman" w:cs="Times New Roman"/>
          <w:color w:val="000000" w:themeColor="text1"/>
          <w:sz w:val="24"/>
          <w:szCs w:val="24"/>
        </w:rPr>
      </w:pPr>
      <w:r w:rsidRPr="00510DD4">
        <w:rPr>
          <w:rFonts w:ascii="Times New Roman" w:hAnsi="Times New Roman" w:cs="Times New Roman"/>
          <w:color w:val="000000" w:themeColor="text1"/>
          <w:sz w:val="24"/>
          <w:szCs w:val="24"/>
        </w:rPr>
        <w:t>Policy</w:t>
      </w:r>
    </w:p>
    <w:p w:rsidR="0042527F" w:rsidRPr="00510DD4" w:rsidRDefault="0042527F" w:rsidP="00C841D9">
      <w:pPr>
        <w:pStyle w:val="PlainText"/>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Every router must meet the following configuration standards:</w:t>
      </w:r>
    </w:p>
    <w:p w:rsidR="0042527F" w:rsidRPr="00510DD4" w:rsidRDefault="0042527F" w:rsidP="00C841D9">
      <w:pPr>
        <w:pStyle w:val="PlainText"/>
        <w:spacing w:line="276" w:lineRule="auto"/>
        <w:rPr>
          <w:rFonts w:ascii="Times New Roman" w:eastAsia="MS Mincho" w:hAnsi="Times New Roman" w:cs="Times New Roman"/>
          <w:color w:val="000000" w:themeColor="text1"/>
          <w:sz w:val="24"/>
          <w:szCs w:val="24"/>
        </w:rPr>
      </w:pPr>
    </w:p>
    <w:p w:rsidR="0042527F" w:rsidRPr="00510DD4" w:rsidRDefault="0042527F" w:rsidP="00C841D9">
      <w:pPr>
        <w:pStyle w:val="PlainText"/>
        <w:numPr>
          <w:ilvl w:val="0"/>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 xml:space="preserve">No local user accounts are configured on the router. Routers and switches must use TACACS+ for all user </w:t>
      </w:r>
      <w:proofErr w:type="gramStart"/>
      <w:r w:rsidRPr="00510DD4">
        <w:rPr>
          <w:rFonts w:ascii="Times New Roman" w:eastAsia="MS Mincho" w:hAnsi="Times New Roman" w:cs="Times New Roman"/>
          <w:color w:val="000000" w:themeColor="text1"/>
          <w:sz w:val="24"/>
          <w:szCs w:val="24"/>
        </w:rPr>
        <w:t>authentication</w:t>
      </w:r>
      <w:proofErr w:type="gramEnd"/>
      <w:r w:rsidRPr="00510DD4">
        <w:rPr>
          <w:rFonts w:ascii="Times New Roman" w:eastAsia="MS Mincho" w:hAnsi="Times New Roman" w:cs="Times New Roman"/>
          <w:color w:val="000000" w:themeColor="text1"/>
          <w:sz w:val="24"/>
          <w:szCs w:val="24"/>
        </w:rPr>
        <w:t>.</w:t>
      </w:r>
    </w:p>
    <w:p w:rsidR="0042527F" w:rsidRPr="00510DD4" w:rsidRDefault="0042527F" w:rsidP="00C841D9">
      <w:pPr>
        <w:pStyle w:val="PlainText"/>
        <w:numPr>
          <w:ilvl w:val="0"/>
          <w:numId w:val="13"/>
        </w:numPr>
        <w:spacing w:line="276" w:lineRule="auto"/>
        <w:rPr>
          <w:rFonts w:ascii="Times New Roman" w:eastAsia="MS Mincho" w:hAnsi="Times New Roman" w:cs="Times New Roman"/>
          <w:color w:val="000000" w:themeColor="text1"/>
          <w:sz w:val="24"/>
          <w:szCs w:val="24"/>
        </w:rPr>
      </w:pPr>
      <w:r w:rsidRPr="00510DD4">
        <w:rPr>
          <w:rFonts w:ascii="Times New Roman" w:hAnsi="Times New Roman" w:cs="Times New Roman"/>
          <w:color w:val="000000" w:themeColor="text1"/>
          <w:sz w:val="24"/>
          <w:szCs w:val="24"/>
        </w:rPr>
        <w:t>The enable password on the router or switch must be kept in a secure encrypted form. The router or switch must have the enable password set to the current production router/switch password from the device’s support organization.</w:t>
      </w:r>
    </w:p>
    <w:p w:rsidR="0042527F" w:rsidRPr="00510DD4" w:rsidRDefault="0042527F" w:rsidP="00C841D9">
      <w:pPr>
        <w:pStyle w:val="PlainText"/>
        <w:numPr>
          <w:ilvl w:val="0"/>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 xml:space="preserve">The following services or features must be disabled: </w:t>
      </w:r>
    </w:p>
    <w:p w:rsidR="0042527F" w:rsidRPr="00510DD4" w:rsidRDefault="0042527F" w:rsidP="00C841D9">
      <w:pPr>
        <w:pStyle w:val="PlainText"/>
        <w:numPr>
          <w:ilvl w:val="1"/>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 xml:space="preserve">IP directed broadcasts </w:t>
      </w:r>
    </w:p>
    <w:p w:rsidR="0042527F" w:rsidRPr="00510DD4" w:rsidRDefault="0042527F" w:rsidP="00C841D9">
      <w:pPr>
        <w:pStyle w:val="PlainText"/>
        <w:numPr>
          <w:ilvl w:val="1"/>
          <w:numId w:val="13"/>
        </w:numPr>
        <w:spacing w:line="276" w:lineRule="auto"/>
        <w:rPr>
          <w:rFonts w:ascii="Times New Roman" w:eastAsia="MS Mincho" w:hAnsi="Times New Roman" w:cs="Times New Roman"/>
          <w:color w:val="000000" w:themeColor="text1"/>
          <w:sz w:val="24"/>
          <w:szCs w:val="24"/>
        </w:rPr>
      </w:pPr>
      <w:r w:rsidRPr="00510DD4">
        <w:rPr>
          <w:rFonts w:ascii="Times New Roman" w:hAnsi="Times New Roman" w:cs="Times New Roman"/>
          <w:color w:val="000000" w:themeColor="text1"/>
          <w:sz w:val="24"/>
          <w:szCs w:val="24"/>
        </w:rPr>
        <w:t>Incoming packets at the router/switch sourced with invalid addresses such as RFC1918 addresses</w:t>
      </w:r>
    </w:p>
    <w:p w:rsidR="0042527F" w:rsidRPr="00510DD4" w:rsidRDefault="0042527F" w:rsidP="00C841D9">
      <w:pPr>
        <w:pStyle w:val="PlainText"/>
        <w:numPr>
          <w:ilvl w:val="1"/>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 xml:space="preserve">TCP small services </w:t>
      </w:r>
    </w:p>
    <w:p w:rsidR="0042527F" w:rsidRPr="00510DD4" w:rsidRDefault="0042527F" w:rsidP="00C841D9">
      <w:pPr>
        <w:pStyle w:val="PlainText"/>
        <w:numPr>
          <w:ilvl w:val="1"/>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 xml:space="preserve">UDP small services </w:t>
      </w:r>
    </w:p>
    <w:p w:rsidR="0042527F" w:rsidRPr="00510DD4" w:rsidRDefault="0042527F" w:rsidP="00C841D9">
      <w:pPr>
        <w:pStyle w:val="PlainText"/>
        <w:numPr>
          <w:ilvl w:val="1"/>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All source routing and switching</w:t>
      </w:r>
    </w:p>
    <w:p w:rsidR="0042527F" w:rsidRPr="00510DD4" w:rsidRDefault="0042527F" w:rsidP="00C841D9">
      <w:pPr>
        <w:pStyle w:val="PlainText"/>
        <w:numPr>
          <w:ilvl w:val="1"/>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All web services running on router</w:t>
      </w:r>
    </w:p>
    <w:p w:rsidR="00C951A2" w:rsidRPr="00510DD4" w:rsidRDefault="00C951A2" w:rsidP="00C841D9">
      <w:pPr>
        <w:pStyle w:val="PlainText"/>
        <w:numPr>
          <w:ilvl w:val="1"/>
          <w:numId w:val="13"/>
        </w:numPr>
        <w:spacing w:line="276" w:lineRule="auto"/>
        <w:rPr>
          <w:rFonts w:ascii="Times New Roman" w:eastAsia="MS Mincho" w:hAnsi="Times New Roman" w:cs="Times New Roman"/>
          <w:color w:val="000000" w:themeColor="text1"/>
          <w:sz w:val="24"/>
          <w:szCs w:val="24"/>
        </w:rPr>
      </w:pPr>
      <w:r w:rsidRPr="00510DD4">
        <w:rPr>
          <w:rFonts w:ascii="Times New Roman" w:hAnsi="Times New Roman" w:cs="Times New Roman"/>
          <w:color w:val="000000" w:themeColor="text1"/>
          <w:sz w:val="24"/>
          <w:szCs w:val="24"/>
        </w:rPr>
        <w:t>Telnet, FTP, and HTTP services</w:t>
      </w:r>
    </w:p>
    <w:p w:rsidR="0042527F" w:rsidRPr="00510DD4" w:rsidRDefault="0042527F" w:rsidP="00C841D9">
      <w:pPr>
        <w:pStyle w:val="PlainText"/>
        <w:numPr>
          <w:ilvl w:val="1"/>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Auto-configuration</w:t>
      </w:r>
    </w:p>
    <w:p w:rsidR="0042527F" w:rsidRPr="00510DD4" w:rsidRDefault="0042527F" w:rsidP="00C841D9">
      <w:pPr>
        <w:pStyle w:val="PlainText"/>
        <w:numPr>
          <w:ilvl w:val="0"/>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The following services should be disabled unless a business justification is provided:</w:t>
      </w:r>
    </w:p>
    <w:p w:rsidR="0042527F" w:rsidRPr="00510DD4" w:rsidRDefault="0042527F" w:rsidP="00C841D9">
      <w:pPr>
        <w:pStyle w:val="PlainText"/>
        <w:numPr>
          <w:ilvl w:val="1"/>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Scripting environments, such as the TCL shell</w:t>
      </w:r>
      <w:r w:rsidR="00D13F57" w:rsidRPr="00510DD4">
        <w:rPr>
          <w:rFonts w:ascii="Times New Roman" w:eastAsia="MS Mincho" w:hAnsi="Times New Roman" w:cs="Times New Roman"/>
          <w:color w:val="000000" w:themeColor="text1"/>
          <w:sz w:val="24"/>
          <w:szCs w:val="24"/>
        </w:rPr>
        <w:t xml:space="preserve"> </w:t>
      </w:r>
    </w:p>
    <w:p w:rsidR="00D13F57" w:rsidRPr="00510DD4" w:rsidRDefault="00D13F57" w:rsidP="00C841D9">
      <w:pPr>
        <w:pStyle w:val="PlainText"/>
        <w:numPr>
          <w:ilvl w:val="1"/>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Connecting to the routers through VPN.</w:t>
      </w:r>
    </w:p>
    <w:p w:rsidR="0042527F" w:rsidRPr="00510DD4" w:rsidRDefault="0042527F" w:rsidP="00C841D9">
      <w:pPr>
        <w:pStyle w:val="PlainText"/>
        <w:numPr>
          <w:ilvl w:val="0"/>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The following services must be configured:</w:t>
      </w:r>
    </w:p>
    <w:p w:rsidR="0042527F" w:rsidRPr="00510DD4" w:rsidRDefault="0042527F" w:rsidP="00C841D9">
      <w:pPr>
        <w:pStyle w:val="PlainText"/>
        <w:numPr>
          <w:ilvl w:val="1"/>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Password-encryption</w:t>
      </w:r>
    </w:p>
    <w:p w:rsidR="0042527F" w:rsidRPr="00510DD4" w:rsidRDefault="0042527F" w:rsidP="00C841D9">
      <w:pPr>
        <w:pStyle w:val="PlainText"/>
        <w:numPr>
          <w:ilvl w:val="1"/>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NTP configured to a corporate standard source</w:t>
      </w:r>
    </w:p>
    <w:p w:rsidR="00C951A2" w:rsidRPr="00510DD4" w:rsidRDefault="00C951A2" w:rsidP="00C841D9">
      <w:pPr>
        <w:pStyle w:val="PlainText"/>
        <w:numPr>
          <w:ilvl w:val="0"/>
          <w:numId w:val="13"/>
        </w:numPr>
        <w:spacing w:line="276" w:lineRule="auto"/>
        <w:rPr>
          <w:rFonts w:ascii="Times New Roman" w:eastAsia="MS Mincho" w:hAnsi="Times New Roman" w:cs="Times New Roman"/>
          <w:color w:val="000000" w:themeColor="text1"/>
          <w:sz w:val="24"/>
          <w:szCs w:val="24"/>
        </w:rPr>
      </w:pPr>
      <w:r w:rsidRPr="00510DD4">
        <w:rPr>
          <w:rFonts w:ascii="Times New Roman" w:hAnsi="Times New Roman" w:cs="Times New Roman"/>
          <w:color w:val="000000" w:themeColor="text1"/>
          <w:sz w:val="24"/>
          <w:szCs w:val="24"/>
        </w:rPr>
        <w:t>All routing updates shall be done using secure routing updates.</w:t>
      </w:r>
    </w:p>
    <w:p w:rsidR="0042527F" w:rsidRPr="00510DD4" w:rsidRDefault="0042527F" w:rsidP="00C841D9">
      <w:pPr>
        <w:pStyle w:val="PlainText"/>
        <w:numPr>
          <w:ilvl w:val="0"/>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Use corporate standardized SNMP community strings.  Default strings, such as public or private must be removed.  SNMP must be configured to use the most secure version of the protocol allowed for by the combination of the device and management systems.</w:t>
      </w:r>
    </w:p>
    <w:p w:rsidR="0042527F" w:rsidRPr="00510DD4" w:rsidRDefault="0042527F" w:rsidP="00C841D9">
      <w:pPr>
        <w:pStyle w:val="PlainText"/>
        <w:numPr>
          <w:ilvl w:val="0"/>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lastRenderedPageBreak/>
        <w:t>Access control lists must be used to limit the source and type of traffic that can terminate on the device itself.</w:t>
      </w:r>
    </w:p>
    <w:p w:rsidR="0042527F" w:rsidRPr="00510DD4" w:rsidRDefault="0042527F" w:rsidP="00C841D9">
      <w:pPr>
        <w:pStyle w:val="PlainText"/>
        <w:numPr>
          <w:ilvl w:val="0"/>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 xml:space="preserve">Access control lists for transiting the device are to be added as business needs arise. </w:t>
      </w:r>
    </w:p>
    <w:p w:rsidR="00C841D9" w:rsidRPr="00510DD4" w:rsidRDefault="0042527F" w:rsidP="00C841D9">
      <w:pPr>
        <w:pStyle w:val="PlainText"/>
        <w:numPr>
          <w:ilvl w:val="0"/>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 xml:space="preserve">The router must be included in the corporate enterprise management system with a designated point of contact. </w:t>
      </w:r>
    </w:p>
    <w:p w:rsidR="0042527F" w:rsidRPr="00510DD4" w:rsidRDefault="0042527F" w:rsidP="00C841D9">
      <w:pPr>
        <w:pStyle w:val="PlainText"/>
        <w:numPr>
          <w:ilvl w:val="0"/>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 xml:space="preserve">Each router must have the following statement presented for all forms of login whether remote or local: </w:t>
      </w:r>
      <w:bookmarkStart w:id="0" w:name="_GoBack"/>
      <w:bookmarkEnd w:id="0"/>
    </w:p>
    <w:p w:rsidR="0042527F" w:rsidRPr="00510DD4" w:rsidRDefault="0042527F" w:rsidP="00C841D9">
      <w:pPr>
        <w:pStyle w:val="PlainText"/>
        <w:spacing w:line="276" w:lineRule="auto"/>
        <w:ind w:left="360"/>
        <w:rPr>
          <w:rFonts w:ascii="Times New Roman" w:eastAsia="MS Mincho" w:hAnsi="Times New Roman" w:cs="Times New Roman"/>
          <w:color w:val="000000" w:themeColor="text1"/>
          <w:sz w:val="24"/>
          <w:szCs w:val="24"/>
        </w:rPr>
      </w:pPr>
    </w:p>
    <w:p w:rsidR="0042527F" w:rsidRPr="00510DD4" w:rsidRDefault="0042527F" w:rsidP="00C841D9">
      <w:pPr>
        <w:pStyle w:val="PlainText"/>
        <w:spacing w:line="276" w:lineRule="auto"/>
        <w:ind w:left="720"/>
        <w:rPr>
          <w:rFonts w:ascii="Times New Roman" w:eastAsia="MS Mincho" w:hAnsi="Times New Roman" w:cs="Times New Roman"/>
          <w:i/>
          <w:color w:val="000000" w:themeColor="text1"/>
          <w:sz w:val="24"/>
          <w:szCs w:val="24"/>
        </w:rPr>
      </w:pPr>
      <w:r w:rsidRPr="00510DD4">
        <w:rPr>
          <w:rFonts w:ascii="Times New Roman" w:eastAsia="MS Mincho" w:hAnsi="Times New Roman" w:cs="Times New Roman"/>
          <w:i/>
          <w:color w:val="000000" w:themeColor="text1"/>
          <w:sz w:val="24"/>
          <w:szCs w:val="24"/>
        </w:rPr>
        <w:t xml:space="preserve">"UNAUTHORIZED ACCESS TO THIS NETWORK DEVICE IS PROHIBITED. You must have explicit permission to access or configure this device. All activities performed on this device may be logged, and violations of this policy may result in disciplinary action, and may be reported to law enforcement. There is no right to privacy on this device. Use of this system shall constitute consent to monitoring." </w:t>
      </w:r>
    </w:p>
    <w:p w:rsidR="0042527F" w:rsidRPr="00510DD4" w:rsidRDefault="0042527F" w:rsidP="00C841D9">
      <w:pPr>
        <w:pStyle w:val="PlainText"/>
        <w:spacing w:line="276" w:lineRule="auto"/>
        <w:ind w:left="720"/>
        <w:rPr>
          <w:rFonts w:ascii="Times New Roman" w:eastAsia="MS Mincho" w:hAnsi="Times New Roman" w:cs="Times New Roman"/>
          <w:color w:val="000000" w:themeColor="text1"/>
          <w:sz w:val="24"/>
          <w:szCs w:val="24"/>
        </w:rPr>
      </w:pPr>
    </w:p>
    <w:p w:rsidR="0042527F" w:rsidRPr="00510DD4" w:rsidRDefault="0042527F" w:rsidP="00C841D9">
      <w:pPr>
        <w:pStyle w:val="PlainText"/>
        <w:numPr>
          <w:ilvl w:val="0"/>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Telnet may never be used across any network to manage a router, unless there is a secure tunnel protecting the entire communication path. SSH version 2 is the preferred management protocol.</w:t>
      </w:r>
    </w:p>
    <w:p w:rsidR="0042527F" w:rsidRPr="00510DD4" w:rsidRDefault="0042527F" w:rsidP="00C841D9">
      <w:pPr>
        <w:pStyle w:val="PlainText"/>
        <w:numPr>
          <w:ilvl w:val="0"/>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Dynamic routing protocols must use authentication in routing updates sent to neighbors.  Password hashing for the authentication string must be enabled when supported.</w:t>
      </w:r>
    </w:p>
    <w:p w:rsidR="0042527F" w:rsidRPr="00510DD4" w:rsidRDefault="0042527F" w:rsidP="00C841D9">
      <w:pPr>
        <w:pStyle w:val="PlainText"/>
        <w:numPr>
          <w:ilvl w:val="0"/>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The corporate router configuration standard will define the category of sensitive routing and switching devices, and require additional services or configuration on sensitive devices including:</w:t>
      </w:r>
    </w:p>
    <w:p w:rsidR="0042527F" w:rsidRPr="00510DD4" w:rsidRDefault="0042527F" w:rsidP="00C841D9">
      <w:pPr>
        <w:pStyle w:val="PlainText"/>
        <w:numPr>
          <w:ilvl w:val="1"/>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IP access list accounting</w:t>
      </w:r>
    </w:p>
    <w:p w:rsidR="0042527F" w:rsidRPr="00510DD4" w:rsidRDefault="0042527F" w:rsidP="00C841D9">
      <w:pPr>
        <w:pStyle w:val="PlainText"/>
        <w:numPr>
          <w:ilvl w:val="1"/>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Device logging</w:t>
      </w:r>
    </w:p>
    <w:p w:rsidR="0042527F" w:rsidRPr="00510DD4" w:rsidRDefault="0042527F" w:rsidP="00C841D9">
      <w:pPr>
        <w:pStyle w:val="PlainText"/>
        <w:numPr>
          <w:ilvl w:val="1"/>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Incoming packets at the router sourced with invalid addresses, such as RFC1918 addresses, or those that could be used to spoof network traffic shall be dropped</w:t>
      </w:r>
    </w:p>
    <w:p w:rsidR="0042527F" w:rsidRPr="00510DD4" w:rsidRDefault="0042527F" w:rsidP="00C841D9">
      <w:pPr>
        <w:pStyle w:val="PlainText"/>
        <w:numPr>
          <w:ilvl w:val="1"/>
          <w:numId w:val="13"/>
        </w:numPr>
        <w:spacing w:line="276" w:lineRule="auto"/>
        <w:rPr>
          <w:rFonts w:ascii="Times New Roman" w:eastAsia="MS Mincho" w:hAnsi="Times New Roman" w:cs="Times New Roman"/>
          <w:color w:val="000000" w:themeColor="text1"/>
          <w:sz w:val="24"/>
          <w:szCs w:val="24"/>
        </w:rPr>
      </w:pPr>
      <w:r w:rsidRPr="00510DD4">
        <w:rPr>
          <w:rFonts w:ascii="Times New Roman" w:eastAsia="MS Mincho" w:hAnsi="Times New Roman" w:cs="Times New Roman"/>
          <w:color w:val="000000" w:themeColor="text1"/>
          <w:sz w:val="24"/>
          <w:szCs w:val="24"/>
        </w:rPr>
        <w:t>Router console and modem access must be restricted by additional security controls</w:t>
      </w:r>
    </w:p>
    <w:p w:rsidR="00797993" w:rsidRPr="00510DD4" w:rsidRDefault="00797993" w:rsidP="00797993">
      <w:pPr>
        <w:pStyle w:val="PlainText"/>
        <w:spacing w:line="276" w:lineRule="auto"/>
        <w:ind w:left="1440"/>
        <w:rPr>
          <w:rFonts w:ascii="Times New Roman" w:eastAsia="MS Mincho" w:hAnsi="Times New Roman" w:cs="Times New Roman"/>
          <w:color w:val="000000" w:themeColor="text1"/>
          <w:sz w:val="24"/>
          <w:szCs w:val="24"/>
        </w:rPr>
      </w:pPr>
    </w:p>
    <w:p w:rsidR="00C72E22" w:rsidRPr="00510DD4" w:rsidRDefault="009C2FC8" w:rsidP="00A84AF0">
      <w:pPr>
        <w:pStyle w:val="Heading1"/>
        <w:numPr>
          <w:ilvl w:val="0"/>
          <w:numId w:val="1"/>
        </w:numPr>
        <w:spacing w:before="0"/>
        <w:rPr>
          <w:rFonts w:ascii="Times New Roman" w:hAnsi="Times New Roman" w:cs="Times New Roman"/>
          <w:color w:val="000000" w:themeColor="text1"/>
          <w:sz w:val="24"/>
          <w:szCs w:val="24"/>
        </w:rPr>
      </w:pPr>
      <w:r w:rsidRPr="00510DD4">
        <w:rPr>
          <w:rFonts w:ascii="Times New Roman" w:hAnsi="Times New Roman" w:cs="Times New Roman"/>
          <w:color w:val="000000" w:themeColor="text1"/>
          <w:sz w:val="24"/>
          <w:szCs w:val="24"/>
        </w:rPr>
        <w:t>Policy Compliance</w:t>
      </w:r>
    </w:p>
    <w:p w:rsidR="00B96A66" w:rsidRPr="00510DD4" w:rsidRDefault="00B96A66" w:rsidP="00B96A66">
      <w:pPr>
        <w:pStyle w:val="ListParagraph"/>
        <w:numPr>
          <w:ilvl w:val="1"/>
          <w:numId w:val="4"/>
        </w:numPr>
        <w:ind w:left="360"/>
        <w:rPr>
          <w:rFonts w:cs="Times New Roman"/>
          <w:color w:val="000000" w:themeColor="text1"/>
          <w:szCs w:val="24"/>
        </w:rPr>
      </w:pPr>
      <w:r w:rsidRPr="00510DD4">
        <w:rPr>
          <w:rFonts w:cs="Times New Roman"/>
          <w:color w:val="000000" w:themeColor="text1"/>
          <w:szCs w:val="24"/>
        </w:rPr>
        <w:t>Compliance Measurement</w:t>
      </w:r>
    </w:p>
    <w:p w:rsidR="00B96A66" w:rsidRPr="00510DD4" w:rsidRDefault="00B96A66" w:rsidP="00B96A66">
      <w:pPr>
        <w:pStyle w:val="ListParagraph"/>
        <w:ind w:left="0"/>
        <w:rPr>
          <w:rFonts w:cs="Times New Roman"/>
          <w:color w:val="000000" w:themeColor="text1"/>
          <w:szCs w:val="24"/>
        </w:rPr>
      </w:pPr>
      <w:r w:rsidRPr="00510DD4">
        <w:rPr>
          <w:rFonts w:cs="Times New Roman"/>
          <w:color w:val="000000" w:themeColor="text1"/>
          <w:szCs w:val="24"/>
        </w:rPr>
        <w:t>The Info</w:t>
      </w:r>
      <w:r w:rsidR="00D13F57" w:rsidRPr="00510DD4">
        <w:rPr>
          <w:rFonts w:cs="Times New Roman"/>
          <w:color w:val="000000" w:themeColor="text1"/>
          <w:szCs w:val="24"/>
        </w:rPr>
        <w:t>rmation S</w:t>
      </w:r>
      <w:r w:rsidRPr="00510DD4">
        <w:rPr>
          <w:rFonts w:cs="Times New Roman"/>
          <w:color w:val="000000" w:themeColor="text1"/>
          <w:szCs w:val="24"/>
        </w:rPr>
        <w:t>ec</w:t>
      </w:r>
      <w:r w:rsidR="00D13F57" w:rsidRPr="00510DD4">
        <w:rPr>
          <w:rFonts w:cs="Times New Roman"/>
          <w:color w:val="000000" w:themeColor="text1"/>
          <w:szCs w:val="24"/>
        </w:rPr>
        <w:t>urity T</w:t>
      </w:r>
      <w:r w:rsidRPr="00510DD4">
        <w:rPr>
          <w:rFonts w:cs="Times New Roman"/>
          <w:color w:val="000000" w:themeColor="text1"/>
          <w:szCs w:val="24"/>
        </w:rPr>
        <w:t xml:space="preserve">eam will verify compliance to this policy through various methods, including but not limited to, </w:t>
      </w:r>
      <w:r w:rsidR="00DC6103" w:rsidRPr="00510DD4">
        <w:rPr>
          <w:rFonts w:cs="Times New Roman"/>
          <w:color w:val="000000" w:themeColor="text1"/>
          <w:szCs w:val="24"/>
        </w:rPr>
        <w:t>periodic walk-through</w:t>
      </w:r>
      <w:r w:rsidR="007B3E20" w:rsidRPr="00510DD4">
        <w:rPr>
          <w:rFonts w:cs="Times New Roman"/>
          <w:color w:val="000000" w:themeColor="text1"/>
          <w:szCs w:val="24"/>
        </w:rPr>
        <w:t xml:space="preserve">, video monitoring, </w:t>
      </w:r>
      <w:r w:rsidRPr="00510DD4">
        <w:rPr>
          <w:rFonts w:cs="Times New Roman"/>
          <w:color w:val="000000" w:themeColor="text1"/>
          <w:szCs w:val="24"/>
        </w:rPr>
        <w:t xml:space="preserve">business tool reports, internal and external audits, and feedback to the policy owner. </w:t>
      </w:r>
    </w:p>
    <w:p w:rsidR="00B96A66" w:rsidRPr="00510DD4" w:rsidRDefault="00B96A66" w:rsidP="00B96A66">
      <w:pPr>
        <w:pStyle w:val="Heading1"/>
        <w:numPr>
          <w:ilvl w:val="1"/>
          <w:numId w:val="4"/>
        </w:numPr>
        <w:spacing w:before="0" w:line="240" w:lineRule="auto"/>
        <w:ind w:left="360"/>
        <w:rPr>
          <w:rFonts w:ascii="Times New Roman" w:hAnsi="Times New Roman" w:cs="Times New Roman"/>
          <w:b w:val="0"/>
          <w:color w:val="000000" w:themeColor="text1"/>
          <w:sz w:val="24"/>
          <w:szCs w:val="24"/>
        </w:rPr>
      </w:pPr>
      <w:r w:rsidRPr="00510DD4">
        <w:rPr>
          <w:rFonts w:ascii="Times New Roman" w:hAnsi="Times New Roman" w:cs="Times New Roman"/>
          <w:b w:val="0"/>
          <w:color w:val="000000" w:themeColor="text1"/>
          <w:sz w:val="24"/>
          <w:szCs w:val="24"/>
        </w:rPr>
        <w:t>Exceptions</w:t>
      </w:r>
    </w:p>
    <w:p w:rsidR="00B96A66" w:rsidRPr="00510DD4" w:rsidRDefault="00B96A66" w:rsidP="00B96A66">
      <w:pPr>
        <w:pStyle w:val="ListParagraph"/>
        <w:ind w:left="0"/>
        <w:rPr>
          <w:rFonts w:cs="Times New Roman"/>
          <w:color w:val="000000" w:themeColor="text1"/>
          <w:szCs w:val="24"/>
        </w:rPr>
      </w:pPr>
      <w:r w:rsidRPr="00510DD4">
        <w:rPr>
          <w:rFonts w:cs="Times New Roman"/>
          <w:color w:val="000000" w:themeColor="text1"/>
          <w:szCs w:val="24"/>
        </w:rPr>
        <w:t xml:space="preserve">Any exception to the policy must be approved by </w:t>
      </w:r>
      <w:r w:rsidR="00DC6103" w:rsidRPr="00510DD4">
        <w:rPr>
          <w:rFonts w:cs="Times New Roman"/>
          <w:color w:val="000000" w:themeColor="text1"/>
          <w:szCs w:val="24"/>
        </w:rPr>
        <w:t xml:space="preserve">Information Security Team </w:t>
      </w:r>
      <w:r w:rsidRPr="00510DD4">
        <w:rPr>
          <w:rFonts w:cs="Times New Roman"/>
          <w:color w:val="000000" w:themeColor="text1"/>
          <w:szCs w:val="24"/>
        </w:rPr>
        <w:t xml:space="preserve">in advance. </w:t>
      </w:r>
    </w:p>
    <w:p w:rsidR="00B96A66" w:rsidRPr="00510DD4" w:rsidRDefault="00B96A66" w:rsidP="00B96A66">
      <w:pPr>
        <w:pStyle w:val="Heading1"/>
        <w:numPr>
          <w:ilvl w:val="1"/>
          <w:numId w:val="4"/>
        </w:numPr>
        <w:spacing w:before="0" w:line="240" w:lineRule="auto"/>
        <w:ind w:left="360"/>
        <w:rPr>
          <w:rFonts w:ascii="Times New Roman" w:hAnsi="Times New Roman" w:cs="Times New Roman"/>
          <w:b w:val="0"/>
          <w:color w:val="000000" w:themeColor="text1"/>
          <w:sz w:val="24"/>
          <w:szCs w:val="24"/>
        </w:rPr>
      </w:pPr>
      <w:r w:rsidRPr="00510DD4">
        <w:rPr>
          <w:rFonts w:ascii="Times New Roman" w:hAnsi="Times New Roman" w:cs="Times New Roman"/>
          <w:b w:val="0"/>
          <w:color w:val="000000" w:themeColor="text1"/>
          <w:sz w:val="24"/>
          <w:szCs w:val="24"/>
        </w:rPr>
        <w:t>Non-Compliance</w:t>
      </w:r>
    </w:p>
    <w:p w:rsidR="00C72E22" w:rsidRPr="00510DD4" w:rsidRDefault="00B96A66" w:rsidP="00B96A66">
      <w:pPr>
        <w:pStyle w:val="ListParagraph"/>
        <w:ind w:left="0"/>
        <w:rPr>
          <w:rFonts w:cs="Times New Roman"/>
          <w:color w:val="000000" w:themeColor="text1"/>
          <w:szCs w:val="24"/>
        </w:rPr>
      </w:pPr>
      <w:r w:rsidRPr="00510DD4">
        <w:rPr>
          <w:rFonts w:cs="Times New Roman"/>
          <w:color w:val="000000" w:themeColor="text1"/>
          <w:szCs w:val="24"/>
        </w:rPr>
        <w:t xml:space="preserve">An employee found to have violated this policy may be subject to disciplinary action, up to and including termination of employment. </w:t>
      </w:r>
    </w:p>
    <w:p w:rsidR="00A84AF0" w:rsidRPr="00510DD4" w:rsidRDefault="009C2FC8" w:rsidP="00C841D9">
      <w:pPr>
        <w:pStyle w:val="Heading1"/>
        <w:numPr>
          <w:ilvl w:val="0"/>
          <w:numId w:val="4"/>
        </w:numPr>
        <w:spacing w:before="0"/>
        <w:rPr>
          <w:rFonts w:ascii="Times New Roman" w:hAnsi="Times New Roman" w:cs="Times New Roman"/>
          <w:color w:val="000000" w:themeColor="text1"/>
          <w:sz w:val="24"/>
          <w:szCs w:val="24"/>
        </w:rPr>
      </w:pPr>
      <w:r w:rsidRPr="00510DD4">
        <w:rPr>
          <w:rFonts w:ascii="Times New Roman" w:hAnsi="Times New Roman" w:cs="Times New Roman"/>
          <w:color w:val="000000" w:themeColor="text1"/>
          <w:sz w:val="24"/>
          <w:szCs w:val="24"/>
        </w:rPr>
        <w:lastRenderedPageBreak/>
        <w:t>Related Standards, Policies and Processes</w:t>
      </w:r>
    </w:p>
    <w:p w:rsidR="00836569" w:rsidRPr="00510DD4" w:rsidRDefault="00797993" w:rsidP="00836569">
      <w:pPr>
        <w:spacing w:after="0"/>
        <w:rPr>
          <w:rFonts w:cs="Times New Roman"/>
          <w:color w:val="000000" w:themeColor="text1"/>
          <w:szCs w:val="24"/>
        </w:rPr>
      </w:pPr>
      <w:r w:rsidRPr="00510DD4">
        <w:rPr>
          <w:rFonts w:cs="Times New Roman"/>
          <w:color w:val="000000" w:themeColor="text1"/>
          <w:szCs w:val="24"/>
        </w:rPr>
        <w:t xml:space="preserve">None. </w:t>
      </w:r>
    </w:p>
    <w:p w:rsidR="00797993" w:rsidRPr="00510DD4" w:rsidRDefault="00797993" w:rsidP="00836569">
      <w:pPr>
        <w:spacing w:after="0"/>
        <w:rPr>
          <w:rFonts w:cs="Times New Roman"/>
          <w:color w:val="000000" w:themeColor="text1"/>
          <w:szCs w:val="24"/>
        </w:rPr>
      </w:pPr>
    </w:p>
    <w:p w:rsidR="009C2FC8" w:rsidRPr="00510DD4" w:rsidRDefault="009C2FC8" w:rsidP="00B96A66">
      <w:pPr>
        <w:pStyle w:val="Heading1"/>
        <w:numPr>
          <w:ilvl w:val="0"/>
          <w:numId w:val="4"/>
        </w:numPr>
        <w:spacing w:before="0"/>
        <w:rPr>
          <w:rFonts w:ascii="Times New Roman" w:hAnsi="Times New Roman" w:cs="Times New Roman"/>
          <w:color w:val="000000" w:themeColor="text1"/>
          <w:sz w:val="24"/>
          <w:szCs w:val="24"/>
        </w:rPr>
      </w:pPr>
      <w:r w:rsidRPr="00510DD4">
        <w:rPr>
          <w:rFonts w:ascii="Times New Roman" w:hAnsi="Times New Roman" w:cs="Times New Roman"/>
          <w:color w:val="000000" w:themeColor="text1"/>
          <w:sz w:val="24"/>
          <w:szCs w:val="24"/>
        </w:rPr>
        <w:t>Definitions and Terms</w:t>
      </w:r>
    </w:p>
    <w:p w:rsidR="00C841D9" w:rsidRPr="00510DD4" w:rsidRDefault="00797993" w:rsidP="00C841D9">
      <w:pPr>
        <w:rPr>
          <w:rFonts w:cs="Times New Roman"/>
          <w:color w:val="000000" w:themeColor="text1"/>
          <w:szCs w:val="24"/>
        </w:rPr>
      </w:pPr>
      <w:r w:rsidRPr="00510DD4">
        <w:rPr>
          <w:rFonts w:eastAsia="MS Mincho" w:cs="Times New Roman"/>
          <w:color w:val="000000" w:themeColor="text1"/>
          <w:szCs w:val="24"/>
        </w:rPr>
        <w:t>None.</w:t>
      </w:r>
    </w:p>
    <w:p w:rsidR="00C72E22" w:rsidRPr="00510DD4" w:rsidRDefault="00C72E22" w:rsidP="00B96A66">
      <w:pPr>
        <w:pStyle w:val="Heading1"/>
        <w:numPr>
          <w:ilvl w:val="0"/>
          <w:numId w:val="4"/>
        </w:numPr>
        <w:spacing w:before="0"/>
        <w:rPr>
          <w:rFonts w:ascii="Times New Roman" w:hAnsi="Times New Roman" w:cs="Times New Roman"/>
          <w:color w:val="000000" w:themeColor="text1"/>
          <w:sz w:val="24"/>
          <w:szCs w:val="24"/>
        </w:rPr>
      </w:pPr>
      <w:r w:rsidRPr="00510DD4">
        <w:rPr>
          <w:rFonts w:ascii="Times New Roman" w:hAnsi="Times New Roman" w:cs="Times New Roman"/>
          <w:color w:val="000000" w:themeColor="text1"/>
          <w:sz w:val="24"/>
          <w:szCs w:val="24"/>
        </w:rP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908"/>
        <w:gridCol w:w="2340"/>
        <w:gridCol w:w="5328"/>
      </w:tblGrid>
      <w:tr w:rsidR="00FD3519" w:rsidRPr="00510DD4" w:rsidTr="00B96A66">
        <w:trPr>
          <w:cnfStyle w:val="100000000000"/>
          <w:trHeight w:val="448"/>
        </w:trPr>
        <w:tc>
          <w:tcPr>
            <w:cnfStyle w:val="001000000000"/>
            <w:tcW w:w="1908" w:type="dxa"/>
            <w:tcBorders>
              <w:top w:val="none" w:sz="0" w:space="0" w:color="auto"/>
              <w:left w:val="none" w:sz="0" w:space="0" w:color="auto"/>
              <w:bottom w:val="none" w:sz="0" w:space="0" w:color="auto"/>
              <w:right w:val="none" w:sz="0" w:space="0" w:color="auto"/>
            </w:tcBorders>
            <w:shd w:val="clear" w:color="auto" w:fill="auto"/>
          </w:tcPr>
          <w:p w:rsidR="00FD3519" w:rsidRPr="00510DD4" w:rsidRDefault="00FD3519" w:rsidP="009E63CC">
            <w:pPr>
              <w:pStyle w:val="Heading1"/>
              <w:outlineLvl w:val="0"/>
              <w:rPr>
                <w:rFonts w:ascii="Times New Roman" w:hAnsi="Times New Roman" w:cs="Times New Roman"/>
                <w:color w:val="000000" w:themeColor="text1"/>
                <w:sz w:val="24"/>
                <w:szCs w:val="24"/>
              </w:rPr>
            </w:pPr>
            <w:r w:rsidRPr="00510DD4">
              <w:rPr>
                <w:rFonts w:ascii="Times New Roman" w:hAnsi="Times New Roman" w:cs="Times New Roman"/>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rsidR="00FD3519" w:rsidRPr="00510DD4" w:rsidRDefault="00FD3519" w:rsidP="009E63CC">
            <w:pPr>
              <w:pStyle w:val="Heading1"/>
              <w:outlineLvl w:val="0"/>
              <w:cnfStyle w:val="100000000000"/>
              <w:rPr>
                <w:rFonts w:ascii="Times New Roman" w:hAnsi="Times New Roman" w:cs="Times New Roman"/>
                <w:color w:val="000000" w:themeColor="text1"/>
                <w:sz w:val="24"/>
                <w:szCs w:val="24"/>
              </w:rPr>
            </w:pPr>
            <w:r w:rsidRPr="00510DD4">
              <w:rPr>
                <w:rFonts w:ascii="Times New Roman" w:hAnsi="Times New Roman" w:cs="Times New Roman"/>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FD3519" w:rsidRPr="00510DD4" w:rsidRDefault="00FD3519" w:rsidP="009E63CC">
            <w:pPr>
              <w:pStyle w:val="Heading1"/>
              <w:outlineLvl w:val="0"/>
              <w:cnfStyle w:val="100000000000"/>
              <w:rPr>
                <w:rFonts w:ascii="Times New Roman" w:hAnsi="Times New Roman" w:cs="Times New Roman"/>
                <w:color w:val="000000" w:themeColor="text1"/>
                <w:sz w:val="24"/>
                <w:szCs w:val="24"/>
              </w:rPr>
            </w:pPr>
            <w:r w:rsidRPr="00510DD4">
              <w:rPr>
                <w:rFonts w:ascii="Times New Roman" w:hAnsi="Times New Roman" w:cs="Times New Roman"/>
                <w:color w:val="000000" w:themeColor="text1"/>
                <w:sz w:val="24"/>
                <w:szCs w:val="24"/>
              </w:rPr>
              <w:t>Summary of Change</w:t>
            </w:r>
          </w:p>
        </w:tc>
      </w:tr>
      <w:tr w:rsidR="00FD3519" w:rsidRPr="00510DD4" w:rsidTr="00B96A66">
        <w:trPr>
          <w:cnfStyle w:val="000000100000"/>
          <w:trHeight w:val="665"/>
        </w:trPr>
        <w:tc>
          <w:tcPr>
            <w:cnfStyle w:val="001000000000"/>
            <w:tcW w:w="1908" w:type="dxa"/>
            <w:tcBorders>
              <w:bottom w:val="single" w:sz="4" w:space="0" w:color="000000" w:themeColor="text1"/>
              <w:right w:val="none" w:sz="0" w:space="0" w:color="auto"/>
            </w:tcBorders>
            <w:shd w:val="clear" w:color="auto" w:fill="auto"/>
          </w:tcPr>
          <w:p w:rsidR="00FD3519" w:rsidRPr="00510DD4" w:rsidRDefault="006637AF" w:rsidP="009E63CC">
            <w:pPr>
              <w:pStyle w:val="Heading1"/>
              <w:outlineLvl w:val="0"/>
              <w:rPr>
                <w:rFonts w:ascii="Times New Roman" w:hAnsi="Times New Roman" w:cs="Times New Roman"/>
                <w:color w:val="000000" w:themeColor="text1"/>
                <w:sz w:val="24"/>
                <w:szCs w:val="24"/>
              </w:rPr>
            </w:pPr>
            <w:r w:rsidRPr="00510DD4">
              <w:rPr>
                <w:rFonts w:ascii="Times New Roman" w:hAnsi="Times New Roman" w:cs="Times New Roman"/>
                <w:color w:val="000000" w:themeColor="text1"/>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rsidR="00FD3519" w:rsidRPr="00510DD4" w:rsidRDefault="00B96A66" w:rsidP="009E63CC">
            <w:pPr>
              <w:pStyle w:val="Heading1"/>
              <w:outlineLvl w:val="0"/>
              <w:cnfStyle w:val="000000100000"/>
              <w:rPr>
                <w:rFonts w:ascii="Times New Roman" w:hAnsi="Times New Roman" w:cs="Times New Roman"/>
                <w:b w:val="0"/>
                <w:color w:val="000000" w:themeColor="text1"/>
                <w:sz w:val="24"/>
                <w:szCs w:val="24"/>
              </w:rPr>
            </w:pPr>
            <w:r w:rsidRPr="00510DD4">
              <w:rPr>
                <w:rFonts w:ascii="Times New Roman" w:hAnsi="Times New Roman" w:cs="Times New Roman"/>
                <w:b w:val="0"/>
                <w:color w:val="000000" w:themeColor="text1"/>
                <w:sz w:val="24"/>
                <w:szCs w:val="24"/>
              </w:rPr>
              <w:t>SANS Policy Team</w:t>
            </w:r>
          </w:p>
        </w:tc>
        <w:tc>
          <w:tcPr>
            <w:tcW w:w="5328" w:type="dxa"/>
            <w:tcBorders>
              <w:left w:val="none" w:sz="0" w:space="0" w:color="auto"/>
              <w:bottom w:val="single" w:sz="4" w:space="0" w:color="000000" w:themeColor="text1"/>
            </w:tcBorders>
            <w:shd w:val="clear" w:color="auto" w:fill="auto"/>
          </w:tcPr>
          <w:p w:rsidR="00FD3519" w:rsidRPr="00510DD4" w:rsidRDefault="00B96A66" w:rsidP="005F6E58">
            <w:pPr>
              <w:pStyle w:val="Heading1"/>
              <w:outlineLvl w:val="0"/>
              <w:cnfStyle w:val="000000100000"/>
              <w:rPr>
                <w:rFonts w:ascii="Times New Roman" w:hAnsi="Times New Roman" w:cs="Times New Roman"/>
                <w:b w:val="0"/>
                <w:color w:val="000000" w:themeColor="text1"/>
                <w:sz w:val="24"/>
                <w:szCs w:val="24"/>
              </w:rPr>
            </w:pPr>
            <w:r w:rsidRPr="00510DD4">
              <w:rPr>
                <w:rFonts w:ascii="Times New Roman" w:hAnsi="Times New Roman" w:cs="Times New Roman"/>
                <w:b w:val="0"/>
                <w:color w:val="000000" w:themeColor="text1"/>
                <w:sz w:val="24"/>
                <w:szCs w:val="24"/>
              </w:rPr>
              <w:t>Updated and converted to new format.</w:t>
            </w:r>
          </w:p>
        </w:tc>
      </w:tr>
      <w:tr w:rsidR="00DC6103" w:rsidRPr="00510DD4" w:rsidTr="00DC6103">
        <w:trPr>
          <w:cnfStyle w:val="000000010000"/>
          <w:trHeight w:val="1223"/>
        </w:trPr>
        <w:tc>
          <w:tcPr>
            <w:cnfStyle w:val="001000000000"/>
            <w:tcW w:w="1908" w:type="dxa"/>
            <w:tcBorders>
              <w:right w:val="single" w:sz="4" w:space="0" w:color="000000" w:themeColor="text1"/>
            </w:tcBorders>
            <w:shd w:val="clear" w:color="auto" w:fill="auto"/>
          </w:tcPr>
          <w:p w:rsidR="00DC6103" w:rsidRPr="00510DD4" w:rsidRDefault="00DC6103" w:rsidP="00BF6A45">
            <w:pPr>
              <w:pStyle w:val="Heading1"/>
              <w:jc w:val="center"/>
              <w:outlineLvl w:val="0"/>
              <w:rPr>
                <w:rFonts w:ascii="Times New Roman" w:hAnsi="Times New Roman" w:cs="Times New Roman"/>
                <w:color w:val="000000" w:themeColor="text1"/>
                <w:sz w:val="24"/>
                <w:szCs w:val="24"/>
              </w:rPr>
            </w:pPr>
            <w:r w:rsidRPr="00510DD4">
              <w:rPr>
                <w:rFonts w:ascii="Times New Roman" w:hAnsi="Times New Roman" w:cs="Times New Roman"/>
                <w:color w:val="000000" w:themeColor="text1"/>
                <w:sz w:val="24"/>
                <w:szCs w:val="24"/>
              </w:rPr>
              <w:t>December 2015</w:t>
            </w:r>
          </w:p>
        </w:tc>
        <w:tc>
          <w:tcPr>
            <w:tcW w:w="2340" w:type="dxa"/>
            <w:tcBorders>
              <w:left w:val="single" w:sz="4" w:space="0" w:color="000000" w:themeColor="text1"/>
              <w:right w:val="single" w:sz="4" w:space="0" w:color="000000" w:themeColor="text1"/>
            </w:tcBorders>
            <w:shd w:val="clear" w:color="auto" w:fill="auto"/>
          </w:tcPr>
          <w:p w:rsidR="00DC6103" w:rsidRPr="00510DD4" w:rsidRDefault="00DC6103" w:rsidP="00BF6A45">
            <w:pPr>
              <w:pStyle w:val="Heading1"/>
              <w:jc w:val="center"/>
              <w:outlineLvl w:val="0"/>
              <w:cnfStyle w:val="000000010000"/>
              <w:rPr>
                <w:rFonts w:ascii="Times New Roman" w:hAnsi="Times New Roman" w:cs="Times New Roman"/>
                <w:b w:val="0"/>
                <w:color w:val="000000" w:themeColor="text1"/>
                <w:sz w:val="24"/>
                <w:szCs w:val="24"/>
              </w:rPr>
            </w:pPr>
            <w:r w:rsidRPr="00510DD4">
              <w:rPr>
                <w:rFonts w:ascii="Times New Roman" w:hAnsi="Times New Roman" w:cs="Times New Roman"/>
                <w:b w:val="0"/>
                <w:color w:val="000000" w:themeColor="text1"/>
                <w:sz w:val="24"/>
                <w:szCs w:val="24"/>
              </w:rPr>
              <w:t>Group 2</w:t>
            </w:r>
          </w:p>
        </w:tc>
        <w:tc>
          <w:tcPr>
            <w:tcW w:w="5328" w:type="dxa"/>
            <w:tcBorders>
              <w:left w:val="single" w:sz="4" w:space="0" w:color="000000" w:themeColor="text1"/>
            </w:tcBorders>
            <w:shd w:val="clear" w:color="auto" w:fill="auto"/>
          </w:tcPr>
          <w:p w:rsidR="00DC6103" w:rsidRPr="00510DD4" w:rsidRDefault="00DC6103" w:rsidP="00BF6A45">
            <w:pPr>
              <w:pStyle w:val="NoSpacing"/>
              <w:cnfStyle w:val="000000010000"/>
              <w:rPr>
                <w:rFonts w:cs="Times New Roman"/>
                <w:color w:val="000000" w:themeColor="text1"/>
                <w:szCs w:val="24"/>
              </w:rPr>
            </w:pPr>
          </w:p>
          <w:p w:rsidR="00DC6103" w:rsidRPr="00510DD4" w:rsidRDefault="00DC6103" w:rsidP="00BF6A45">
            <w:pPr>
              <w:pStyle w:val="NoSpacing"/>
              <w:cnfStyle w:val="000000010000"/>
              <w:rPr>
                <w:rFonts w:cs="Times New Roman"/>
                <w:color w:val="000000" w:themeColor="text1"/>
                <w:szCs w:val="24"/>
              </w:rPr>
            </w:pPr>
            <w:r w:rsidRPr="00510DD4">
              <w:rPr>
                <w:rFonts w:cs="Times New Roman"/>
                <w:color w:val="000000" w:themeColor="text1"/>
                <w:szCs w:val="24"/>
              </w:rPr>
              <w:t>Revised the policy for Motor Head Distributors Inc.</w:t>
            </w:r>
          </w:p>
        </w:tc>
      </w:tr>
    </w:tbl>
    <w:p w:rsidR="00FD3519" w:rsidRPr="00510DD4" w:rsidRDefault="00FD3519" w:rsidP="00FD3519">
      <w:pPr>
        <w:rPr>
          <w:rFonts w:cs="Times New Roman"/>
          <w:color w:val="000000" w:themeColor="text1"/>
          <w:szCs w:val="24"/>
        </w:rPr>
      </w:pPr>
    </w:p>
    <w:sectPr w:rsidR="00FD3519" w:rsidRPr="00510DD4" w:rsidSect="00EA7BC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99F" w:rsidRDefault="00E7799F" w:rsidP="0066487F">
      <w:pPr>
        <w:spacing w:after="0" w:line="240" w:lineRule="auto"/>
      </w:pPr>
      <w:r>
        <w:separator/>
      </w:r>
    </w:p>
  </w:endnote>
  <w:endnote w:type="continuationSeparator" w:id="0">
    <w:p w:rsidR="00E7799F" w:rsidRDefault="00E7799F" w:rsidP="006648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6637AF">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A7BC6" w:rsidRPr="00EA7BC6">
      <w:rPr>
        <w:rFonts w:asciiTheme="minorHAnsi" w:eastAsiaTheme="minorEastAsia" w:hAnsiTheme="minorHAnsi"/>
      </w:rPr>
      <w:fldChar w:fldCharType="begin"/>
    </w:r>
    <w:r>
      <w:instrText xml:space="preserve"> PAGE   \* MERGEFORMAT </w:instrText>
    </w:r>
    <w:r w:rsidR="00EA7BC6" w:rsidRPr="00EA7BC6">
      <w:rPr>
        <w:rFonts w:asciiTheme="minorHAnsi" w:eastAsiaTheme="minorEastAsia" w:hAnsiTheme="minorHAnsi"/>
      </w:rPr>
      <w:fldChar w:fldCharType="separate"/>
    </w:r>
    <w:r w:rsidR="00510DD4" w:rsidRPr="00510DD4">
      <w:rPr>
        <w:rFonts w:asciiTheme="majorHAnsi" w:eastAsiaTheme="majorEastAsia" w:hAnsiTheme="majorHAnsi" w:cstheme="majorBidi"/>
        <w:noProof/>
      </w:rPr>
      <w:t>1</w:t>
    </w:r>
    <w:r w:rsidR="00EA7BC6">
      <w:rPr>
        <w:rFonts w:asciiTheme="majorHAnsi" w:eastAsiaTheme="majorEastAsia" w:hAnsiTheme="majorHAnsi" w:cstheme="majorBid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99F" w:rsidRDefault="00E7799F" w:rsidP="0066487F">
      <w:pPr>
        <w:spacing w:after="0" w:line="240" w:lineRule="auto"/>
      </w:pPr>
      <w:r>
        <w:separator/>
      </w:r>
    </w:p>
  </w:footnote>
  <w:footnote w:type="continuationSeparator" w:id="0">
    <w:p w:rsidR="00E7799F" w:rsidRDefault="00E7799F" w:rsidP="006648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87F" w:rsidRPr="0066487F" w:rsidRDefault="0066487F">
    <w:pPr>
      <w:pStyle w:val="Header"/>
      <w:rPr>
        <w:rFonts w:ascii="Verdana" w:hAnsi="Verdana"/>
        <w:szCs w:val="24"/>
      </w:rPr>
    </w:pPr>
  </w:p>
  <w:p w:rsidR="0066487F" w:rsidRDefault="006648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nsid w:val="229F5E51"/>
    <w:multiLevelType w:val="hybridMultilevel"/>
    <w:tmpl w:val="8D626FCE"/>
    <w:lvl w:ilvl="0" w:tplc="C6E28248">
      <w:start w:val="1"/>
      <w:numFmt w:val="bullet"/>
      <w:pStyle w:val="Bullet1"/>
      <w:lvlText w:val=""/>
      <w:lvlJc w:val="left"/>
      <w:pPr>
        <w:tabs>
          <w:tab w:val="num" w:pos="1512"/>
        </w:tabs>
        <w:ind w:left="1512" w:hanging="360"/>
      </w:pPr>
      <w:rPr>
        <w:rFonts w:ascii="Wingdings" w:hAnsi="Wingdings"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5">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A104CD"/>
    <w:multiLevelType w:val="hybridMultilevel"/>
    <w:tmpl w:val="A0FEE0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0D20A86"/>
    <w:multiLevelType w:val="hybridMultilevel"/>
    <w:tmpl w:val="BD3C56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6"/>
  </w:num>
  <w:num w:numId="2">
    <w:abstractNumId w:val="0"/>
  </w:num>
  <w:num w:numId="3">
    <w:abstractNumId w:val="12"/>
  </w:num>
  <w:num w:numId="4">
    <w:abstractNumId w:val="3"/>
  </w:num>
  <w:num w:numId="5">
    <w:abstractNumId w:val="10"/>
  </w:num>
  <w:num w:numId="6">
    <w:abstractNumId w:val="2"/>
  </w:num>
  <w:num w:numId="7">
    <w:abstractNumId w:val="11"/>
  </w:num>
  <w:num w:numId="8">
    <w:abstractNumId w:val="13"/>
  </w:num>
  <w:num w:numId="9">
    <w:abstractNumId w:val="1"/>
  </w:num>
  <w:num w:numId="10">
    <w:abstractNumId w:val="5"/>
  </w:num>
  <w:num w:numId="11">
    <w:abstractNumId w:val="14"/>
  </w:num>
  <w:num w:numId="12">
    <w:abstractNumId w:val="8"/>
  </w:num>
  <w:num w:numId="13">
    <w:abstractNumId w:val="9"/>
  </w:num>
  <w:num w:numId="14">
    <w:abstractNumId w:val="4"/>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66487F"/>
    <w:rsid w:val="0001223E"/>
    <w:rsid w:val="000424FD"/>
    <w:rsid w:val="000F170C"/>
    <w:rsid w:val="00104D6B"/>
    <w:rsid w:val="00107509"/>
    <w:rsid w:val="00191FBF"/>
    <w:rsid w:val="001A6AB2"/>
    <w:rsid w:val="001C4F84"/>
    <w:rsid w:val="001D04F3"/>
    <w:rsid w:val="001F698B"/>
    <w:rsid w:val="00204DC2"/>
    <w:rsid w:val="00282648"/>
    <w:rsid w:val="002D4839"/>
    <w:rsid w:val="002D5B0F"/>
    <w:rsid w:val="003013B8"/>
    <w:rsid w:val="0033192C"/>
    <w:rsid w:val="003B6BD8"/>
    <w:rsid w:val="003F462D"/>
    <w:rsid w:val="00411960"/>
    <w:rsid w:val="0042527F"/>
    <w:rsid w:val="00445399"/>
    <w:rsid w:val="00510DD4"/>
    <w:rsid w:val="005F6E58"/>
    <w:rsid w:val="006637AF"/>
    <w:rsid w:val="0066487F"/>
    <w:rsid w:val="006668BB"/>
    <w:rsid w:val="006E094A"/>
    <w:rsid w:val="007161FB"/>
    <w:rsid w:val="00717E04"/>
    <w:rsid w:val="00792C9B"/>
    <w:rsid w:val="00797993"/>
    <w:rsid w:val="007B3E20"/>
    <w:rsid w:val="007C5A45"/>
    <w:rsid w:val="00802858"/>
    <w:rsid w:val="008228E7"/>
    <w:rsid w:val="00836569"/>
    <w:rsid w:val="00875E48"/>
    <w:rsid w:val="008B353D"/>
    <w:rsid w:val="008B54E3"/>
    <w:rsid w:val="008E3E91"/>
    <w:rsid w:val="009536CD"/>
    <w:rsid w:val="009C2FC8"/>
    <w:rsid w:val="00A047BB"/>
    <w:rsid w:val="00A77719"/>
    <w:rsid w:val="00A84AF0"/>
    <w:rsid w:val="00AE7B82"/>
    <w:rsid w:val="00AF32E9"/>
    <w:rsid w:val="00B96A66"/>
    <w:rsid w:val="00BA253C"/>
    <w:rsid w:val="00BD6ABF"/>
    <w:rsid w:val="00BF37D6"/>
    <w:rsid w:val="00C02699"/>
    <w:rsid w:val="00C234F8"/>
    <w:rsid w:val="00C2737D"/>
    <w:rsid w:val="00C41CE0"/>
    <w:rsid w:val="00C54188"/>
    <w:rsid w:val="00C712E0"/>
    <w:rsid w:val="00C72E22"/>
    <w:rsid w:val="00C841D9"/>
    <w:rsid w:val="00C951A2"/>
    <w:rsid w:val="00D13F57"/>
    <w:rsid w:val="00D7341F"/>
    <w:rsid w:val="00DC6103"/>
    <w:rsid w:val="00DE586F"/>
    <w:rsid w:val="00E046B3"/>
    <w:rsid w:val="00E1237C"/>
    <w:rsid w:val="00E7799F"/>
    <w:rsid w:val="00EA2056"/>
    <w:rsid w:val="00EA7BC6"/>
    <w:rsid w:val="00F15156"/>
    <w:rsid w:val="00FA6E5F"/>
    <w:rsid w:val="00FD3519"/>
    <w:rsid w:val="00FF5F1F"/>
    <w:rsid w:val="00FF7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customStyle="1" w:styleId="Bullet1">
    <w:name w:val="Bullet 1"/>
    <w:basedOn w:val="NormalIndent"/>
    <w:rsid w:val="0042527F"/>
    <w:pPr>
      <w:numPr>
        <w:numId w:val="14"/>
      </w:numPr>
      <w:tabs>
        <w:tab w:val="clear" w:pos="1512"/>
        <w:tab w:val="num" w:pos="360"/>
        <w:tab w:val="left" w:pos="432"/>
      </w:tabs>
      <w:spacing w:after="0" w:line="240" w:lineRule="auto"/>
      <w:ind w:left="720" w:firstLine="0"/>
    </w:pPr>
    <w:rPr>
      <w:rFonts w:ascii="Arial" w:eastAsia="Times New Roman" w:hAnsi="Arial" w:cs="Times New Roman"/>
      <w:sz w:val="20"/>
      <w:szCs w:val="24"/>
    </w:rPr>
  </w:style>
  <w:style w:type="paragraph" w:styleId="NormalIndent">
    <w:name w:val="Normal Indent"/>
    <w:basedOn w:val="Normal"/>
    <w:uiPriority w:val="99"/>
    <w:semiHidden/>
    <w:unhideWhenUsed/>
    <w:rsid w:val="0042527F"/>
    <w:pPr>
      <w:ind w:left="720"/>
    </w:pPr>
  </w:style>
  <w:style w:type="paragraph" w:styleId="NoSpacing">
    <w:name w:val="No Spacing"/>
    <w:uiPriority w:val="1"/>
    <w:qFormat/>
    <w:rsid w:val="00DC6103"/>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customStyle="1" w:styleId="Bullet1">
    <w:name w:val="Bullet 1"/>
    <w:basedOn w:val="NormalIndent"/>
    <w:rsid w:val="0042527F"/>
    <w:pPr>
      <w:numPr>
        <w:numId w:val="14"/>
      </w:numPr>
      <w:tabs>
        <w:tab w:val="clear" w:pos="1512"/>
        <w:tab w:val="num" w:pos="360"/>
        <w:tab w:val="left" w:pos="432"/>
      </w:tabs>
      <w:spacing w:after="0" w:line="240" w:lineRule="auto"/>
      <w:ind w:left="720" w:firstLine="0"/>
    </w:pPr>
    <w:rPr>
      <w:rFonts w:ascii="Arial" w:eastAsia="Times New Roman" w:hAnsi="Arial" w:cs="Times New Roman"/>
      <w:sz w:val="20"/>
      <w:szCs w:val="24"/>
    </w:rPr>
  </w:style>
  <w:style w:type="paragraph" w:styleId="NormalIndent">
    <w:name w:val="Normal Indent"/>
    <w:basedOn w:val="Normal"/>
    <w:uiPriority w:val="99"/>
    <w:semiHidden/>
    <w:unhideWhenUsed/>
    <w:rsid w:val="0042527F"/>
    <w:pPr>
      <w:ind w:left="720"/>
    </w:pPr>
  </w:style>
</w:styles>
</file>

<file path=word/webSettings.xml><?xml version="1.0" encoding="utf-8"?>
<w:webSettings xmlns:r="http://schemas.openxmlformats.org/officeDocument/2006/relationships" xmlns:w="http://schemas.openxmlformats.org/wordprocessingml/2006/main">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065F0-0A49-44B2-B92C-14F8CCB6B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Yuki</cp:lastModifiedBy>
  <cp:revision>4</cp:revision>
  <dcterms:created xsi:type="dcterms:W3CDTF">2015-12-04T05:27:00Z</dcterms:created>
  <dcterms:modified xsi:type="dcterms:W3CDTF">2015-12-04T07:52:00Z</dcterms:modified>
</cp:coreProperties>
</file>