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20" w:line="339.5368421052632" w:lineRule="auto"/>
        <w:contextualSpacing w:val="0"/>
        <w:rPr>
          <w:rFonts w:ascii="Verdana" w:cs="Verdana" w:eastAsia="Verdana" w:hAnsi="Verdana"/>
          <w:b w:val="1"/>
          <w:color w:val="333333"/>
          <w:sz w:val="19"/>
          <w:szCs w:val="19"/>
          <w:highlight w:val="white"/>
          <w:u w:val="single"/>
        </w:rPr>
      </w:pPr>
      <w:r w:rsidDel="00000000" w:rsidR="00000000" w:rsidRPr="00000000">
        <w:rPr>
          <w:rFonts w:ascii="Verdana" w:cs="Verdana" w:eastAsia="Verdana" w:hAnsi="Verdana"/>
          <w:b w:val="1"/>
          <w:color w:val="333333"/>
          <w:sz w:val="19"/>
          <w:szCs w:val="19"/>
          <w:highlight w:val="white"/>
          <w:u w:val="single"/>
          <w:rtl w:val="0"/>
        </w:rPr>
        <w:t xml:space="preserve">Risk Assessment (Excel Spreadsheet):</w:t>
      </w:r>
    </w:p>
    <w:p w:rsidR="00000000" w:rsidDel="00000000" w:rsidP="00000000" w:rsidRDefault="00000000" w:rsidRPr="00000000">
      <w:pPr>
        <w:spacing w:after="22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Asset identification and Classification</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From the network diagram and your knowledge of the company, identify the following assets used by MotorHead Distributors:</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(3) Networked equipment – For example, router, switch</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(5) Data Center asset – For example, core network equipment, wireless controllers, servers, etc</w:t>
      </w:r>
    </w:p>
    <w:p w:rsidR="00000000" w:rsidDel="00000000" w:rsidP="00000000" w:rsidRDefault="00000000" w:rsidRPr="00000000">
      <w:pPr>
        <w:numPr>
          <w:ilvl w:val="0"/>
          <w:numId w:val="1"/>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For servers, you must specify what purpose/role the server fulfills. For example, file/database server.</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(5) Information assets – For example, payroll data</w:t>
      </w:r>
    </w:p>
    <w:p w:rsidR="00000000" w:rsidDel="00000000" w:rsidP="00000000" w:rsidRDefault="00000000" w:rsidRPr="00000000">
      <w:pPr>
        <w:spacing w:after="22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Threat/Vulnerability Pairs</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The following threats have been identified from the company IT and Information Security areas and are to be used in the requested Risk Assessment.</w:t>
      </w:r>
    </w:p>
    <w:tbl>
      <w:tblPr>
        <w:tblStyle w:val="Table1"/>
        <w:bidiVisual w:val="0"/>
        <w:tblW w:w="5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50"/>
        <w:tblGridChange w:id="0">
          <w:tblGrid>
            <w:gridCol w:w="525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Threats to MotorHead Distributors, Inc.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Hacking</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Unauthorized Remote Access</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System Intrusion</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System Failure/Error</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Unauthorized System Access/Use</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Internal Fraud/Theft</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Data Error/Corruption/Loss</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Natural Disaster</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Third Party Vendor Failure</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Employee Blackmail</w:t>
            </w:r>
          </w:p>
          <w:p w:rsidR="00000000" w:rsidDel="00000000" w:rsidP="00000000" w:rsidRDefault="00000000" w:rsidRPr="00000000">
            <w:pPr>
              <w:spacing w:after="400" w:line="339.5368421052632" w:lineRule="auto"/>
              <w:contextualSpacing w:val="0"/>
              <w:rPr>
                <w:rFonts w:ascii="Verdana" w:cs="Verdana" w:eastAsia="Verdana" w:hAnsi="Verdana"/>
                <w:b w:val="1"/>
                <w:color w:val="333333"/>
                <w:sz w:val="19"/>
                <w:szCs w:val="19"/>
                <w:highlight w:val="white"/>
              </w:rPr>
            </w:pPr>
            <w:r w:rsidDel="00000000" w:rsidR="00000000" w:rsidRPr="00000000">
              <w:rPr>
                <w:rFonts w:ascii="Verdana" w:cs="Verdana" w:eastAsia="Verdana" w:hAnsi="Verdana"/>
                <w:b w:val="1"/>
                <w:color w:val="333333"/>
                <w:sz w:val="19"/>
                <w:szCs w:val="19"/>
                <w:highlight w:val="white"/>
                <w:rtl w:val="0"/>
              </w:rPr>
              <w:t xml:space="preserve">Operator Error</w:t>
            </w:r>
          </w:p>
        </w:tc>
      </w:tr>
    </w:tbl>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Using the threat information provided above, your group is to perform a Risk Assessment. In this RA, your group is to do the following:</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List the Assets of your organization and rate the Impact Criterion. Remember that this is based on a weighted impact. This will give you the Asset Impact for each company-identified asset. Use a range of 0.1 to 1 for your analysis.</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List the threats above and determine the consequences and likelihood of the threat being realized and also prioritize the threat. Remember, this is based on what you know about the company, industry, and overall security posture of the company.</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Determine the vulnerabilities associated with each threat. Essentially, based on the threat, what is the company vulnerable to? Remember, this data can be found in previous assignments, best practices, and company data.</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Create a TVA Triplets table. List out the threats and assets and the vulnerabilities that can affect each asset.</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Using the data your group put together, create an Initial Risk Assessment for the organization using the threats and vulnerabilities your group has identified for MotorHead Distributors, Inc.</w:t>
      </w:r>
    </w:p>
    <w:p w:rsidR="00000000" w:rsidDel="00000000" w:rsidP="00000000" w:rsidRDefault="00000000" w:rsidRPr="00000000">
      <w:pPr>
        <w:spacing w:after="220" w:line="339.5368421052632" w:lineRule="auto"/>
        <w:contextualSpacing w:val="0"/>
        <w:rPr>
          <w:rFonts w:ascii="Verdana" w:cs="Verdana" w:eastAsia="Verdana" w:hAnsi="Verdana"/>
          <w:b w:val="1"/>
          <w:color w:val="333333"/>
          <w:sz w:val="19"/>
          <w:szCs w:val="19"/>
          <w:highlight w:val="white"/>
          <w:u w:val="single"/>
        </w:rPr>
      </w:pPr>
      <w:r w:rsidDel="00000000" w:rsidR="00000000" w:rsidRPr="00000000">
        <w:rPr>
          <w:rFonts w:ascii="Verdana" w:cs="Verdana" w:eastAsia="Verdana" w:hAnsi="Verdana"/>
          <w:b w:val="1"/>
          <w:color w:val="333333"/>
          <w:sz w:val="19"/>
          <w:szCs w:val="19"/>
          <w:highlight w:val="white"/>
          <w:u w:val="single"/>
          <w:rtl w:val="0"/>
        </w:rPr>
        <w:t xml:space="preserve">NOTE: Some of this data you will need to decipher and input. Please make sure to completely fill out the spreadsheet with the relevant and requested information. If there are questions, please ask.</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333333"/>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color w:val="333333"/>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