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7e9fb285b8c29535826d02443ac298cafb53dade.png"/>
            <a:graphic>
              <a:graphicData uri="http://schemas.openxmlformats.org/drawingml/2006/picture">
                <pic:pic>
                  <pic:nvPicPr>
                    <pic:cNvPr id="1" name="image-7e9fb285b8c29535826d02443ac298cafb53dade.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2025년도 초거대 AI 서비스 개발지원 공모 사업 안내</w:t>
      </w:r>
    </w:p>
    <w:p>
      <w:pPr>
        <w:spacing w:line="360" w:before="315" w:after="105" w:lineRule="auto"/>
        <w:ind w:left="-30"/>
        <w:jc w:val="left"/>
      </w:pPr>
      <w:r>
        <w:rPr>
          <w:rFonts w:eastAsia="inter" w:cs="inter" w:ascii="inter" w:hAnsi="inter"/>
          <w:b/>
          <w:color w:val="000000"/>
          <w:sz w:val="24"/>
        </w:rPr>
        <w:t xml:space="preserve">추진 목적</w:t>
      </w:r>
    </w:p>
    <w:p>
      <w:pPr>
        <w:numPr>
          <w:ilvl w:val="0"/>
          <w:numId w:val="1"/>
        </w:numPr>
        <w:spacing w:line="360" w:before="105" w:after="105" w:lineRule="auto"/>
      </w:pPr>
      <w:r>
        <w:rPr>
          <w:rFonts w:eastAsia="inter" w:cs="inter" w:ascii="inter" w:hAnsi="inter"/>
          <w:b/>
          <w:color w:val="000000"/>
          <w:sz w:val="21"/>
        </w:rPr>
        <w:t xml:space="preserve">공공분야에 초거대 인공지능(AI) 기반의 혁신서비스를 도입·확산</w:t>
      </w:r>
      <w:r>
        <w:rPr>
          <w:rFonts w:eastAsia="inter" w:cs="inter" w:ascii="inter" w:hAnsi="inter"/>
          <w:color w:val="000000"/>
          <w:sz w:val="21"/>
        </w:rPr>
        <w:t xml:space="preserve">하여 행정 효율화, 대국민 서비스 혁신, 사회 현안 해결 등을 실질적으로 달성하는 것을 목표로 함.</w:t>
      </w:r>
      <w:bookmarkStart w:id="0" w:name="fnref1"/>
      <w:bookmarkEnd w:id="0"/>
      <w:hyperlink w:anchor="fn1">
        <w:r>
          <w:rPr>
            <w:rFonts w:eastAsia="inter" w:cs="inter" w:ascii="inter" w:hAnsi="inter"/>
            <w:color w:val="#000"/>
            <w:sz w:val="21"/>
            <w:u w:val="single"/>
            <w:vertAlign w:val="superscript"/>
          </w:rPr>
          <w:t xml:space="preserve">[1]</w:t>
        </w:r>
      </w:hyperlink>
      <w:bookmarkStart w:id="1" w:name="fnref2"/>
      <w:bookmarkEnd w:id="1"/>
      <w:hyperlink w:anchor="fn2">
        <w:r>
          <w:rPr>
            <w:rFonts w:eastAsia="inter" w:cs="inter" w:ascii="inter" w:hAnsi="inter"/>
            <w:color w:val="#000"/>
            <w:sz w:val="21"/>
            <w:u w:val="single"/>
            <w:vertAlign w:val="superscript"/>
          </w:rPr>
          <w:t xml:space="preserve">[2]</w:t>
        </w:r>
      </w:hyperlink>
      <w:bookmarkStart w:id="2" w:name="fnref3"/>
      <w:bookmarkEnd w:id="2"/>
      <w:hyperlink w:anchor="fn3">
        <w:r>
          <w:rPr>
            <w:rFonts w:eastAsia="inter" w:cs="inter" w:ascii="inter" w:hAnsi="inter"/>
            <w:color w:val="#000"/>
            <w:sz w:val="21"/>
            <w:u w:val="single"/>
            <w:vertAlign w:val="superscript"/>
          </w:rPr>
          <w:t xml:space="preserve">[3]</w:t>
        </w:r>
      </w:hyperlink>
      <w:bookmarkStart w:id="3" w:name="fnref4"/>
      <w:bookmarkEnd w:id="3"/>
      <w:hyperlink w:anchor="fn4">
        <w:r>
          <w:rPr>
            <w:rFonts w:eastAsia="inter" w:cs="inter" w:ascii="inter" w:hAnsi="inter"/>
            <w:color w:val="#000"/>
            <w:sz w:val="21"/>
            <w:u w:val="single"/>
            <w:vertAlign w:val="superscript"/>
          </w:rPr>
          <w:t xml:space="preserve">[4]</w:t>
        </w:r>
      </w:hyperlink>
    </w:p>
    <w:p>
      <w:pPr>
        <w:spacing w:line="360" w:before="315" w:after="105" w:lineRule="auto"/>
        <w:ind w:left="-30"/>
        <w:jc w:val="left"/>
      </w:pPr>
      <w:r>
        <w:rPr>
          <w:rFonts w:eastAsia="inter" w:cs="inter" w:ascii="inter" w:hAnsi="inter"/>
          <w:b/>
          <w:color w:val="000000"/>
          <w:sz w:val="24"/>
        </w:rPr>
        <w:t xml:space="preserve">주관/전문기관</w:t>
      </w:r>
    </w:p>
    <w:p>
      <w:pPr>
        <w:numPr>
          <w:ilvl w:val="0"/>
          <w:numId w:val="2"/>
        </w:numPr>
        <w:spacing w:line="360" w:before="105" w:after="105" w:lineRule="auto"/>
      </w:pPr>
      <w:r>
        <w:rPr>
          <w:rFonts w:eastAsia="inter" w:cs="inter" w:ascii="inter" w:hAnsi="inter"/>
          <w:b/>
          <w:color w:val="000000"/>
          <w:sz w:val="21"/>
        </w:rPr>
        <w:t xml:space="preserve">과학기술정보통신부(과기정통부)</w:t>
      </w:r>
    </w:p>
    <w:p>
      <w:pPr>
        <w:numPr>
          <w:ilvl w:val="0"/>
          <w:numId w:val="2"/>
        </w:numPr>
        <w:spacing w:line="360" w:before="105" w:after="105" w:lineRule="auto"/>
      </w:pPr>
      <w:r>
        <w:rPr>
          <w:rFonts w:eastAsia="inter" w:cs="inter" w:ascii="inter" w:hAnsi="inter"/>
          <w:b/>
          <w:color w:val="000000"/>
          <w:sz w:val="21"/>
        </w:rPr>
        <w:t xml:space="preserve">디지털플랫폼정부위원회(디플정위)</w:t>
      </w:r>
    </w:p>
    <w:p>
      <w:pPr>
        <w:numPr>
          <w:ilvl w:val="0"/>
          <w:numId w:val="2"/>
        </w:numPr>
        <w:spacing w:line="360" w:before="105" w:after="105" w:lineRule="auto"/>
      </w:pPr>
      <w:r>
        <w:rPr>
          <w:rFonts w:eastAsia="inter" w:cs="inter" w:ascii="inter" w:hAnsi="inter"/>
          <w:b/>
          <w:color w:val="000000"/>
          <w:sz w:val="21"/>
        </w:rPr>
        <w:t xml:space="preserve">한국지능정보사회진흥원(NIA)</w:t>
      </w:r>
    </w:p>
    <w:p>
      <w:pPr>
        <w:spacing w:line="360" w:before="315" w:after="105" w:lineRule="auto"/>
        <w:ind w:left="-30"/>
        <w:jc w:val="left"/>
      </w:pPr>
      <w:r>
        <w:rPr>
          <w:rFonts w:eastAsia="inter" w:cs="inter" w:ascii="inter" w:hAnsi="inter"/>
          <w:b/>
          <w:color w:val="000000"/>
          <w:sz w:val="24"/>
        </w:rPr>
        <w:t xml:space="preserve">공모 대상 및 방식</w:t>
      </w:r>
    </w:p>
    <w:p>
      <w:pPr>
        <w:numPr>
          <w:ilvl w:val="0"/>
          <w:numId w:val="3"/>
        </w:numPr>
        <w:spacing w:line="360" w:before="105" w:after="105" w:lineRule="auto"/>
      </w:pPr>
      <w:r>
        <w:rPr>
          <w:rFonts w:eastAsia="inter" w:cs="inter" w:ascii="inter" w:hAnsi="inter"/>
          <w:b/>
          <w:color w:val="000000"/>
          <w:sz w:val="21"/>
        </w:rPr>
        <w:t xml:space="preserve">중앙부처, 지방자치단체, 공공기관(중앙부처 소관)</w:t>
      </w:r>
    </w:p>
    <w:p>
      <w:pPr>
        <w:numPr>
          <w:ilvl w:val="1"/>
          <w:numId w:val="3"/>
        </w:numPr>
        <w:spacing w:line="360" w:before="105" w:after="105" w:lineRule="auto"/>
      </w:pPr>
      <w:r>
        <w:rPr>
          <w:rFonts w:eastAsia="inter" w:cs="inter" w:ascii="inter" w:hAnsi="inter"/>
          <w:color w:val="000000"/>
          <w:sz w:val="21"/>
        </w:rPr>
        <w:t xml:space="preserve">민간 전문기업은 사업 수행기관으로 참여</w:t>
      </w:r>
    </w:p>
    <w:p>
      <w:pPr>
        <w:numPr>
          <w:ilvl w:val="0"/>
          <w:numId w:val="3"/>
        </w:numPr>
        <w:spacing w:line="360" w:before="105" w:after="105" w:lineRule="auto"/>
      </w:pPr>
      <w:r>
        <w:rPr>
          <w:rFonts w:eastAsia="inter" w:cs="inter" w:ascii="inter" w:hAnsi="inter"/>
          <w:b/>
          <w:color w:val="000000"/>
          <w:sz w:val="21"/>
        </w:rPr>
        <w:t xml:space="preserve">자유공모(단년도 과제)</w:t>
      </w:r>
      <w:r>
        <w:rPr>
          <w:rFonts w:eastAsia="inter" w:cs="inter" w:ascii="inter" w:hAnsi="inter"/>
          <w:color w:val="000000"/>
          <w:sz w:val="21"/>
        </w:rPr>
        <w:t xml:space="preserve">: 단기간 성과창출이 가능한 과제를 주관기관이 자체 발굴·기획하여 제안</w:t>
      </w:r>
      <w:bookmarkStart w:id="4" w:name="fnref1:1"/>
      <w:bookmarkEnd w:id="4"/>
      <w:hyperlink w:anchor="fn1">
        <w:r>
          <w:rPr>
            <w:rFonts w:eastAsia="inter" w:cs="inter" w:ascii="inter" w:hAnsi="inter"/>
            <w:color w:val="#000"/>
            <w:sz w:val="21"/>
            <w:u w:val="single"/>
            <w:vertAlign w:val="superscript"/>
          </w:rPr>
          <w:t xml:space="preserve">[1]</w:t>
        </w:r>
      </w:hyperlink>
    </w:p>
    <w:p>
      <w:pPr>
        <w:numPr>
          <w:ilvl w:val="0"/>
          <w:numId w:val="3"/>
        </w:numPr>
        <w:spacing w:line="360" w:before="105" w:after="105" w:lineRule="auto"/>
      </w:pPr>
      <w:r>
        <w:rPr>
          <w:rFonts w:eastAsia="inter" w:cs="inter" w:ascii="inter" w:hAnsi="inter"/>
          <w:b/>
          <w:color w:val="000000"/>
          <w:sz w:val="21"/>
        </w:rPr>
        <w:t xml:space="preserve">민·관 협력 중심</w:t>
      </w:r>
      <w:r>
        <w:rPr>
          <w:rFonts w:eastAsia="inter" w:cs="inter" w:ascii="inter" w:hAnsi="inter"/>
          <w:color w:val="000000"/>
          <w:sz w:val="21"/>
        </w:rPr>
        <w:t xml:space="preserve">: 실질적 현장성과와 확산효과를 위해 공공과 민간이 함께 서비스 개발 및 적용</w:t>
      </w:r>
      <w:bookmarkStart w:id="5" w:name="fnref2:1"/>
      <w:bookmarkEnd w:id="5"/>
      <w:hyperlink w:anchor="fn2">
        <w:r>
          <w:rPr>
            <w:rFonts w:eastAsia="inter" w:cs="inter" w:ascii="inter" w:hAnsi="inter"/>
            <w:color w:val="#000"/>
            <w:sz w:val="21"/>
            <w:u w:val="single"/>
            <w:vertAlign w:val="superscript"/>
          </w:rPr>
          <w:t xml:space="preserve">[2]</w:t>
        </w:r>
      </w:hyperlink>
      <w:bookmarkStart w:id="6" w:name="fnref3:1"/>
      <w:bookmarkEnd w:id="6"/>
      <w:hyperlink w:anchor="fn3">
        <w:r>
          <w:rPr>
            <w:rFonts w:eastAsia="inter" w:cs="inter" w:ascii="inter" w:hAnsi="inter"/>
            <w:color w:val="#000"/>
            <w:sz w:val="21"/>
            <w:u w:val="single"/>
            <w:vertAlign w:val="superscript"/>
          </w:rPr>
          <w:t xml:space="preserve">[3]</w:t>
        </w:r>
      </w:hyperlink>
      <w:bookmarkStart w:id="7" w:name="fnref4:1"/>
      <w:bookmarkEnd w:id="7"/>
      <w:hyperlink w:anchor="fn4">
        <w:r>
          <w:rPr>
            <w:rFonts w:eastAsia="inter" w:cs="inter" w:ascii="inter" w:hAnsi="inter"/>
            <w:color w:val="#000"/>
            <w:sz w:val="21"/>
            <w:u w:val="single"/>
            <w:vertAlign w:val="superscript"/>
          </w:rPr>
          <w:t xml:space="preserve">[4]</w:t>
        </w:r>
      </w:hyperlink>
    </w:p>
    <w:p>
      <w:pPr>
        <w:spacing w:line="360" w:before="315" w:after="105" w:lineRule="auto"/>
        <w:ind w:left="-30"/>
        <w:jc w:val="left"/>
      </w:pPr>
      <w:r>
        <w:rPr>
          <w:rFonts w:eastAsia="inter" w:cs="inter" w:ascii="inter" w:hAnsi="inter"/>
          <w:b/>
          <w:color w:val="000000"/>
          <w:sz w:val="24"/>
        </w:rPr>
        <w:t xml:space="preserve">대표 지원 내용</w:t>
      </w:r>
    </w:p>
    <w:p>
      <w:pPr>
        <w:numPr>
          <w:ilvl w:val="0"/>
          <w:numId w:val="4"/>
        </w:numPr>
        <w:spacing w:line="360" w:before="105" w:after="105" w:lineRule="auto"/>
      </w:pPr>
      <w:r>
        <w:rPr>
          <w:rFonts w:eastAsia="inter" w:cs="inter" w:ascii="inter" w:hAnsi="inter"/>
          <w:b/>
          <w:color w:val="000000"/>
          <w:sz w:val="21"/>
        </w:rPr>
        <w:t xml:space="preserve">초거대 AI(예: 생성형 AI 등) 기반 행정·국민서비스 혁신</w:t>
      </w:r>
    </w:p>
    <w:p>
      <w:pPr>
        <w:numPr>
          <w:ilvl w:val="0"/>
          <w:numId w:val="4"/>
        </w:numPr>
        <w:spacing w:line="360" w:before="105" w:after="105" w:lineRule="auto"/>
      </w:pPr>
      <w:r>
        <w:rPr>
          <w:rFonts w:eastAsia="inter" w:cs="inter" w:ascii="inter" w:hAnsi="inter"/>
          <w:b/>
          <w:color w:val="000000"/>
          <w:sz w:val="21"/>
        </w:rPr>
        <w:t xml:space="preserve">대국민 민원분석·상담, 행정업무 자동화, 복지·노동 등 혁신적 서비스 개발</w:t>
      </w:r>
    </w:p>
    <w:p>
      <w:pPr>
        <w:numPr>
          <w:ilvl w:val="0"/>
          <w:numId w:val="4"/>
        </w:numPr>
        <w:spacing w:line="360" w:before="105" w:after="105" w:lineRule="auto"/>
      </w:pPr>
      <w:r>
        <w:rPr>
          <w:rFonts w:eastAsia="inter" w:cs="inter" w:ascii="inter" w:hAnsi="inter"/>
          <w:b/>
          <w:color w:val="000000"/>
          <w:sz w:val="21"/>
        </w:rPr>
        <w:t xml:space="preserve">온라인 플랫폼(추후 별도 공모)</w:t>
      </w:r>
      <w:r>
        <w:rPr>
          <w:rFonts w:eastAsia="inter" w:cs="inter" w:ascii="inter" w:hAnsi="inter"/>
          <w:color w:val="000000"/>
          <w:sz w:val="21"/>
        </w:rPr>
        <w:t xml:space="preserve">: 서비스 구축만 아니라 운영 플랫폼 제공도 지원</w:t>
      </w:r>
      <w:bookmarkStart w:id="8" w:name="fnref3:2"/>
      <w:bookmarkEnd w:id="8"/>
      <w:hyperlink w:anchor="fn3">
        <w:r>
          <w:rPr>
            <w:rFonts w:eastAsia="inter" w:cs="inter" w:ascii="inter" w:hAnsi="inter"/>
            <w:color w:val="#000"/>
            <w:sz w:val="21"/>
            <w:u w:val="single"/>
            <w:vertAlign w:val="superscript"/>
          </w:rPr>
          <w:t xml:space="preserve">[3]</w:t>
        </w:r>
      </w:hyperlink>
      <w:bookmarkStart w:id="9" w:name="fnref2:2"/>
      <w:bookmarkEnd w:id="9"/>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주요 절차 및 일정</w:t>
      </w:r>
    </w:p>
    <w:p>
      <w:pPr>
        <w:numPr>
          <w:ilvl w:val="0"/>
          <w:numId w:val="5"/>
        </w:numPr>
        <w:spacing w:line="360" w:before="105" w:after="105" w:lineRule="auto"/>
      </w:pPr>
      <w:r>
        <w:rPr>
          <w:rFonts w:eastAsia="inter" w:cs="inter" w:ascii="inter" w:hAnsi="inter"/>
          <w:b/>
          <w:color w:val="000000"/>
          <w:sz w:val="21"/>
        </w:rPr>
        <w:t xml:space="preserve">공모 접수</w:t>
      </w:r>
      <w:r>
        <w:rPr>
          <w:rFonts w:eastAsia="inter" w:cs="inter" w:ascii="inter" w:hAnsi="inter"/>
          <w:color w:val="000000"/>
          <w:sz w:val="21"/>
        </w:rPr>
        <w:t xml:space="preserve">: 2025년 1월20일(월) ~ 2월14일(금)</w:t>
      </w:r>
    </w:p>
    <w:p>
      <w:pPr>
        <w:numPr>
          <w:ilvl w:val="0"/>
          <w:numId w:val="5"/>
        </w:numPr>
        <w:spacing w:line="360" w:before="105" w:after="105" w:lineRule="auto"/>
      </w:pPr>
      <w:r>
        <w:rPr>
          <w:rFonts w:eastAsia="inter" w:cs="inter" w:ascii="inter" w:hAnsi="inter"/>
          <w:b/>
          <w:color w:val="000000"/>
          <w:sz w:val="21"/>
        </w:rPr>
        <w:t xml:space="preserve">설명회</w:t>
      </w:r>
      <w:r>
        <w:rPr>
          <w:rFonts w:eastAsia="inter" w:cs="inter" w:ascii="inter" w:hAnsi="inter"/>
          <w:color w:val="000000"/>
          <w:sz w:val="21"/>
        </w:rPr>
        <w:t xml:space="preserve">: 2025년 2월4일(화) 은행회관 2층 국제회의실(서울)</w:t>
      </w:r>
    </w:p>
    <w:p>
      <w:pPr>
        <w:numPr>
          <w:ilvl w:val="0"/>
          <w:numId w:val="5"/>
        </w:numPr>
        <w:spacing w:line="360" w:before="105" w:after="105" w:lineRule="auto"/>
      </w:pPr>
      <w:r>
        <w:rPr>
          <w:rFonts w:eastAsia="inter" w:cs="inter" w:ascii="inter" w:hAnsi="inter"/>
          <w:b/>
          <w:color w:val="000000"/>
          <w:sz w:val="21"/>
        </w:rPr>
        <w:t xml:space="preserve">과제 선정</w:t>
      </w:r>
      <w:r>
        <w:rPr>
          <w:rFonts w:eastAsia="inter" w:cs="inter" w:ascii="inter" w:hAnsi="inter"/>
          <w:color w:val="000000"/>
          <w:sz w:val="21"/>
        </w:rPr>
        <w:t xml:space="preserve">: 접수 후 평가를 거쳐 5대 과제(예시)가 선정</w:t>
      </w:r>
      <w:bookmarkStart w:id="10" w:name="fnref5"/>
      <w:bookmarkEnd w:id="10"/>
      <w:hyperlink w:anchor="fn5">
        <w:r>
          <w:rPr>
            <w:rFonts w:eastAsia="inter" w:cs="inter" w:ascii="inter" w:hAnsi="inter"/>
            <w:color w:val="#000"/>
            <w:sz w:val="21"/>
            <w:u w:val="single"/>
            <w:vertAlign w:val="superscript"/>
          </w:rPr>
          <w:t xml:space="preserve">[5]</w:t>
        </w:r>
      </w:hyperlink>
      <w:bookmarkStart w:id="11" w:name="fnref6"/>
      <w:bookmarkEnd w:id="11"/>
      <w:hyperlink w:anchor="fn6">
        <w:r>
          <w:rPr>
            <w:rFonts w:eastAsia="inter" w:cs="inter" w:ascii="inter" w:hAnsi="inter"/>
            <w:color w:val="#000"/>
            <w:sz w:val="21"/>
            <w:u w:val="single"/>
            <w:vertAlign w:val="superscript"/>
          </w:rPr>
          <w:t xml:space="preserve">[6]</w:t>
        </w:r>
      </w:hyperlink>
    </w:p>
    <w:p>
      <w:pPr>
        <w:numPr>
          <w:ilvl w:val="0"/>
          <w:numId w:val="5"/>
        </w:numPr>
        <w:spacing w:line="360" w:before="105" w:after="105" w:lineRule="auto"/>
      </w:pPr>
      <w:r>
        <w:rPr>
          <w:rFonts w:eastAsia="inter" w:cs="inter" w:ascii="inter" w:hAnsi="inter"/>
          <w:b/>
          <w:color w:val="000000"/>
          <w:sz w:val="21"/>
        </w:rPr>
        <w:t xml:space="preserve">과제 수행</w:t>
      </w:r>
      <w:r>
        <w:rPr>
          <w:rFonts w:eastAsia="inter" w:cs="inter" w:ascii="inter" w:hAnsi="inter"/>
          <w:color w:val="000000"/>
          <w:sz w:val="21"/>
        </w:rPr>
        <w:t xml:space="preserve">: 선정기관 및 민간기업이 협력하여 서비스 개발 및 실증 추진</w:t>
      </w:r>
    </w:p>
    <w:p>
      <w:pPr>
        <w:spacing w:line="360" w:before="315" w:after="105" w:lineRule="auto"/>
        <w:ind w:left="-30"/>
        <w:jc w:val="left"/>
      </w:pPr>
      <w:r>
        <w:rPr>
          <w:rFonts w:eastAsia="inter" w:cs="inter" w:ascii="inter" w:hAnsi="inter"/>
          <w:b/>
          <w:color w:val="000000"/>
          <w:sz w:val="24"/>
        </w:rPr>
        <w:t xml:space="preserve">선정 예시 및 활용사례(2025년)</w:t>
      </w:r>
    </w:p>
    <w:p>
      <w:pPr>
        <w:numPr>
          <w:ilvl w:val="0"/>
          <w:numId w:val="6"/>
        </w:numPr>
        <w:spacing w:line="360" w:before="105" w:after="105" w:lineRule="auto"/>
      </w:pPr>
      <w:r>
        <w:rPr>
          <w:rFonts w:eastAsia="inter" w:cs="inter" w:ascii="inter" w:hAnsi="inter"/>
          <w:b/>
          <w:color w:val="000000"/>
          <w:sz w:val="21"/>
        </w:rPr>
        <w:t xml:space="preserve">국민권익위</w:t>
      </w:r>
      <w:r>
        <w:rPr>
          <w:rFonts w:eastAsia="inter" w:cs="inter" w:ascii="inter" w:hAnsi="inter"/>
          <w:color w:val="000000"/>
          <w:sz w:val="21"/>
        </w:rPr>
        <w:t xml:space="preserve">: 생성형 AI 기반 국민소통·민원분석 체계 구축</w:t>
      </w:r>
    </w:p>
    <w:p>
      <w:pPr>
        <w:numPr>
          <w:ilvl w:val="0"/>
          <w:numId w:val="6"/>
        </w:numPr>
        <w:spacing w:line="360" w:before="105" w:after="105" w:lineRule="auto"/>
      </w:pPr>
      <w:r>
        <w:rPr>
          <w:rFonts w:eastAsia="inter" w:cs="inter" w:ascii="inter" w:hAnsi="inter"/>
          <w:b/>
          <w:color w:val="000000"/>
          <w:sz w:val="21"/>
        </w:rPr>
        <w:t xml:space="preserve">국세청</w:t>
      </w:r>
      <w:r>
        <w:rPr>
          <w:rFonts w:eastAsia="inter" w:cs="inter" w:ascii="inter" w:hAnsi="inter"/>
          <w:color w:val="000000"/>
          <w:sz w:val="21"/>
        </w:rPr>
        <w:t xml:space="preserve">: 생성형 AI 기반 국세 상담 지원 서비스(홈택스 실시간 상담챗봇 도입)</w:t>
      </w:r>
      <w:bookmarkStart w:id="12" w:name="fnref5:1"/>
      <w:bookmarkEnd w:id="12"/>
      <w:hyperlink w:anchor="fn5">
        <w:r>
          <w:rPr>
            <w:rFonts w:eastAsia="inter" w:cs="inter" w:ascii="inter" w:hAnsi="inter"/>
            <w:color w:val="#000"/>
            <w:sz w:val="21"/>
            <w:u w:val="single"/>
            <w:vertAlign w:val="superscript"/>
          </w:rPr>
          <w:t xml:space="preserve">[5]</w:t>
        </w:r>
      </w:hyperlink>
    </w:p>
    <w:p>
      <w:pPr>
        <w:numPr>
          <w:ilvl w:val="0"/>
          <w:numId w:val="6"/>
        </w:numPr>
        <w:spacing w:line="360" w:before="105" w:after="105" w:lineRule="auto"/>
      </w:pPr>
      <w:r>
        <w:rPr>
          <w:rFonts w:eastAsia="inter" w:cs="inter" w:ascii="inter" w:hAnsi="inter"/>
          <w:color w:val="000000"/>
          <w:sz w:val="21"/>
        </w:rPr>
        <w:t xml:space="preserve">노동·복지·행정 등 다양한 분야의 혁신적 서비스 창출</w:t>
      </w:r>
    </w:p>
    <w:p>
      <w:pPr>
        <w:spacing w:line="360" w:before="315" w:after="105" w:lineRule="auto"/>
        <w:ind w:left="-30"/>
        <w:jc w:val="left"/>
      </w:pPr>
      <w:r>
        <w:rPr>
          <w:rFonts w:eastAsia="inter" w:cs="inter" w:ascii="inter" w:hAnsi="inter"/>
          <w:b/>
          <w:color w:val="000000"/>
          <w:sz w:val="24"/>
        </w:rPr>
        <w:t xml:space="preserve">제출 방법 및 문의</w:t>
      </w:r>
    </w:p>
    <w:p>
      <w:pPr>
        <w:numPr>
          <w:ilvl w:val="0"/>
          <w:numId w:val="7"/>
        </w:numPr>
        <w:spacing w:line="360" w:before="105" w:after="105" w:lineRule="auto"/>
      </w:pPr>
      <w:r>
        <w:rPr>
          <w:rFonts w:eastAsia="inter" w:cs="inter" w:ascii="inter" w:hAnsi="inter"/>
          <w:b/>
          <w:color w:val="000000"/>
          <w:sz w:val="21"/>
        </w:rPr>
        <w:t xml:space="preserve">제안서 등 필수 서류를 전자 공문으로 NIA에 제출</w:t>
      </w:r>
    </w:p>
    <w:p>
      <w:pPr>
        <w:numPr>
          <w:ilvl w:val="0"/>
          <w:numId w:val="7"/>
        </w:numPr>
        <w:spacing w:line="360" w:before="105" w:after="105" w:lineRule="auto"/>
      </w:pPr>
      <w:r>
        <w:rPr>
          <w:rFonts w:eastAsia="inter" w:cs="inter" w:ascii="inter" w:hAnsi="inter"/>
          <w:color w:val="000000"/>
          <w:sz w:val="21"/>
        </w:rPr>
        <w:t xml:space="preserve">문의: NIA AI서비스혁신팀</w:t>
      </w:r>
      <w:bookmarkStart w:id="13" w:name="fnref1:2"/>
      <w:bookmarkEnd w:id="13"/>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요약</w:t>
      </w:r>
      <w:r>
        <w:rPr>
          <w:rFonts w:eastAsia="inter" w:cs="inter" w:ascii="inter" w:hAnsi="inter"/>
          <w:color w:val="000000"/>
        </w:rPr>
        <w:br w:type="textWrapping"/>
      </w:r>
      <w:r>
        <w:rPr>
          <w:rFonts w:eastAsia="inter" w:cs="inter" w:ascii="inter" w:hAnsi="inter"/>
          <w:color w:val="000000"/>
        </w:rPr>
        <w:t xml:space="preserve">2025년도 초거대 AI 서비스 개발지원 공모사업은 행정 효율화, 대국민 서비스 혁신, 사회적 문제 해결을 목표로 중앙부처·지자체·공공기관이 주관하고 민간기업이 협력해 초거대 AI 기반 서비스를 개발·실증하는 자유공모형 사업입니다. 지원대상, 일정, 방법 등을 꼼꼼히 확인하고, 과제 기획 및 민간 협력모델로 참여하시면 됩니다.</w:t>
      </w:r>
      <w:bookmarkStart w:id="14" w:name="fnref4:2"/>
      <w:bookmarkEnd w:id="14"/>
      <w:hyperlink w:anchor="fn4">
        <w:r>
          <w:rPr>
            <w:rFonts w:eastAsia="inter" w:cs="inter" w:ascii="inter" w:hAnsi="inter"/>
            <w:color w:val="#000"/>
            <w:u w:val="single"/>
            <w:vertAlign w:val="superscript"/>
          </w:rPr>
          <w:t xml:space="preserve">[4]</w:t>
        </w:r>
      </w:hyperlink>
      <w:bookmarkStart w:id="15" w:name="fnref2:3"/>
      <w:bookmarkEnd w:id="15"/>
      <w:hyperlink w:anchor="fn2">
        <w:r>
          <w:rPr>
            <w:rFonts w:eastAsia="inter" w:cs="inter" w:ascii="inter" w:hAnsi="inter"/>
            <w:color w:val="#000"/>
            <w:u w:val="single"/>
            <w:vertAlign w:val="superscript"/>
          </w:rPr>
          <w:t xml:space="preserve">[2]</w:t>
        </w:r>
      </w:hyperlink>
      <w:bookmarkStart w:id="16" w:name="fnref3:3"/>
      <w:bookmarkEnd w:id="16"/>
      <w:hyperlink w:anchor="fn3">
        <w:r>
          <w:rPr>
            <w:rFonts w:eastAsia="inter" w:cs="inter" w:ascii="inter" w:hAnsi="inter"/>
            <w:color w:val="#000"/>
            <w:u w:val="single"/>
            <w:vertAlign w:val="superscript"/>
          </w:rPr>
          <w:t xml:space="preserve">[3]</w:t>
        </w:r>
      </w:hyperlink>
      <w:bookmarkStart w:id="17" w:name="fnref5:2"/>
      <w:bookmarkEnd w:id="17"/>
      <w:hyperlink w:anchor="fn5">
        <w:r>
          <w:rPr>
            <w:rFonts w:eastAsia="inter" w:cs="inter" w:ascii="inter" w:hAnsi="inter"/>
            <w:color w:val="#000"/>
            <w:u w:val="single"/>
            <w:vertAlign w:val="superscript"/>
          </w:rPr>
          <w:t xml:space="preserve">[5]</w:t>
        </w:r>
      </w:hyperlink>
      <w:bookmarkStart w:id="18" w:name="fnref1:3"/>
      <w:bookmarkEnd w:id="18"/>
      <w:hyperlink w:anchor="fn1">
        <w:r>
          <w:rPr>
            <w:rFonts w:eastAsia="inter" w:cs="inter" w:ascii="inter" w:hAnsi="inter"/>
            <w:color w:val="#000"/>
            <w:u w:val="single"/>
            <w:vertAlign w:val="superscript"/>
          </w:rPr>
          <w:t xml:space="preserve">[1]</w:t>
        </w:r>
      </w:hyperlink>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9" w:name="fn1"/>
    <w:bookmarkEnd w:id="19"/>
    <w:p>
      <w:pPr>
        <w:numPr>
          <w:ilvl w:val="0"/>
          <w:numId w:val="9"/>
        </w:numPr>
        <w:spacing w:line="360" w:after="210" w:lineRule="auto"/>
      </w:pPr>
      <w:hyperlink r:id="rId6">
        <w:r>
          <w:rPr>
            <w:rFonts w:eastAsia="inter" w:cs="inter" w:ascii="inter" w:hAnsi="inter"/>
            <w:color w:val="#000"/>
            <w:sz w:val="18"/>
            <w:u w:val="single"/>
          </w:rPr>
          <w:t xml:space="preserve">https://www.nia.or.kr/site/nia_kor/ex/bbs/View.do?cbIdx=99835&amp;bcIdx=27653&amp;parentSeq=27653</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0" w:name="fn2"/>
    <w:bookmarkEnd w:id="20"/>
    <w:p>
      <w:pPr>
        <w:numPr>
          <w:ilvl w:val="0"/>
          <w:numId w:val="9"/>
        </w:numPr>
        <w:spacing w:line="360" w:after="210" w:lineRule="auto"/>
      </w:pPr>
      <w:hyperlink r:id="rId7">
        <w:r>
          <w:rPr>
            <w:rFonts w:eastAsia="inter" w:cs="inter" w:ascii="inter" w:hAnsi="inter"/>
            <w:color w:val="#000"/>
            <w:sz w:val="18"/>
            <w:u w:val="single"/>
          </w:rPr>
          <w:t xml:space="preserve">https://gs.severance.healthcare/research/project/notice.do?mode=view&amp;articleNo=124806&amp;title=[과기정통부+보도자료(25.01.20.)]+2025년도+초거대+인공지능+서비스+개발지원+사업+공모+추진</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 w:name="fn3"/>
    <w:bookmarkEnd w:id="21"/>
    <w:p>
      <w:pPr>
        <w:numPr>
          <w:ilvl w:val="0"/>
          <w:numId w:val="9"/>
        </w:numPr>
        <w:spacing w:line="360" w:after="210" w:lineRule="auto"/>
      </w:pPr>
      <w:hyperlink r:id="rId8">
        <w:r>
          <w:rPr>
            <w:rFonts w:eastAsia="inter" w:cs="inter" w:ascii="inter" w:hAnsi="inter"/>
            <w:color w:val="#000"/>
            <w:sz w:val="18"/>
            <w:u w:val="single"/>
          </w:rPr>
          <w:t xml:space="preserve">https://www.dpg.go.kr/DPG/contents/DPG02020000.do?schM=view&amp;id=20250120104623633008&amp;schBcid=press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2" w:name="fn4"/>
    <w:bookmarkEnd w:id="22"/>
    <w:p>
      <w:pPr>
        <w:numPr>
          <w:ilvl w:val="0"/>
          <w:numId w:val="9"/>
        </w:numPr>
        <w:spacing w:line="360" w:after="210" w:lineRule="auto"/>
      </w:pPr>
      <w:hyperlink r:id="rId9">
        <w:r>
          <w:rPr>
            <w:rFonts w:eastAsia="inter" w:cs="inter" w:ascii="inter" w:hAnsi="inter"/>
            <w:color w:val="#000"/>
            <w:sz w:val="18"/>
            <w:u w:val="single"/>
          </w:rPr>
          <w:t xml:space="preserve">https://medicine.yonsei.ac.kr/research/project/notice.do?mode=view&amp;articleNo=124806&amp;title=[과기정통부+보도자료(25.01.20.)]+2025년도+초거대+인공지능+서비스+개발지원+사업+공모+추진</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3" w:name="fn5"/>
    <w:bookmarkEnd w:id="23"/>
    <w:p>
      <w:pPr>
        <w:numPr>
          <w:ilvl w:val="0"/>
          <w:numId w:val="9"/>
        </w:numPr>
        <w:spacing w:line="360" w:after="210" w:lineRule="auto"/>
      </w:pPr>
      <w:hyperlink r:id="rId10">
        <w:r>
          <w:rPr>
            <w:rFonts w:eastAsia="inter" w:cs="inter" w:ascii="inter" w:hAnsi="inter"/>
            <w:color w:val="#000"/>
            <w:sz w:val="18"/>
            <w:u w:val="single"/>
          </w:rPr>
          <w:t xml:space="preserve">https://zdnet.co.kr/view/?no=20250620131059</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4" w:name="fn6"/>
    <w:bookmarkEnd w:id="24"/>
    <w:p>
      <w:pPr>
        <w:numPr>
          <w:ilvl w:val="0"/>
          <w:numId w:val="9"/>
        </w:numPr>
        <w:spacing w:line="360" w:after="210" w:lineRule="auto"/>
      </w:pPr>
      <w:hyperlink r:id="rId11">
        <w:r>
          <w:rPr>
            <w:rFonts w:eastAsia="inter" w:cs="inter" w:ascii="inter" w:hAnsi="inter"/>
            <w:color w:val="#000"/>
            <w:sz w:val="18"/>
            <w:u w:val="single"/>
          </w:rPr>
          <w:t xml:space="preserve">https://eiec.kdi.re.kr/policy/callDownload.do?num=267858&amp;filenum=1&amp;dtime=20250620171634</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abstractNum>
  <w:abstractNum w:abstractNumId="9">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ko-KR" w:eastAsia="ko-KR"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ko-KR" w:eastAsia="ko-KR"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7e9fb285b8c29535826d02443ac298cafb53dade.png" TargetMode="Internal"/><Relationship Id="rId6" Type="http://schemas.openxmlformats.org/officeDocument/2006/relationships/hyperlink" Target="https://www.nia.or.kr/site/nia_kor/ex/bbs/View.do?cbIdx=99835&amp;bcIdx=27653&amp;parentSeq=27653" TargetMode="External"/><Relationship Id="rId7" Type="http://schemas.openxmlformats.org/officeDocument/2006/relationships/hyperlink" Target="https://gs.severance.healthcare/research/project/notice.do?mode=view&amp;articleNo=124806&amp;title=%5B%EA%B3%BC%EA%B8%B0%EC%A0%95%ED%86%B5%EB%B6%80+%EB%B3%B4%EB%8F%84%EC%9E%90%EB%A3%8C%2825.01.20.%29%5D+2025%EB%85%84%EB%8F%84+%EC%B4%88%EA%B1%B0%EB%8C%80+%EC%9D%B8%EA%B3%B5%EC%A7%80%EB%8A%A5+%EC%84%9C%EB%B9%84%EC%8A%A4+%EA%B0%9C%EB%B0%9C%EC%A7%80%EC%9B%90+%EC%82%AC%EC%97%85+%EA%B3%B5%EB%AA%A8+%EC%B6%94%EC%A7%84" TargetMode="External"/><Relationship Id="rId8" Type="http://schemas.openxmlformats.org/officeDocument/2006/relationships/hyperlink" Target="https://www.dpg.go.kr/DPG/contents/DPG02020000.do?schM=view&amp;id=20250120104623633008&amp;schBcid=press" TargetMode="External"/><Relationship Id="rId9" Type="http://schemas.openxmlformats.org/officeDocument/2006/relationships/hyperlink" Target="https://medicine.yonsei.ac.kr/research/project/notice.do?mode=view&amp;articleNo=124806&amp;title=%5B%EA%B3%BC%EA%B8%B0%EC%A0%95%ED%86%B5%EB%B6%80+%EB%B3%B4%EB%8F%84%EC%9E%90%EB%A3%8C%2825.01.20.%29%5D+2025%EB%85%84%EB%8F%84+%EC%B4%88%EA%B1%B0%EB%8C%80+%EC%9D%B8%EA%B3%B5%EC%A7%80%EB%8A%A5+%EC%84%9C%EB%B9%84%EC%8A%A4+%EA%B0%9C%EB%B0%9C%EC%A7%80%EC%9B%90+%EC%82%AC%EC%97%85+%EA%B3%B5%EB%AA%A8+%EC%B6%94%EC%A7%84" TargetMode="External"/><Relationship Id="rId10" Type="http://schemas.openxmlformats.org/officeDocument/2006/relationships/hyperlink" Target="https://zdnet.co.kr/view/?no=20250620131059" TargetMode="External"/><Relationship Id="rId11" Type="http://schemas.openxmlformats.org/officeDocument/2006/relationships/hyperlink" Target="https://eiec.kdi.re.kr/policy/callDownload.do?num=267858&amp;filenum=1&amp;dtime=20250620171634"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2025-08-16T07:43:05.343Z</dcterms:created>
  <dcterms:modified xsi:type="dcterms:W3CDTF">2025-08-16T07:43:05.343Z</dcterms:modified>
</cp:coreProperties>
</file>