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/>
          <w:b/>
          <w:color w:val="2E74B5"/>
          <w:sz w:val="22"/>
        </w:rPr>
        <w:t>ENGINEERING FIELD GUIDE</w:t>
      </w:r>
    </w:p>
    <w:p>
      <w:pPr>
        <w:spacing w:after="240"/>
        <w:jc w:val="center"/>
      </w:pPr>
      <w:r>
        <w:rPr>
          <w:rFonts w:ascii="Calibri" w:hAnsi="Calibri"/>
          <w:b/>
          <w:color w:val="0B2545"/>
          <w:sz w:val="60"/>
        </w:rPr>
        <w:t>Building a Reusable MCP Server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Secure data access, semantic reads, explicit writes, and agent integration</w:t>
      </w:r>
    </w:p>
    <w:p>
      <w:pPr>
        <w:spacing w:before="280" w:after="600"/>
        <w:ind w:left="936" w:right="936"/>
        <w:jc w:val="center"/>
      </w:pPr>
      <w:r>
        <w:t>A practical blueprint distilled from the ACARSH CRM implementation, designed to be adapted to other database-backed applications without giving an LLM unrestricted database access.</w:t>
      </w:r>
    </w:p>
    <w:p>
      <w:pPr>
        <w:spacing w:before="1440" w:after="80"/>
        <w:jc w:val="center"/>
      </w:pPr>
      <w:r>
        <w:rPr>
          <w:b/>
          <w:color w:val="5B6573"/>
        </w:rPr>
        <w:t>Version 1.0</w:t>
      </w:r>
    </w:p>
    <w:p>
      <w:pPr>
        <w:spacing w:after="0"/>
        <w:jc w:val="center"/>
      </w:pPr>
      <w:r>
        <w:rPr>
          <w:color w:val="5B6573"/>
        </w:rPr>
        <w:t>July 22,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describes a repeatable MCP server architecture for applications that store operational data in a relational database and need to expose that data to an in-product assistant or another MCP-compatible agent. It is an implementation overview, a security checklist, and a handoff document for engineers.</w:t>
      </w:r>
    </w:p>
    <w:p>
      <w:pPr>
        <w:spacing w:before="120" w:after="200"/>
        <w:ind w:left="216" w:right="115"/>
        <w:shd w:fill="F4F6F9"/>
        <w:pBdr>
          <w:left w:val="single" w:sz="18" w:space="8" w:color="2E74B5"/>
        </w:pBdr>
      </w:pPr>
      <w:r>
        <w:rPr>
          <w:b/>
          <w:color w:val="2E74B5"/>
        </w:rPr>
        <w:t xml:space="preserve">Core rule: </w:t>
      </w:r>
      <w:r>
        <w:t>Let the model express intent as a constrained plan or an explicit domain command. Let deterministic server code validate authorization, compile queries, execute transactions, and decide what data may leave the system.</w:t>
      </w:r>
    </w:p>
    <w:p>
      <w:pPr>
        <w:pStyle w:val="Heading2"/>
      </w:pPr>
      <w:r>
        <w:t>Contents at a glance</w:t>
      </w:r>
    </w:p>
    <w:p>
      <w:pPr>
        <w:numPr>
          <w:ilvl w:val="0"/>
          <w:numId w:val="10"/>
        </w:numPr>
      </w:pPr>
      <w:r>
        <w:t>Architecture and trust boundaries</w:t>
      </w:r>
    </w:p>
    <w:p>
      <w:pPr>
        <w:numPr>
          <w:ilvl w:val="0"/>
          <w:numId w:val="10"/>
        </w:numPr>
      </w:pPr>
      <w:r>
        <w:t>Cataloging entities, fields, relationships, and roles</w:t>
      </w:r>
    </w:p>
    <w:p>
      <w:pPr>
        <w:numPr>
          <w:ilvl w:val="0"/>
          <w:numId w:val="10"/>
        </w:numPr>
      </w:pPr>
      <w:r>
        <w:t>Simple reads, semantic query planning, and explainability</w:t>
      </w:r>
    </w:p>
    <w:p>
      <w:pPr>
        <w:numPr>
          <w:ilvl w:val="0"/>
          <w:numId w:val="10"/>
        </w:numPr>
      </w:pPr>
      <w:r>
        <w:t>Explicit insert/update/delete commands and confirmation</w:t>
      </w:r>
    </w:p>
    <w:p>
      <w:pPr>
        <w:numPr>
          <w:ilvl w:val="0"/>
          <w:numId w:val="10"/>
        </w:numPr>
      </w:pPr>
      <w:r>
        <w:t>Chatbot integration, history, and validation repair</w:t>
      </w:r>
    </w:p>
    <w:p>
      <w:pPr>
        <w:numPr>
          <w:ilvl w:val="0"/>
          <w:numId w:val="10"/>
        </w:numPr>
      </w:pPr>
      <w:r>
        <w:t>Database access, deployment, testing, and operational readiness</w:t>
      </w:r>
    </w:p>
    <w:p>
      <w:pPr>
        <w:numPr>
          <w:ilvl w:val="0"/>
          <w:numId w:val="10"/>
        </w:numPr>
      </w:pPr>
      <w:r>
        <w:t>A step-by-step reuse checklist for another application</w:t>
      </w:r>
    </w:p>
    <w:p>
      <w:pPr>
        <w:pStyle w:val="Heading1"/>
      </w:pPr>
      <w:r>
        <w:t>1. The architecture in one page</w:t>
      </w:r>
    </w:p>
    <w:p>
      <w:r>
        <w:t>An MCP server should be treated as a governed application service, not as a thin wrapper around a database driver. The model chooses a tool and supplies structured arguments. The MCP server remains responsible for every security-sensitive decision.</w:t>
      </w:r>
    </w:p>
    <w:p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descr="Architecture flow from in-app chatbot and external MCP clients through a trusted application adapter into an MCP server with separate read, write, and shared-control paths, ending at a least-privilege application database." title="Reusable MCP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mc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A reusable separation between clients, trusted identity, MCP policy, and the database.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20"/>
        <w:gridCol w:w="354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Layer</w:t>
            </w:r>
          </w:p>
        </w:tc>
        <w:tc>
          <w:tcPr>
            <w:tcW w:type="dxa" w:w="4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Primary responsibility</w:t>
            </w:r>
          </w:p>
        </w:tc>
        <w:tc>
          <w:tcPr>
            <w:tcW w:type="dxa" w:w="3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Reusable artifact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Client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Collect the user request and show answers or confirmation controls.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Chat UI or any MCP client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Application adapter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Resolve the signed-in actor and carry trusted context to MCP.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Server-only MCP client wrapper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MCP contract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Expose discoverable tools, resources, prompts, and strict schemas.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server.py and Pydantic models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Policy and catalog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Define what can be read, related, sorted, aggregated, or changed.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catalog.py and access.py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Services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Compile safe reads and execute transaction-backed domain commands.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query.py, semantic.py, domain service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Database adapter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Manage connections, parameter binding, transactions, and error translation.</w:t>
            </w:r>
          </w:p>
        </w:tc>
        <w:tc>
          <w:tcPr>
            <w:tcW w:type="dxa" w:w="3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db.py plus a dedicated DB account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t>2. Decisions to make before writing tools</w:t>
      </w:r>
    </w:p>
    <w:p>
      <w:r>
        <w:t>The quality of the MCP server depends more on the domain inventory than on the framework. Begin by documenting the application rather than immediately exposing tables.</w:t>
      </w:r>
    </w:p>
    <w:p>
      <w:pPr>
        <w:numPr>
          <w:ilvl w:val="0"/>
          <w:numId w:val="12"/>
        </w:numPr>
      </w:pPr>
      <w:r>
        <w:t>Inventory user-visible entities and workflows. Start with concepts such as leads, activities, projects, invoices, or tickets—not raw table names.</w:t>
      </w:r>
    </w:p>
    <w:p>
      <w:pPr>
        <w:numPr>
          <w:ilvl w:val="0"/>
          <w:numId w:val="12"/>
        </w:numPr>
      </w:pPr>
      <w:r>
        <w:t>Map roles and ownership. Identify which role can see organization-wide records, owned records, child records, or controlled lookup values.</w:t>
      </w:r>
    </w:p>
    <w:p>
      <w:pPr>
        <w:numPr>
          <w:ilvl w:val="0"/>
          <w:numId w:val="12"/>
        </w:numPr>
      </w:pPr>
      <w:r>
        <w:t>Record soft-delete, tenancy, archival, and status predicates that must be applied to every query.</w:t>
      </w:r>
    </w:p>
    <w:p>
      <w:pPr>
        <w:numPr>
          <w:ilvl w:val="0"/>
          <w:numId w:val="12"/>
        </w:numPr>
      </w:pPr>
      <w:r>
        <w:t>Identify natural references users actually say: company name, project code, contact name, or ticket number.</w:t>
      </w:r>
    </w:p>
    <w:p>
      <w:pPr>
        <w:numPr>
          <w:ilvl w:val="0"/>
          <w:numId w:val="12"/>
        </w:numPr>
      </w:pPr>
      <w:r>
        <w:t>Separate read questions from state-changing actions. Reads may use a query planner; writes should remain explicit commands.</w:t>
      </w:r>
    </w:p>
    <w:p>
      <w:pPr>
        <w:numPr>
          <w:ilvl w:val="0"/>
          <w:numId w:val="12"/>
        </w:numPr>
      </w:pPr>
      <w:r>
        <w:t>List sensitive fields and whether they may be selected, filtered, sorted, aggregated, logged, or returned to an LLM.</w:t>
      </w:r>
    </w:p>
    <w:p>
      <w:pPr>
        <w:spacing w:before="120" w:after="200"/>
        <w:ind w:left="216" w:right="115"/>
        <w:shd w:fill="F4F6F9"/>
        <w:pBdr>
          <w:left w:val="single" w:sz="18" w:space="8" w:color="9B1C1C"/>
        </w:pBdr>
      </w:pPr>
      <w:r>
        <w:rPr>
          <w:b/>
          <w:color w:val="9B1C1C"/>
        </w:rPr>
        <w:t xml:space="preserve">Do not expose the schema automatically: </w:t>
      </w:r>
      <w:r>
        <w:t>A database may contain internal tables, credentials, audit data, deleted records, or columns whose names do not reflect business meaning. Build an intentional catalog.</w:t>
      </w:r>
    </w:p>
    <w:p>
      <w:pPr>
        <w:pStyle w:val="Heading1"/>
      </w:pPr>
      <w:r>
        <w:t>3. Build a safe semantic catalog</w:t>
      </w:r>
    </w:p>
    <w:p>
      <w:r>
        <w:t>The catalog is the contract between natural-language intent and database structure. It gives the model stable business names while keeping table names and SQL expressions inside trusted code.</w:t>
      </w:r>
    </w:p>
    <w:p>
      <w:pPr>
        <w:pStyle w:val="Heading2"/>
      </w:pPr>
      <w:r>
        <w:t>3.1 Field specification</w:t>
      </w:r>
    </w:p>
    <w:p>
      <w:pPr>
        <w:pStyle w:val="CodeBlock"/>
        <w:shd w:fill="F2F4F7"/>
      </w:pPr>
      <w:r>
        <w:t>FieldSpec(</w:t>
      </w:r>
      <w:r>
        <w:br/>
      </w:r>
      <w:r>
        <w:t xml:space="preserve">    expression="l.CompanyName",       # server-owned SQL expression</w:t>
      </w:r>
      <w:r>
        <w:br/>
      </w:r>
      <w:r>
        <w:t xml:space="preserve">    kind="string",</w:t>
      </w:r>
      <w:r>
        <w:br/>
      </w:r>
      <w:r>
        <w:t xml:space="preserve">    description="Company or organization name",</w:t>
      </w:r>
      <w:r>
        <w:br/>
      </w:r>
      <w:r>
        <w:t xml:space="preserve">    filterable=True,</w:t>
      </w:r>
      <w:r>
        <w:br/>
      </w:r>
      <w:r>
        <w:t xml:space="preserve">    sortable=True,</w:t>
      </w:r>
      <w:r>
        <w:br/>
      </w:r>
      <w:r>
        <w:t xml:space="preserve">    aggregatable=False,</w:t>
      </w:r>
      <w:r>
        <w:br/>
      </w:r>
      <w:r>
        <w:t xml:space="preserve">    sensitive=False,</w:t>
      </w:r>
      <w:r>
        <w:br/>
      </w:r>
      <w:r>
        <w:t>)</w:t>
      </w:r>
    </w:p>
    <w:p>
      <w:r>
        <w:t>Expose the business key company_name to MCP clients; retain l.CompanyName only inside the catalog. Apply the same rule to joins, computed values, and soft-delete predicates.</w:t>
      </w:r>
    </w:p>
    <w:p>
      <w:pPr>
        <w:pStyle w:val="Heading2"/>
      </w:pPr>
      <w:r>
        <w:t>3.2 Entity and relationship specifications</w:t>
      </w:r>
    </w:p>
    <w:p>
      <w:pPr>
        <w:pStyle w:val="CodeBlock"/>
        <w:shd w:fill="F2F4F7"/>
      </w:pPr>
      <w:r>
        <w:t>EntitySpec(</w:t>
      </w:r>
      <w:r>
        <w:br/>
      </w:r>
      <w:r>
        <w:t xml:space="preserve">    name="activities",</w:t>
      </w:r>
      <w:r>
        <w:br/>
      </w:r>
      <w:r>
        <w:t xml:space="preserve">    description="Activities recorded against a customer or lead",</w:t>
      </w:r>
      <w:r>
        <w:br/>
      </w:r>
      <w:r>
        <w:t xml:space="preserve">    primary_key="id",</w:t>
      </w:r>
      <w:r>
        <w:br/>
      </w:r>
      <w:r>
        <w:t xml:space="preserve">    fields={...},</w:t>
      </w:r>
      <w:r>
        <w:br/>
      </w:r>
      <w:r>
        <w:t xml:space="preserve">    default_fields=("id", "company_name", "type", "date"),</w:t>
      </w:r>
      <w:r>
        <w:br/>
      </w:r>
      <w:r>
        <w:t xml:space="preserve">    default_sort=(("date", "desc"),),</w:t>
      </w:r>
      <w:r>
        <w:br/>
      </w:r>
      <w:r>
        <w:t xml:space="preserve">    base_predicates=("COALESCE(l.IsDeleted, 0) = 0",),</w:t>
      </w:r>
      <w:r>
        <w:br/>
      </w:r>
      <w:r>
        <w:t>)</w:t>
      </w:r>
      <w:r>
        <w:br/>
      </w:r>
      <w:r/>
      <w:r>
        <w:br/>
      </w:r>
      <w:r>
        <w:t>RelationshipSpec(</w:t>
      </w:r>
      <w:r>
        <w:br/>
      </w:r>
      <w:r>
        <w:t xml:space="preserve">    source_entity="activities",</w:t>
      </w:r>
      <w:r>
        <w:br/>
      </w:r>
      <w:r>
        <w:t xml:space="preserve">    name="lead",</w:t>
      </w:r>
      <w:r>
        <w:br/>
      </w:r>
      <w:r>
        <w:t xml:space="preserve">    target_entity="leads",</w:t>
      </w:r>
      <w:r>
        <w:br/>
      </w:r>
      <w:r>
        <w:t xml:space="preserve">    source_field="lead_id",</w:t>
      </w:r>
      <w:r>
        <w:br/>
      </w:r>
      <w:r>
        <w:t xml:space="preserve">    target_field="id",</w:t>
      </w:r>
      <w:r>
        <w:br/>
      </w:r>
      <w:r>
        <w:t>)</w:t>
      </w:r>
    </w:p>
    <w:p>
      <w:r>
        <w:t>Relationships must be allow-listed and named in domain language. A one-hop relationship catalog supports many useful questions without permitting arbitrary joins. Add deeper or specialized relationships deliberately when a real use case requires them.</w:t>
      </w:r>
    </w:p>
    <w:p>
      <w:pPr>
        <w:pStyle w:val="Heading1"/>
      </w:pPr>
      <w:r>
        <w:t>4. Authentication and authorization</w:t>
      </w:r>
    </w:p>
    <w:p>
      <w:r>
        <w:t>The model must never provide user_id, role_id, tenant_id, or permissions. Resolve the actor from a trusted application session, then pass it to MCP through a server-only channel.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4050"/>
        <w:gridCol w:w="346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Connection mode</w:t>
            </w:r>
          </w:p>
        </w:tc>
        <w:tc>
          <w:tcPr>
            <w:tcW w:type="dxa" w:w="4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Recommended identity mechanism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Important constraint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In-product chatbot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Application validates session; server passes signed or internal actor context.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Browser must never receive the internal MCP token.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Local trusted STDIO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Explicit default actor for development or a user-bound local process.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Do not use a shared production actor.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Remote third-party client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OAuth or independently validated access token at the MCP boundary.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Do not trust caller-supplied role headers.</w:t>
            </w:r>
          </w:p>
        </w:tc>
      </w:tr>
    </w:tbl>
    <w:p>
      <w:pPr>
        <w:spacing w:before="80" w:after="40"/>
      </w:pPr>
    </w:p>
    <w:p>
      <w:pPr>
        <w:pStyle w:val="Heading2"/>
      </w:pPr>
      <w:r>
        <w:t>4.1 Enforce scope below the model</w:t>
      </w:r>
    </w:p>
    <w:p>
      <w:pPr>
        <w:pStyle w:val="CodeBlock"/>
        <w:shd w:fill="F2F4F7"/>
      </w:pPr>
      <w:r>
        <w:t>class AccessPolicy:</w:t>
      </w:r>
      <w:r>
        <w:br/>
      </w:r>
      <w:r>
        <w:t xml:space="preserve">    def for_entity(entity, actor):</w:t>
      </w:r>
      <w:r>
        <w:br/>
      </w:r>
      <w:r>
        <w:t xml:space="preserve">        if actor.is_manager:</w:t>
      </w:r>
      <w:r>
        <w:br/>
      </w:r>
      <w:r>
        <w:t xml:space="preserve">            return organization_scope()</w:t>
      </w:r>
      <w:r>
        <w:br/>
      </w:r>
      <w:r>
        <w:t xml:space="preserve">        if entity == "leads":</w:t>
      </w:r>
      <w:r>
        <w:br/>
      </w:r>
      <w:r>
        <w:t xml:space="preserve">            return predicate("owner_id = :actor_id", actor.id)</w:t>
      </w:r>
      <w:r>
        <w:br/>
      </w:r>
      <w:r>
        <w:t xml:space="preserve">        if entity == "activities":</w:t>
      </w:r>
      <w:r>
        <w:br/>
      </w:r>
      <w:r>
        <w:t xml:space="preserve">            return predicate("lead_owner = :actor_id OR created_by = :actor_id", actor.id)</w:t>
      </w:r>
      <w:r>
        <w:br/>
      </w:r>
      <w:r>
        <w:t xml:space="preserve">        raise AccessDenied()</w:t>
      </w:r>
    </w:p>
    <w:p>
      <w:pPr>
        <w:spacing w:before="120" w:after="200"/>
        <w:ind w:left="216" w:right="115"/>
        <w:shd w:fill="F4F6F9"/>
        <w:pBdr>
          <w:left w:val="single" w:sz="18" w:space="8" w:color="287A55"/>
        </w:pBdr>
      </w:pPr>
      <w:r>
        <w:rPr>
          <w:b/>
          <w:color w:val="287A55"/>
        </w:rPr>
        <w:t xml:space="preserve">Defense in depth: </w:t>
      </w:r>
      <w:r>
        <w:t>Apply access scope in query compilation and again in write-domain services. Tool prompts are guidance; authorization code is enforcement.</w:t>
      </w:r>
    </w:p>
    <w:p>
      <w:pPr>
        <w:pStyle w:val="Heading1"/>
      </w:pPr>
      <w:r>
        <w:t>5. Design the read surface</w:t>
      </w:r>
    </w:p>
    <w:p>
      <w:r>
        <w:t>Use multiple read tools, each matched to a level of complexity. This reduces model errors and keeps common questions fast while retaining a safe path for harder questions.</w:t>
      </w:r>
    </w:p>
    <w:p>
      <w:pPr>
        <w:pStyle w:val="Heading2"/>
      </w:pPr>
      <w:r>
        <w:t>5.1 Discovery and direct tools</w:t>
      </w:r>
    </w:p>
    <w:p>
      <w:pPr>
        <w:numPr>
          <w:ilvl w:val="0"/>
          <w:numId w:val="10"/>
        </w:numPr>
      </w:pPr>
      <w:r>
        <w:t>list_capabilities — entities, lookups, supported writes, and access summary.</w:t>
      </w:r>
    </w:p>
    <w:p>
      <w:pPr>
        <w:numPr>
          <w:ilvl w:val="0"/>
          <w:numId w:val="10"/>
        </w:numPr>
      </w:pPr>
      <w:r>
        <w:t>describe_entity — fields, descriptions, allowed operations, defaults, and relationships.</w:t>
      </w:r>
    </w:p>
    <w:p>
      <w:pPr>
        <w:numPr>
          <w:ilvl w:val="0"/>
          <w:numId w:val="10"/>
        </w:numPr>
      </w:pPr>
      <w:r>
        <w:t>get_record — one role-scoped record by identifier.</w:t>
      </w:r>
    </w:p>
    <w:p>
      <w:pPr>
        <w:numPr>
          <w:ilvl w:val="0"/>
          <w:numId w:val="10"/>
        </w:numPr>
      </w:pPr>
      <w:r>
        <w:t>get_company_contacts — a deterministic tool for a high-value recurring question.</w:t>
      </w:r>
    </w:p>
    <w:p>
      <w:pPr>
        <w:numPr>
          <w:ilvl w:val="0"/>
          <w:numId w:val="10"/>
        </w:numPr>
      </w:pPr>
      <w:r>
        <w:t>list_lookup_values — valid statuses, types, roles, and other controlled values.</w:t>
      </w:r>
    </w:p>
    <w:p>
      <w:pPr>
        <w:pStyle w:val="Heading2"/>
      </w:pPr>
      <w:r>
        <w:t>5.2 Simple structured search</w:t>
      </w:r>
    </w:p>
    <w:p>
      <w:r>
        <w:t>Use search_records for one entity, AND-combined filters, selected fields, sorting, and pagination. Validate every field against the catalog and parameterize every value.</w:t>
      </w:r>
    </w:p>
    <w:p>
      <w:pPr>
        <w:pStyle w:val="CodeBlock"/>
        <w:shd w:fill="F2F4F7"/>
      </w:pPr>
      <w:r>
        <w:t>{</w:t>
      </w:r>
      <w:r>
        <w:br/>
      </w:r>
      <w:r>
        <w:t xml:space="preserve">  "entity": "activities",</w:t>
      </w:r>
      <w:r>
        <w:br/>
      </w:r>
      <w:r>
        <w:t xml:space="preserve">  "filters": [{"field": "date", "operator": "gte", "value": "this_month"}],</w:t>
      </w:r>
      <w:r>
        <w:br/>
      </w:r>
      <w:r>
        <w:t xml:space="preserve">  "fields": ["company_name", "type", "subject", "date", "status"],</w:t>
      </w:r>
      <w:r>
        <w:br/>
      </w:r>
      <w:r>
        <w:t xml:space="preserve">  "sort": [{"field": "date", "direction": "desc"}],</w:t>
      </w:r>
      <w:r>
        <w:br/>
      </w:r>
      <w:r>
        <w:t xml:space="preserve">  "limit": 25</w:t>
      </w:r>
      <w:r>
        <w:br/>
      </w:r>
      <w:r>
        <w:t>}</w:t>
      </w:r>
    </w:p>
    <w:p>
      <w:pPr>
        <w:pStyle w:val="Heading2"/>
      </w:pPr>
      <w:r>
        <w:t>5.3 Aggregate reads</w:t>
      </w:r>
    </w:p>
    <w:p>
      <w:r>
        <w:t>Use aggregate_records for counts, grouping, and simple metrics. Metric functions and fields must be allow-listed; aliases must be validated before they become result-column names.</w:t>
      </w:r>
    </w:p>
    <w:p>
      <w:pPr>
        <w:pStyle w:val="Heading1"/>
      </w:pPr>
      <w:r>
        <w:t>6. Semantic query planning for complex questions</w:t>
      </w:r>
    </w:p>
    <w:p>
      <w:r>
        <w:t>A semantic query planner is the safe middle ground between a rigid collection of tools and unrestricted text-to-SQL. The LLM generates a bounded JSON plan. The MCP server converts that plan into parameterized, role-scoped SQL.</w:t>
      </w:r>
    </w:p>
    <w:p>
      <w:pPr>
        <w:spacing w:before="120" w:after="200"/>
        <w:ind w:left="216" w:right="115"/>
        <w:shd w:fill="F4F6F9"/>
        <w:pBdr>
          <w:left w:val="single" w:sz="18" w:space="8" w:color="9B1C1C"/>
        </w:pBdr>
      </w:pPr>
      <w:r>
        <w:rPr>
          <w:b/>
          <w:color w:val="9B1C1C"/>
        </w:rPr>
        <w:t xml:space="preserve">Why not raw SQL: </w:t>
      </w:r>
      <w:r>
        <w:t>Raw SQL lets the model choose tables, joins, expressions, and potentially write operations. A semantic plan lets the model choose only catalog names and approved operators.</w:t>
      </w:r>
    </w:p>
    <w:p>
      <w:pPr>
        <w:pStyle w:val="Heading2"/>
      </w:pPr>
      <w:r>
        <w:t>6.1 Recommended plan contract</w:t>
      </w:r>
    </w:p>
    <w:p>
      <w:pPr>
        <w:numPr>
          <w:ilvl w:val="0"/>
          <w:numId w:val="10"/>
        </w:numPr>
      </w:pPr>
      <w:r>
        <w:t>entity and selected fields</w:t>
      </w:r>
    </w:p>
    <w:p>
      <w:pPr>
        <w:numPr>
          <w:ilvl w:val="0"/>
          <w:numId w:val="10"/>
        </w:numPr>
      </w:pPr>
      <w:r>
        <w:t>top-level filters and bounded all/any filter groups</w:t>
      </w:r>
    </w:p>
    <w:p>
      <w:pPr>
        <w:numPr>
          <w:ilvl w:val="0"/>
          <w:numId w:val="10"/>
        </w:numPr>
      </w:pPr>
      <w:r>
        <w:t>allow-listed relationship conditions using exists, not_exists, min_count, or max_count</w:t>
      </w:r>
    </w:p>
    <w:p>
      <w:pPr>
        <w:numPr>
          <w:ilvl w:val="0"/>
          <w:numId w:val="10"/>
        </w:numPr>
      </w:pPr>
      <w:r>
        <w:t>group_by, metrics, HAVING conditions, and aggregate sorting</w:t>
      </w:r>
    </w:p>
    <w:p>
      <w:pPr>
        <w:numPr>
          <w:ilvl w:val="0"/>
          <w:numId w:val="10"/>
        </w:numPr>
      </w:pPr>
      <w:r>
        <w:t>bounded limit and offset</w:t>
      </w:r>
    </w:p>
    <w:p>
      <w:pPr>
        <w:pStyle w:val="Heading2"/>
      </w:pPr>
      <w:r>
        <w:t>6.2 Example: prospects with no recent activity</w:t>
      </w:r>
    </w:p>
    <w:p>
      <w:pPr>
        <w:pStyle w:val="CodeBlock"/>
        <w:shd w:fill="F2F4F7"/>
      </w:pPr>
      <w:r>
        <w:t>{</w:t>
      </w:r>
      <w:r>
        <w:br/>
      </w:r>
      <w:r>
        <w:t xml:space="preserve">  "entity": "leads",</w:t>
      </w:r>
      <w:r>
        <w:br/>
      </w:r>
      <w:r>
        <w:t xml:space="preserve">  "fields": ["company_name", "owner_name", "status"],</w:t>
      </w:r>
      <w:r>
        <w:br/>
      </w:r>
      <w:r>
        <w:t xml:space="preserve">  "filters": [</w:t>
      </w:r>
      <w:r>
        <w:br/>
      </w:r>
      <w:r>
        <w:t xml:space="preserve">    {"field": "account_type", "operator": "eq", "value": "Prospect"}</w:t>
      </w:r>
      <w:r>
        <w:br/>
      </w:r>
      <w:r>
        <w:t xml:space="preserve">  ],</w:t>
      </w:r>
      <w:r>
        <w:br/>
      </w:r>
      <w:r>
        <w:t xml:space="preserve">  "related": [</w:t>
      </w:r>
      <w:r>
        <w:br/>
      </w:r>
      <w:r>
        <w:t xml:space="preserve">    {</w:t>
      </w:r>
      <w:r>
        <w:br/>
      </w:r>
      <w:r>
        <w:t xml:space="preserve">      "relationship": "activities",</w:t>
      </w:r>
      <w:r>
        <w:br/>
      </w:r>
      <w:r>
        <w:t xml:space="preserve">      "quantifier": "not_exists",</w:t>
      </w:r>
      <w:r>
        <w:br/>
      </w:r>
      <w:r>
        <w:t xml:space="preserve">      "filters": [</w:t>
      </w:r>
      <w:r>
        <w:br/>
      </w:r>
      <w:r>
        <w:t xml:space="preserve">        {"field": "date", "operator": "gte", "value": "last_30_days"}</w:t>
      </w:r>
      <w:r>
        <w:br/>
      </w:r>
      <w:r>
        <w:t xml:space="preserve">      ]</w:t>
      </w:r>
      <w:r>
        <w:br/>
      </w:r>
      <w:r>
        <w:t xml:space="preserve">    }</w:t>
      </w:r>
      <w:r>
        <w:br/>
      </w:r>
      <w:r>
        <w:t xml:space="preserve">  ],</w:t>
      </w:r>
      <w:r>
        <w:br/>
      </w:r>
      <w:r>
        <w:t xml:space="preserve">  "limit": 25</w:t>
      </w:r>
      <w:r>
        <w:br/>
      </w:r>
      <w:r>
        <w:t>}</w:t>
      </w:r>
    </w:p>
    <w:p>
      <w:pPr>
        <w:pStyle w:val="Heading2"/>
      </w:pPr>
      <w:r>
        <w:t>6.3 Compilation sequence</w:t>
      </w:r>
    </w:p>
    <w:p>
      <w:pPr>
        <w:numPr>
          <w:ilvl w:val="0"/>
          <w:numId w:val="13"/>
        </w:numPr>
      </w:pPr>
      <w:r>
        <w:t>Validate the entity, fields, operators, metrics, aliases, relationship names, and limits.</w:t>
      </w:r>
    </w:p>
    <w:p>
      <w:pPr>
        <w:numPr>
          <w:ilvl w:val="0"/>
          <w:numId w:val="13"/>
        </w:numPr>
      </w:pPr>
      <w:r>
        <w:t>Resolve relative periods such as today, this_month, last_quarter, or last_30_days in the configured business timezone.</w:t>
      </w:r>
    </w:p>
    <w:p>
      <w:pPr>
        <w:numPr>
          <w:ilvl w:val="0"/>
          <w:numId w:val="13"/>
        </w:numPr>
      </w:pPr>
      <w:r>
        <w:t>Build a role-scoped base query that already includes tenant, owner, and soft-delete predicates.</w:t>
      </w:r>
    </w:p>
    <w:p>
      <w:pPr>
        <w:numPr>
          <w:ilvl w:val="0"/>
          <w:numId w:val="13"/>
        </w:numPr>
      </w:pPr>
      <w:r>
        <w:t>Compile related conditions as correlated EXISTS/NOT EXISTS or bounded related counts.</w:t>
      </w:r>
    </w:p>
    <w:p>
      <w:pPr>
        <w:numPr>
          <w:ilvl w:val="0"/>
          <w:numId w:val="13"/>
        </w:numPr>
      </w:pPr>
      <w:r>
        <w:t>Bind user values as parameters. Never interpolate values, aliases, columns, or directions from free text.</w:t>
      </w:r>
    </w:p>
    <w:p>
      <w:pPr>
        <w:numPr>
          <w:ilvl w:val="0"/>
          <w:numId w:val="13"/>
        </w:numPr>
      </w:pPr>
      <w:r>
        <w:t>Execute through a read-only database method and return records plus a non-SQL explanation.</w:t>
      </w:r>
    </w:p>
    <w:p>
      <w:pPr>
        <w:pStyle w:val="Heading1"/>
      </w:pPr>
      <w:r>
        <w:t>7. Make every read explainable</w:t>
      </w:r>
    </w:p>
    <w:p>
      <w:r>
        <w:t>A good result contains enough metadata for the assistant to explain what happened without exposing SQL or security headers. Use a consistent response envelope.</w:t>
      </w:r>
    </w:p>
    <w:p>
      <w:pPr>
        <w:pStyle w:val="CodeBlock"/>
        <w:shd w:fill="F2F4F7"/>
      </w:pPr>
      <w:r>
        <w:t>{</w:t>
      </w:r>
      <w:r>
        <w:br/>
      </w:r>
      <w:r>
        <w:t xml:space="preserve">  "status": "ok",</w:t>
      </w:r>
      <w:r>
        <w:br/>
      </w:r>
      <w:r>
        <w:t xml:space="preserve">  "entity": "leads",</w:t>
      </w:r>
      <w:r>
        <w:br/>
      </w:r>
      <w:r>
        <w:t xml:space="preserve">  "mode": "records",</w:t>
      </w:r>
      <w:r>
        <w:br/>
      </w:r>
      <w:r>
        <w:t xml:space="preserve">  "items": [...],</w:t>
      </w:r>
      <w:r>
        <w:br/>
      </w:r>
      <w:r>
        <w:t xml:space="preserve">  "pagination": {"limit": 25, "offset": 0, "returned": 2, "total": 2},</w:t>
      </w:r>
      <w:r>
        <w:br/>
      </w:r>
      <w:r>
        <w:t xml:space="preserve">  "explanation": {</w:t>
      </w:r>
      <w:r>
        <w:br/>
      </w:r>
      <w:r>
        <w:t xml:space="preserve">    "access_scope": "role_scoped_records",</w:t>
      </w:r>
      <w:r>
        <w:br/>
      </w:r>
      <w:r>
        <w:t xml:space="preserve">    "filters": [...],</w:t>
      </w:r>
      <w:r>
        <w:br/>
      </w:r>
      <w:r>
        <w:t xml:space="preserve">    "relationships": [...],</w:t>
      </w:r>
      <w:r>
        <w:br/>
      </w:r>
      <w:r>
        <w:t xml:space="preserve">    "resolved_period": {"start": "...", "end_exclusive": "..."},</w:t>
      </w:r>
      <w:r>
        <w:br/>
      </w:r>
      <w:r>
        <w:t xml:space="preserve">    "parameterized": true,</w:t>
      </w:r>
      <w:r>
        <w:br/>
      </w:r>
      <w:r>
        <w:t xml:space="preserve">    "raw_sql_accepted": false</w:t>
      </w:r>
      <w:r>
        <w:br/>
      </w:r>
      <w:r>
        <w:t xml:space="preserve">  }</w:t>
      </w:r>
      <w:r>
        <w:br/>
      </w:r>
      <w:r>
        <w:t>}</w:t>
      </w:r>
    </w:p>
    <w:p>
      <w:r>
        <w:t>The assistant should summarize the entity, role scope, date range, filters, relationships, calculations, and empty-result state in plain language. It should never infer rows after a tool error.</w:t>
      </w:r>
    </w:p>
    <w:p>
      <w:pPr>
        <w:pStyle w:val="Heading1"/>
      </w:pPr>
      <w:r>
        <w:t>8. Keep writes explicit</w:t>
      </w:r>
    </w:p>
    <w:p>
      <w:r>
        <w:t>Do not use a semantic query planner or generated SQL for inserts, updates, or deletes. Expose one command per domain action: create_lead, update_activity, schedule_reminder, convert_lead, assign_project_resource, and so on.</w:t>
      </w:r>
    </w:p>
    <w:p>
      <w:pPr>
        <w:pStyle w:val="Heading2"/>
      </w:pPr>
      <w:r>
        <w:t>8.1 Command workflow</w:t>
      </w:r>
    </w:p>
    <w:p>
      <w:pPr>
        <w:numPr>
          <w:ilvl w:val="0"/>
          <w:numId w:val="14"/>
        </w:numPr>
      </w:pPr>
      <w:r>
        <w:t>Accept a strict draft or changes object. Allow natural string references where a safe unique resolver exists.</w:t>
      </w:r>
    </w:p>
    <w:p>
      <w:pPr>
        <w:numPr>
          <w:ilvl w:val="0"/>
          <w:numId w:val="14"/>
        </w:numPr>
      </w:pPr>
      <w:r>
        <w:t>If required fields are missing, return status=needs_input with exact field names and questions.</w:t>
      </w:r>
    </w:p>
    <w:p>
      <w:pPr>
        <w:numPr>
          <w:ilvl w:val="0"/>
          <w:numId w:val="14"/>
        </w:numPr>
      </w:pPr>
      <w:r>
        <w:t>Resolve names within the actor's permitted scope. Prefer a unique exact match; return candidates for ambiguity and never guess.</w:t>
      </w:r>
    </w:p>
    <w:p>
      <w:pPr>
        <w:numPr>
          <w:ilvl w:val="0"/>
          <w:numId w:val="14"/>
        </w:numPr>
      </w:pPr>
      <w:r>
        <w:t>Show a structured preview in the application and require an explicit Confirm or Reject action.</w:t>
      </w:r>
    </w:p>
    <w:p>
      <w:pPr>
        <w:numPr>
          <w:ilvl w:val="0"/>
          <w:numId w:val="14"/>
        </w:numPr>
      </w:pPr>
      <w:r>
        <w:t>On confirmation, re-authorize the target, validate lookups, execute one transaction, and return the committed record.</w:t>
      </w:r>
    </w:p>
    <w:p>
      <w:pPr>
        <w:numPr>
          <w:ilvl w:val="0"/>
          <w:numId w:val="14"/>
        </w:numPr>
      </w:pPr>
      <w:r>
        <w:t>Use idempotency keys for commands that may be retried across unreliable networks.</w:t>
      </w:r>
    </w:p>
    <w:p>
      <w:pPr>
        <w:pStyle w:val="Heading2"/>
      </w:pPr>
      <w:r>
        <w:t>8.2 Command result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410"/>
        <w:gridCol w:w="390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Status</w:t>
            </w:r>
          </w:p>
        </w:tc>
        <w:tc>
          <w:tcPr>
            <w:tcW w:type="dxa" w:w="34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Meaning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Application behavior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needs_input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Required values are missing or a name is ambiguous.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Ask only the returned questions; preserve the draft.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ready_to_confirm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 complete change has been prepared but not executed.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Display Confirm and Reject buttons.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ok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The transaction committed successfully.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Show the committed record and identifier.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error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Validation, permission, conflict, database, or internal failure.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Stop; do not infer success or substitute data.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t>9. Integrate the chatbot reliably</w:t>
      </w:r>
    </w:p>
    <w:p>
      <w:r>
        <w:t>The chatbot is an orchestrator. It should discover MCP tools at runtime, pass their schemas to the model, normalize model arguments, execute read tools, and hold writes for confirmation.</w:t>
      </w:r>
    </w:p>
    <w:p>
      <w:pPr>
        <w:numPr>
          <w:ilvl w:val="0"/>
          <w:numId w:val="10"/>
        </w:numPr>
      </w:pPr>
      <w:r>
        <w:t>Use deterministic tools for high-frequency questions such as company contact details or latest activities.</w:t>
      </w:r>
    </w:p>
    <w:p>
      <w:pPr>
        <w:numPr>
          <w:ilvl w:val="0"/>
          <w:numId w:val="10"/>
        </w:numPr>
      </w:pPr>
      <w:r>
        <w:t>Use search_records for straightforward single-entity questions and query_crm for relationships, absence, counts, boolean groups, or HAVING.</w:t>
      </w:r>
    </w:p>
    <w:p>
      <w:pPr>
        <w:numPr>
          <w:ilvl w:val="0"/>
          <w:numId w:val="10"/>
        </w:numPr>
      </w:pPr>
      <w:r>
        <w:t>If a tool schema wraps one object (for example plan), expose the inner schema to the model and reapply the wrapper before the MCP call.</w:t>
      </w:r>
    </w:p>
    <w:p>
      <w:pPr>
        <w:numPr>
          <w:ilvl w:val="0"/>
          <w:numId w:val="10"/>
        </w:numPr>
      </w:pPr>
      <w:r>
        <w:t>Coerce safe scalar representations such as digit-only strings to integers only when the MCP schema permits that type.</w:t>
      </w:r>
    </w:p>
    <w:p>
      <w:pPr>
        <w:numPr>
          <w:ilvl w:val="0"/>
          <w:numId w:val="10"/>
        </w:numPr>
      </w:pPr>
      <w:r>
        <w:t>Recover common rendered function markup only as a compatibility fallback; structured tool_calls remains the required mechanism.</w:t>
      </w:r>
    </w:p>
    <w:p>
      <w:pPr>
        <w:numPr>
          <w:ilvl w:val="0"/>
          <w:numId w:val="10"/>
        </w:numPr>
      </w:pPr>
      <w:r>
        <w:t>Retry correctable validation failures a small bounded number of times. Stop immediately on access, database, or internal failures.</w:t>
      </w:r>
    </w:p>
    <w:p>
      <w:pPr>
        <w:numPr>
          <w:ilvl w:val="0"/>
          <w:numId w:val="10"/>
        </w:numPr>
      </w:pPr>
      <w:r>
        <w:t>Persist conversation messages and pending confirmations. Treat earlier factual results as stale and re-query before stating current data.</w:t>
      </w:r>
    </w:p>
    <w:p>
      <w:pPr>
        <w:pStyle w:val="Heading1"/>
      </w:pPr>
      <w:r>
        <w:t>10. Database access and configuration</w:t>
      </w:r>
    </w:p>
    <w:p>
      <w:r>
        <w:t>The MCP server connects to the same application database using its own least-privilege database account. The database password is the password assigned to that database user. The MCP HTTP port is separate from the database port.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50"/>
        <w:gridCol w:w="491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Service</w:t>
            </w:r>
          </w:p>
        </w:tc>
        <w:tc>
          <w:tcPr>
            <w:tcW w:type="dxa" w:w="26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Typical endpoint</w:t>
            </w:r>
          </w:p>
        </w:tc>
        <w:tc>
          <w:tcPr>
            <w:tcW w:type="dxa" w:w="49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Purpose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MySQL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127.0.0.1:3306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Executes parameterized reads and explicit transactional commands.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MCP HTTP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127.0.0.1:8000/mcp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Exposes tools/resources/prompts to trusted MCP clients.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Application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Application-defined port</w:t>
            </w:r>
          </w:p>
        </w:tc>
        <w:tc>
          <w:tcPr>
            <w:tcW w:type="dxa" w:w="4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Authenticates users and hosts the chatbot UI/API.</w:t>
            </w:r>
          </w:p>
        </w:tc>
      </w:tr>
    </w:tbl>
    <w:p>
      <w:pPr>
        <w:spacing w:before="80" w:after="40"/>
      </w:pPr>
    </w:p>
    <w:p>
      <w:pPr>
        <w:pStyle w:val="CodeBlock"/>
        <w:shd w:fill="F2F4F7"/>
      </w:pPr>
      <w:r>
        <w:t>ACARSH_MCP_DB_HOST=127.0.0.1</w:t>
      </w:r>
      <w:r>
        <w:br/>
      </w:r>
      <w:r>
        <w:t>ACARSH_MCP_DB_PORT=3306</w:t>
      </w:r>
      <w:r>
        <w:br/>
      </w:r>
      <w:r>
        <w:t>ACARSH_MCP_DB_NAME=application_db</w:t>
      </w:r>
      <w:r>
        <w:br/>
      </w:r>
      <w:r>
        <w:t>ACARSH_MCP_DB_USER=mcp_database</w:t>
      </w:r>
      <w:r>
        <w:br/>
      </w:r>
      <w:r>
        <w:t>ACARSH_MCP_DB_PASSWORD=&lt;database-user-password&gt;</w:t>
      </w:r>
      <w:r>
        <w:br/>
      </w:r>
      <w:r/>
      <w:r>
        <w:br/>
      </w:r>
      <w:r>
        <w:t>ACARSH_MCP_TRANSPORT=http</w:t>
      </w:r>
      <w:r>
        <w:br/>
      </w:r>
      <w:r>
        <w:t>ACARSH_MCP_HOST=127.0.0.1</w:t>
      </w:r>
      <w:r>
        <w:br/>
      </w:r>
      <w:r>
        <w:t>ACARSH_MCP_PORT=8000</w:t>
      </w:r>
      <w:r>
        <w:br/>
      </w:r>
      <w:r>
        <w:t>ACARSH_MCP_HTTP_PATH=/mcp</w:t>
      </w:r>
      <w:r>
        <w:br/>
      </w:r>
      <w:r>
        <w:t>ACARSH_MCP_INTERNAL_TOKEN=&lt;long-random-server-only-token&gt;</w:t>
      </w:r>
    </w:p>
    <w:p>
      <w:pPr>
        <w:spacing w:before="120" w:after="200"/>
        <w:ind w:left="216" w:right="115"/>
        <w:shd w:fill="F4F6F9"/>
        <w:pBdr>
          <w:left w:val="single" w:sz="18" w:space="8" w:color="9A6B00"/>
        </w:pBdr>
      </w:pPr>
      <w:r>
        <w:rPr>
          <w:b/>
          <w:color w:val="9A6B00"/>
        </w:rPr>
        <w:t xml:space="preserve">Least privilege: </w:t>
      </w:r>
      <w:r>
        <w:t>Grant only the SELECT, INSERT, UPDATE, and narrowly required DELETE permissions for the supported workflows. Do not grant DROP, ALTER, CREATE, FILE, or global privileges.</w:t>
      </w:r>
    </w:p>
    <w:p>
      <w:pPr>
        <w:pStyle w:val="Heading1"/>
      </w:pPr>
      <w:r>
        <w:t>11. Recommended project layout</w:t>
      </w:r>
    </w:p>
    <w:p>
      <w:pPr>
        <w:pStyle w:val="CodeBlock"/>
        <w:shd w:fill="F2F4F7"/>
      </w:pPr>
      <w:r>
        <w:t>mcp-server/</w:t>
      </w:r>
      <w:r>
        <w:br/>
      </w:r>
      <w:r>
        <w:t>├── pyproject.toml</w:t>
      </w:r>
      <w:r>
        <w:br/>
      </w:r>
      <w:r>
        <w:t>├── config.example.env</w:t>
      </w:r>
      <w:r>
        <w:br/>
      </w:r>
      <w:r>
        <w:t>├── src/&lt;app&gt;_mcp/</w:t>
      </w:r>
      <w:r>
        <w:br/>
      </w:r>
      <w:r>
        <w:t>│   ├── server.py       # FastMCP tools, resources, prompts</w:t>
      </w:r>
      <w:r>
        <w:br/>
      </w:r>
      <w:r>
        <w:t>│   ├── models.py       # strict request/command contracts</w:t>
      </w:r>
      <w:r>
        <w:br/>
      </w:r>
      <w:r>
        <w:t>│   ├── catalog.py      # entities, fields, relationships, lookups</w:t>
      </w:r>
      <w:r>
        <w:br/>
      </w:r>
      <w:r>
        <w:t>│   ├── access.py       # actor resolution and role policies</w:t>
      </w:r>
      <w:r>
        <w:br/>
      </w:r>
      <w:r>
        <w:t>│   ├── query.py        # simple search and aggregate compiler</w:t>
      </w:r>
      <w:r>
        <w:br/>
      </w:r>
      <w:r>
        <w:t>│   ├── semantic.py     # complex semantic-plan compiler</w:t>
      </w:r>
      <w:r>
        <w:br/>
      </w:r>
      <w:r>
        <w:t>│   ├── domain.py       # explicit write services and transactions</w:t>
      </w:r>
      <w:r>
        <w:br/>
      </w:r>
      <w:r>
        <w:t>│   ├── db.py           # connection and transaction adapter</w:t>
      </w:r>
      <w:r>
        <w:br/>
      </w:r>
      <w:r>
        <w:t>│   ├── config.py       # environment validation</w:t>
      </w:r>
      <w:r>
        <w:br/>
      </w:r>
      <w:r>
        <w:t>│   └── errors.py       # stable error taxonomy</w:t>
      </w:r>
      <w:r>
        <w:br/>
      </w:r>
      <w:r>
        <w:t>└── tests/</w:t>
      </w:r>
      <w:r>
        <w:br/>
      </w:r>
      <w:r>
        <w:t xml:space="preserve">    ├── test_access.py</w:t>
      </w:r>
      <w:r>
        <w:br/>
      </w:r>
      <w:r>
        <w:t xml:space="preserve">    ├── test_query.py</w:t>
      </w:r>
      <w:r>
        <w:br/>
      </w:r>
      <w:r>
        <w:t xml:space="preserve">    ├── test_semantic.py</w:t>
      </w:r>
      <w:r>
        <w:br/>
      </w:r>
      <w:r>
        <w:t xml:space="preserve">    ├── test_domain.py</w:t>
      </w:r>
      <w:r>
        <w:br/>
      </w:r>
      <w:r>
        <w:t xml:space="preserve">    └── test_server.py</w:t>
      </w:r>
    </w:p>
    <w:p>
      <w:r>
        <w:t>Keep the MCP package independently runnable. The application should connect through the standard MCP protocol rather than importing the server's internal query or domain modules.</w:t>
      </w:r>
    </w:p>
    <w:p>
      <w:pPr>
        <w:pStyle w:val="Heading1"/>
      </w:pPr>
      <w:r>
        <w:t>12. Error taxonomy and retry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60"/>
        <w:gridCol w:w="280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Error class</w:t>
            </w:r>
          </w:p>
        </w:tc>
        <w:tc>
          <w:tcPr>
            <w:tcW w:type="dxa" w:w="4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Example</w:t>
            </w:r>
          </w:p>
        </w:tc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Retry automatically?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validation_error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Unknown field, relationship, operator, lookup, or malformed plan.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At most one or two corrected calls; never repeat unchanged.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needs_input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Missing required write field or ambiguous name.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Ask the user; preserve state.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access_denied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Actor cannot read or modify the target.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No. Stop and explain the permitted scope.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not_found/conflict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Missing record, duplicate value, stale version, or ambiguous target.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Usually requires user action or a fresh lookup.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database_error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Connection, statement execution, constraint, or transaction failure.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No model retry; log a correlation identifier.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internal_error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Unexpected server failure.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No model retry; alert and investigate.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t>13. Testing strategy</w:t>
      </w:r>
    </w:p>
    <w:p>
      <w:r>
        <w:t>Tests should prove both usefulness and containment. A planner that answers complex questions but can bypass role scope is not ready; a secure server whose schemas the model cannot call reliably is also not ready.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80"/>
        <w:gridCol w:w="288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Test layer</w:t>
            </w:r>
          </w:p>
        </w:tc>
        <w:tc>
          <w:tcPr>
            <w:tcW w:type="dxa" w:w="47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Minimum checks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Evidence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Contract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Strict schemas, forbidden extra properties, ids-or-names where intended, wrapper shape.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Model validation and protocol tests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Compiler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Filters, relative dates, boolean groups, EXISTS/NOT EXISTS, counts, HAVING, limits.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Exact SQL structure and bound parameters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Authorization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Manager scope, owner scope, child records, unsupported roles, inaccessible targets.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Unit tests plus live role comparison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Unknown fields/relationships, SQL-like aliases, oversized lists, raw SQL attempts.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All rejected before execution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Writes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Missing-input flow, ambiguity, confirmation, transaction commit/rollback, idempotency.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Domain-service tests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Protocol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Tool discovery, schema compatibility, resources, prompts, stable response envelopes.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In-process MCP client tests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Integration</w:t>
            </w:r>
          </w:p>
        </w:tc>
        <w:tc>
          <w:tcPr>
            <w:tcW w:type="dxa" w:w="4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Real database query, port/configuration, chatbot-to-MCP transport, error rendering.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Read-only smoke tests and staged writes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t>14. Deployment and operations</w:t>
      </w:r>
    </w:p>
    <w:p>
      <w:pPr>
        <w:numPr>
          <w:ilvl w:val="0"/>
          <w:numId w:val="10"/>
        </w:numPr>
      </w:pPr>
      <w:r>
        <w:t>Keep MCP on localhost or a private network unless it has production-grade remote authentication.</w:t>
      </w:r>
    </w:p>
    <w:p>
      <w:pPr>
        <w:numPr>
          <w:ilvl w:val="0"/>
          <w:numId w:val="10"/>
        </w:numPr>
      </w:pPr>
      <w:r>
        <w:t>Store database credentials and internal tokens in a secret manager; never send them to the browser or model.</w:t>
      </w:r>
    </w:p>
    <w:p>
      <w:pPr>
        <w:numPr>
          <w:ilvl w:val="0"/>
          <w:numId w:val="10"/>
        </w:numPr>
      </w:pPr>
      <w:r>
        <w:t>Use connection pooling, statement timeouts, query limits, bounded offsets, and maximum tool-call depth.</w:t>
      </w:r>
    </w:p>
    <w:p>
      <w:pPr>
        <w:numPr>
          <w:ilvl w:val="0"/>
          <w:numId w:val="10"/>
        </w:numPr>
      </w:pPr>
      <w:r>
        <w:t>Log tool name, actor identifier, duration, result status, correlation id, and affected record ids—never full sensitive payloads by default.</w:t>
      </w:r>
    </w:p>
    <w:p>
      <w:pPr>
        <w:numPr>
          <w:ilvl w:val="0"/>
          <w:numId w:val="10"/>
        </w:numPr>
      </w:pPr>
      <w:r>
        <w:t>Run schema migrations separately from MCP startup. History/audit tables may share the application database, but should have explicit migrations and retention rules.</w:t>
      </w:r>
    </w:p>
    <w:p>
      <w:pPr>
        <w:numPr>
          <w:ilvl w:val="0"/>
          <w:numId w:val="10"/>
        </w:numPr>
      </w:pPr>
      <w:r>
        <w:t>Publish health checks that verify configuration and connectivity without disclosing credentials or customer data.</w:t>
      </w:r>
    </w:p>
    <w:p>
      <w:pPr>
        <w:numPr>
          <w:ilvl w:val="0"/>
          <w:numId w:val="10"/>
        </w:numPr>
      </w:pPr>
      <w:r>
        <w:t>Version tool contracts carefully. Prefer additive fields and new tools over breaking existing schemas used by other agents.</w:t>
      </w:r>
    </w:p>
    <w:p>
      <w:pPr>
        <w:pStyle w:val="Heading1"/>
      </w:pPr>
      <w:r>
        <w:t>15. Reuse this architecture for another application</w:t>
      </w:r>
    </w:p>
    <w:p>
      <w:r>
        <w:t>The following sequence is the recommended implementation path. It avoids beginning with a generic database tool and progressively adds capability behind stable policy boundaries.</w:t>
      </w:r>
    </w:p>
    <w:p>
      <w:pPr>
        <w:numPr>
          <w:ilvl w:val="0"/>
          <w:numId w:val="15"/>
        </w:numPr>
      </w:pPr>
      <w:r>
        <w:t>Create a standalone FastMCP package with validated configuration and a database adapter.</w:t>
      </w:r>
    </w:p>
    <w:p>
      <w:pPr>
        <w:numPr>
          <w:ilvl w:val="0"/>
          <w:numId w:val="15"/>
        </w:numPr>
      </w:pPr>
      <w:r>
        <w:t>Document actors, roles, tenants, ownership rules, sensitive fields, and mandatory base predicates.</w:t>
      </w:r>
    </w:p>
    <w:p>
      <w:pPr>
        <w:numPr>
          <w:ilvl w:val="0"/>
          <w:numId w:val="15"/>
        </w:numPr>
      </w:pPr>
      <w:r>
        <w:t>Build the entity/field/lookup catalog and expose list_capabilities plus describe_entity.</w:t>
      </w:r>
    </w:p>
    <w:p>
      <w:pPr>
        <w:numPr>
          <w:ilvl w:val="0"/>
          <w:numId w:val="15"/>
        </w:numPr>
      </w:pPr>
      <w:r>
        <w:t>Implement access-policy compilation and test every role before adding flexible reads.</w:t>
      </w:r>
    </w:p>
    <w:p>
      <w:pPr>
        <w:numPr>
          <w:ilvl w:val="0"/>
          <w:numId w:val="15"/>
        </w:numPr>
      </w:pPr>
      <w:r>
        <w:t>Add get_record, search_records, lookup tools, and one or two deterministic high-value tools.</w:t>
      </w:r>
    </w:p>
    <w:p>
      <w:pPr>
        <w:numPr>
          <w:ilvl w:val="0"/>
          <w:numId w:val="15"/>
        </w:numPr>
      </w:pPr>
      <w:r>
        <w:t>Add aggregate_records with allow-listed metrics and grouping.</w:t>
      </w:r>
    </w:p>
    <w:p>
      <w:pPr>
        <w:numPr>
          <w:ilvl w:val="0"/>
          <w:numId w:val="15"/>
        </w:numPr>
      </w:pPr>
      <w:r>
        <w:t>Add the semantic query plan only after the catalog and access scope are stable.</w:t>
      </w:r>
    </w:p>
    <w:p>
      <w:pPr>
        <w:numPr>
          <w:ilvl w:val="0"/>
          <w:numId w:val="15"/>
        </w:numPr>
      </w:pPr>
      <w:r>
        <w:t>Implement explicit domain write commands with missing-input responses, name resolution, and transactions.</w:t>
      </w:r>
    </w:p>
    <w:p>
      <w:pPr>
        <w:numPr>
          <w:ilvl w:val="0"/>
          <w:numId w:val="15"/>
        </w:numPr>
      </w:pPr>
      <w:r>
        <w:t>Add application-level confirmation and durable pending-action state.</w:t>
      </w:r>
    </w:p>
    <w:p>
      <w:pPr>
        <w:numPr>
          <w:ilvl w:val="0"/>
          <w:numId w:val="15"/>
        </w:numPr>
      </w:pPr>
      <w:r>
        <w:t>Integrate the chatbot with runtime tool discovery, schema normalization, bounded correction, and conversation history.</w:t>
      </w:r>
    </w:p>
    <w:p>
      <w:pPr>
        <w:numPr>
          <w:ilvl w:val="0"/>
          <w:numId w:val="15"/>
        </w:numPr>
      </w:pPr>
      <w:r>
        <w:t>Run unit, protocol, role-scope, injection, and live database tests.</w:t>
      </w:r>
    </w:p>
    <w:p>
      <w:pPr>
        <w:numPr>
          <w:ilvl w:val="0"/>
          <w:numId w:val="15"/>
        </w:numPr>
      </w:pPr>
      <w:r>
        <w:t>Document connection modes so another MCP-compatible application can attach without changing domain code.</w:t>
      </w:r>
    </w:p>
    <w:p>
      <w:pPr>
        <w:pStyle w:val="Heading1"/>
      </w:pPr>
      <w:r>
        <w:t>16. Definition of done</w:t>
      </w:r>
    </w:p>
    <w:p>
      <w:pPr>
        <w:numPr>
          <w:ilvl w:val="0"/>
          <w:numId w:val="10"/>
        </w:numPr>
      </w:pPr>
      <w:r>
        <w:t>Every exposed entity, field, relationship, metric, lookup, and command is intentionally cataloged.</w:t>
      </w:r>
    </w:p>
    <w:p>
      <w:pPr>
        <w:numPr>
          <w:ilvl w:val="0"/>
          <w:numId w:val="10"/>
        </w:numPr>
      </w:pPr>
      <w:r>
        <w:t>The model cannot supply identity, role, tenant, raw SQL, table names, or arbitrary expressions.</w:t>
      </w:r>
    </w:p>
    <w:p>
      <w:pPr>
        <w:numPr>
          <w:ilvl w:val="0"/>
          <w:numId w:val="10"/>
        </w:numPr>
      </w:pPr>
      <w:r>
        <w:t>All reads are role-scoped, parameterized, limited, and explainable.</w:t>
      </w:r>
    </w:p>
    <w:p>
      <w:pPr>
        <w:numPr>
          <w:ilvl w:val="0"/>
          <w:numId w:val="10"/>
        </w:numPr>
      </w:pPr>
      <w:r>
        <w:t>All writes are explicit, validated, transaction-backed, and confirmed before execution.</w:t>
      </w:r>
    </w:p>
    <w:p>
      <w:pPr>
        <w:numPr>
          <w:ilvl w:val="0"/>
          <w:numId w:val="10"/>
        </w:numPr>
      </w:pPr>
      <w:r>
        <w:t>Ambiguous names produce candidates; missing fields produce questions; failures never produce guessed answers.</w:t>
      </w:r>
    </w:p>
    <w:p>
      <w:pPr>
        <w:numPr>
          <w:ilvl w:val="0"/>
          <w:numId w:val="10"/>
        </w:numPr>
      </w:pPr>
      <w:r>
        <w:t>Tool schemas work with the chosen model provider and survive sequential messages and page refreshes.</w:t>
      </w:r>
    </w:p>
    <w:p>
      <w:pPr>
        <w:numPr>
          <w:ilvl w:val="0"/>
          <w:numId w:val="10"/>
        </w:numPr>
      </w:pPr>
      <w:r>
        <w:t>Automated tests cover permission boundaries, unsafe inputs, compiler behavior, protocol discovery, and live connectivity.</w:t>
      </w:r>
    </w:p>
    <w:p>
      <w:pPr>
        <w:numPr>
          <w:ilvl w:val="0"/>
          <w:numId w:val="10"/>
        </w:numPr>
      </w:pPr>
      <w:r>
        <w:t>The server can be connected from the in-product chatbot and from another approved MCP client without rewriting business logic.</w:t>
      </w:r>
    </w:p>
    <w:p>
      <w:pPr>
        <w:spacing w:before="120" w:after="200"/>
        <w:ind w:left="216" w:right="115"/>
        <w:shd w:fill="F4F6F9"/>
        <w:pBdr>
          <w:left w:val="single" w:sz="18" w:space="8" w:color="287A55"/>
        </w:pBdr>
      </w:pPr>
      <w:r>
        <w:rPr>
          <w:b/>
          <w:color w:val="287A55"/>
        </w:rPr>
        <w:t xml:space="preserve">Final takeaway: </w:t>
      </w:r>
      <w:r>
        <w:t>Most database-backed MCP servers can follow this architecture. The reusable core is the contract/policy/compiler/command separation. What changes between applications is the catalog, access policy, and domain workflows—not the security model.</w:t>
      </w:r>
    </w:p>
    <w:p>
      <w:pPr>
        <w:pStyle w:val="Heading1"/>
      </w:pPr>
      <w:r>
        <w:t>Appendix A. Suggested MCP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40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Category</w:t>
            </w:r>
          </w:p>
        </w:tc>
        <w:tc>
          <w:tcPr>
            <w:tcW w:type="dxa" w:w="36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Suggested tools/resources</w:t>
            </w:r>
          </w:p>
        </w:tc>
        <w:tc>
          <w:tcPr>
            <w:tcW w:type="dxa" w:w="40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Use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Discovery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list_capabilities, describe_entity, schema resources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Teach any agent the supported domain safely.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Direct reads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get_record, deterministic business lookups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Reliable common questions.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Flexible reads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search_records, aggregate_records, query_&lt;domain&gt;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Simple through complex bounded analysis.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Lookups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list_lookup_values, lookup resources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Controlled statuses, types, roles, and categories.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Writes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One tool per domain action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Explicit inserts, updates, conversions, assignments, and deletes.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Operations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health, capability explanations</w:t>
            </w:r>
          </w:p>
        </w:tc>
        <w:tc>
          <w:tcPr>
            <w:tcW w:type="dxa" w:w="4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sz w:val="19"/>
              </w:rPr>
              <w:t>Connectivity, diagnostics, and agent guidance.</w:t>
            </w:r>
          </w:p>
        </w:tc>
      </w:tr>
    </w:tbl>
    <w:p>
      <w:pPr>
        <w:spacing w:before="80" w:after="40"/>
      </w:pPr>
    </w:p>
    <w:p>
      <w:pPr>
        <w:pStyle w:val="Heading1"/>
      </w:pPr>
      <w:r>
        <w:t>Appendix B. Review questions</w:t>
      </w:r>
    </w:p>
    <w:p>
      <w:pPr>
        <w:numPr>
          <w:ilvl w:val="0"/>
          <w:numId w:val="10"/>
        </w:numPr>
      </w:pPr>
      <w:r>
        <w:t>Can a client change its role by modifying tool arguments or headers?</w:t>
      </w:r>
    </w:p>
    <w:p>
      <w:pPr>
        <w:numPr>
          <w:ilvl w:val="0"/>
          <w:numId w:val="10"/>
        </w:numPr>
      </w:pPr>
      <w:r>
        <w:t>Can an unknown field, relationship, sort, metric alias, or table name reach SQL compilation?</w:t>
      </w:r>
    </w:p>
    <w:p>
      <w:pPr>
        <w:numPr>
          <w:ilvl w:val="0"/>
          <w:numId w:val="10"/>
        </w:numPr>
      </w:pPr>
      <w:r>
        <w:t>Can a sales user infer organization-wide counts from an aggregate or related subquery?</w:t>
      </w:r>
    </w:p>
    <w:p>
      <w:pPr>
        <w:numPr>
          <w:ilvl w:val="0"/>
          <w:numId w:val="10"/>
        </w:numPr>
      </w:pPr>
      <w:r>
        <w:t>Can a failed tool call be followed by a plausible but unsupported answer?</w:t>
      </w:r>
    </w:p>
    <w:p>
      <w:pPr>
        <w:numPr>
          <w:ilvl w:val="0"/>
          <w:numId w:val="10"/>
        </w:numPr>
      </w:pPr>
      <w:r>
        <w:t>Can a write run without a fresh permission check and explicit confirmation?</w:t>
      </w:r>
    </w:p>
    <w:p>
      <w:pPr>
        <w:numPr>
          <w:ilvl w:val="0"/>
          <w:numId w:val="10"/>
        </w:numPr>
      </w:pPr>
      <w:r>
        <w:t>Can a repeated confirmation execute the same write twice?</w:t>
      </w:r>
    </w:p>
    <w:p>
      <w:pPr>
        <w:numPr>
          <w:ilvl w:val="0"/>
          <w:numId w:val="10"/>
        </w:numPr>
      </w:pPr>
      <w:r>
        <w:t>Can sensitive values appear in logs, conversation history, errors, or explanations?</w:t>
      </w:r>
    </w:p>
    <w:p>
      <w:pPr>
        <w:numPr>
          <w:ilvl w:val="0"/>
          <w:numId w:val="10"/>
        </w:numPr>
      </w:pPr>
      <w:r>
        <w:t>Can another approved agent discover and call the same server through standard MCP?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8"/>
      </w:rPr>
      <w:t xml:space="preserve">Page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5B6573"/>
        <w:sz w:val="18"/>
      </w:rPr>
      <w:t>Reusable MCP Server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Consolas" w:hAnsi="Consola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Reusable MCP Server</dc:title>
  <dc:subject>Secure database access, semantic reads, explicit writes, and agent integration</dc:subject>
  <dc:creator>ACARSH Engineering</dc:creator>
  <cp:keywords>MCP, FastMCP, semantic query planner, authorization, database, LLM</cp:keywords>
  <dc:description>Reusable implementation guide based on the ACARSH CRM MCP architecture.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