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EDUGENIE PROJECT</w:t>
      </w:r>
    </w:p>
    <w:p>
      <w:pPr>
        <w:jc w:val="center"/>
      </w:pPr>
      <w:r>
        <w:rPr>
          <w:b/>
          <w:sz w:val="32"/>
        </w:rPr>
        <w:t>Phase-5: Project Development</w:t>
      </w:r>
    </w:p>
    <w:p/>
    <w:p>
      <w:r>
        <w:rPr>
          <w:b/>
          <w:sz w:val="24"/>
        </w:rPr>
        <w:t>1. Development Environment</w:t>
      </w:r>
    </w:p>
    <w:p>
      <w:pPr>
        <w:spacing w:after="80"/>
      </w:pPr>
      <w:r>
        <w:t>Python 3.10+, FastAPI, Uvicorn, Jinja2, HTML/CSS, Google Gemini API, and a Python virtual environment.</w:t>
      </w:r>
    </w:p>
    <w:p>
      <w:r>
        <w:rPr>
          <w:b/>
          <w:sz w:val="24"/>
        </w:rPr>
        <w:t>2. Backend Implementation</w:t>
      </w:r>
    </w:p>
    <w:p>
      <w:pPr>
        <w:spacing w:after="80"/>
      </w:pPr>
      <w:r>
        <w:t>The FastAPI application provides /qa, /explain, /quiz, /summarize, and /learn/recommendations endpoints. Each endpoint delegates work to its corresponding module.</w:t>
      </w:r>
    </w:p>
    <w:p>
      <w:r>
        <w:rPr>
          <w:b/>
          <w:sz w:val="24"/>
        </w:rPr>
        <w:t>3. Q&amp;A Module</w:t>
      </w:r>
    </w:p>
    <w:p>
      <w:pPr>
        <w:spacing w:after="80"/>
      </w:pPr>
      <w:r>
        <w:t>The Q&amp;A module sends the user's question to the Gemini model with an educational system instruction and returns a concise answer.</w:t>
      </w:r>
    </w:p>
    <w:p>
      <w:r>
        <w:rPr>
          <w:b/>
          <w:sz w:val="24"/>
        </w:rPr>
        <w:t>4. Explanation Module</w:t>
      </w:r>
    </w:p>
    <w:p>
      <w:pPr>
        <w:spacing w:after="80"/>
      </w:pPr>
      <w:r>
        <w:t>The explanation module generates beginner-friendly explanations. The completed implementation supports Gemini by default and retains an optional local LaMini-Flan-T5-783M path.</w:t>
      </w:r>
    </w:p>
    <w:p>
      <w:r>
        <w:rPr>
          <w:b/>
          <w:sz w:val="24"/>
        </w:rPr>
        <w:t>5. Quiz Module</w:t>
      </w:r>
    </w:p>
    <w:p>
      <w:pPr>
        <w:spacing w:after="80"/>
      </w:pPr>
      <w:r>
        <w:t>The quiz module asks Gemini to produce a structured quiz containing a configurable number of questions, four options per question, and a correct answer. The response is validated before returning it to the frontend.</w:t>
      </w:r>
    </w:p>
    <w:p>
      <w:r>
        <w:rPr>
          <w:b/>
          <w:sz w:val="24"/>
        </w:rPr>
        <w:t>6. Summary Module</w:t>
      </w:r>
    </w:p>
    <w:p>
      <w:pPr>
        <w:spacing w:after="80"/>
      </w:pPr>
      <w:r>
        <w:t>The summary module instructs Gemini to retain important educational facts while removing repetition and unnecessary wording.</w:t>
      </w:r>
    </w:p>
    <w:p>
      <w:r>
        <w:rPr>
          <w:b/>
          <w:sz w:val="24"/>
        </w:rPr>
        <w:t>7. Learning Path Module</w:t>
      </w:r>
    </w:p>
    <w:p>
      <w:pPr>
        <w:spacing w:after="80"/>
      </w:pPr>
      <w:r>
        <w:t>The learning-path module generates a progression from prerequisites and beginner topics through intermediate and advanced topics, including suggested timelines and practice.</w:t>
      </w:r>
    </w:p>
    <w:p>
      <w:r>
        <w:rPr>
          <w:b/>
          <w:sz w:val="24"/>
        </w:rPr>
        <w:t>8. Frontend Implementation</w:t>
      </w:r>
    </w:p>
    <w:p>
      <w:pPr>
        <w:spacing w:after="80"/>
      </w:pPr>
      <w:r>
        <w:t>The frontend provides a single interface for selecting a task, entering content, submitting a request, displaying results, and checking quiz answers.</w:t>
      </w:r>
    </w:p>
    <w:p>
      <w:r>
        <w:rPr>
          <w:b/>
          <w:sz w:val="24"/>
        </w:rPr>
        <w:t>9. Configuration</w:t>
      </w:r>
    </w:p>
    <w:p>
      <w:pPr>
        <w:spacing w:after="80"/>
      </w:pPr>
      <w:r>
        <w:t>The Gemini API key is stored in an environment file rather than hard-coded into source code.</w:t>
      </w:r>
    </w:p>
    <w:p>
      <w:r>
        <w:rPr>
          <w:b/>
          <w:sz w:val="24"/>
        </w:rPr>
        <w:t>10. Local Execution</w:t>
      </w:r>
    </w:p>
    <w:p>
      <w:pPr>
        <w:spacing w:after="80"/>
      </w:pPr>
      <w:r>
        <w:t>Run the application with Uvicorn and access it through http://127.0.0.1:8000.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EduGenie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