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69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"/>
        </w:rPr>
      </w:pPr>
    </w:p>
    <w:p>
      <w:pPr>
        <w:spacing w:line="240" w:lineRule="auto"/>
        <w:ind w:left="33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32839" cy="22783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7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6120"/>
      </w:tblGrid>
      <w:tr>
        <w:trPr>
          <w:trHeight w:val="479" w:hRule="atLeast"/>
        </w:trPr>
        <w:tc>
          <w:tcPr>
            <w:tcW w:w="3240" w:type="dxa"/>
          </w:tcPr>
          <w:p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vAlign w:val="center"/>
          </w:tcPr>
          <w:p>
            <w:r>
              <w:rPr>
                <w:b w:val="0"/>
                <w:sz w:val="17"/>
              </w:rPr>
              <w:t>25/09/2026</w:t>
            </w:r>
          </w:p>
        </w:tc>
      </w:tr>
      <w:tr>
        <w:trPr>
          <w:trHeight w:val="459" w:hRule="atLeast"/>
        </w:trPr>
        <w:tc>
          <w:tcPr>
            <w:tcW w:w="3240" w:type="dxa"/>
          </w:tcPr>
          <w:p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vAlign w:val="center"/>
          </w:tcPr>
          <w:p>
            <w:r>
              <w:rPr>
                <w:b w:val="0"/>
                <w:sz w:val="17"/>
              </w:rPr>
              <w:t>SWTID-2026-2701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vAlign w:val="center"/>
          </w:tcPr>
          <w:p>
            <w:r>
              <w:rPr>
                <w:b w:val="0"/>
                <w:sz w:val="17"/>
              </w:rPr>
              <w:t>EduGenie: Google Gemini powered learning assistant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0"/>
      </w:pPr>
    </w:p>
    <w:p>
      <w:pPr>
        <w:pStyle w:val="BodyText"/>
      </w:pPr>
    </w:p>
    <w:p>
      <w:pPr>
        <w:pStyle w:val="Heading1"/>
      </w:pPr>
      <w:bookmarkStart w:name="Problem-Solution Fit Canvas: " w:id="1"/>
      <w:bookmarkEnd w:id="1"/>
      <w:r>
        <w:rPr>
          <w:b w:val="0"/>
        </w:rPr>
      </w:r>
      <w:r>
        <w:rPr/>
        <w:t>Problem-Solution</w:t>
      </w:r>
      <w:r>
        <w:rPr>
          <w:spacing w:val="-3"/>
        </w:rPr>
        <w:t> </w:t>
      </w:r>
      <w:r>
        <w:rPr/>
        <w:t>Fit</w:t>
      </w:r>
      <w:r>
        <w:rPr>
          <w:spacing w:val="-2"/>
        </w:rPr>
        <w:t> Canvas:</w:t>
      </w:r>
    </w:p>
    <w:p>
      <w:pPr>
        <w:pStyle w:val="BodyText"/>
        <w:spacing w:line="300" w:lineRule="auto" w:before="69"/>
        <w:ind w:right="409"/>
        <w:jc w:val="both"/>
      </w:pPr>
      <w:r>
        <w:rPr/>
        <w:t>Use the framework below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accurately</w:t>
      </w:r>
      <w:r>
        <w:rPr>
          <w:spacing w:val="-3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causes, behaviors,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limitations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audience.</w:t>
      </w:r>
      <w:r>
        <w:rPr>
          <w:spacing w:val="-3"/>
        </w:rPr>
        <w:t> </w:t>
      </w:r>
      <w:r>
        <w:rPr/>
        <w:t>Fill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canvas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respective</w:t>
      </w:r>
      <w:r>
        <w:rPr>
          <w:spacing w:val="-3"/>
        </w:rPr>
        <w:t> </w:t>
      </w:r>
      <w:r>
        <w:rPr/>
        <w:t>boxes</w:t>
      </w:r>
      <w:r>
        <w:rPr>
          <w:spacing w:val="-3"/>
        </w:rPr>
        <w:t> </w:t>
      </w:r>
      <w:r>
        <w:rPr/>
        <w:t>just like the original visual template.</w:t>
      </w:r>
    </w:p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>
        <w:trPr>
          <w:trHeight w:val="1979" w:hRule="atLeast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center"/>
          </w:tcPr>
          <w:p>
            <w:r>
              <w:rPr>
                <w:b w:val="0"/>
                <w:sz w:val="15"/>
              </w:rPr>
              <w:t>1. CUSTOMER SEGMENT(S) [CS]</w:t>
              <w:br/>
              <w:br/>
              <w:t>• School, college and university students</w:t>
              <w:br/>
              <w:t>• Self-learners and beginners</w:t>
              <w:br/>
              <w:t>• Learners studying academic or technical topics</w:t>
              <w:br/>
              <w:t>• Students preparing for exams and revision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center"/>
          </w:tcPr>
          <w:p>
            <w:r>
              <w:rPr>
                <w:b w:val="0"/>
                <w:sz w:val="15"/>
              </w:rPr>
              <w:t>6. CUSTOMER LIMITATIONS [CL]</w:t>
              <w:br/>
              <w:br/>
              <w:t>• Limited time for study and revision</w:t>
              <w:br/>
              <w:t>• Different levels of prior knowledge</w:t>
              <w:br/>
              <w:t>• May find long or complex explanations difficult</w:t>
              <w:br/>
              <w:t>• May use basic/lower-resource devices</w:t>
              <w:br/>
              <w:t>• Need a simple browser-based learning tool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center"/>
          </w:tcPr>
          <w:p>
            <w:r>
              <w:rPr>
                <w:b w:val="0"/>
                <w:sz w:val="15"/>
              </w:rPr>
              <w:t>5. AVAILABLE SOLUTIONS – PROS &amp; CONS [AS]</w:t>
              <w:br/>
              <w:br/>
              <w:t>• Textbooks/notes – detailed, but can be lengthy</w:t>
              <w:br/>
              <w:t>• Search engines – broad information, but results may be scattered</w:t>
              <w:br/>
              <w:t>• Online tutorials/videos – useful, but not always personalized</w:t>
              <w:br/>
              <w:t>• General AI tools – quick answers, but may not focus on structured learning</w:t>
            </w:r>
          </w:p>
        </w:tc>
      </w:tr>
      <w:tr>
        <w:trPr>
          <w:trHeight w:val="1300" w:hRule="atLeast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  <w:vAlign w:val="center"/>
          </w:tcPr>
          <w:p>
            <w:r>
              <w:rPr>
                <w:b w:val="0"/>
                <w:sz w:val="15"/>
              </w:rPr>
              <w:t>2. PROBLEMS / PAINS + FREQUENCY [PR]</w:t>
              <w:br/>
              <w:br/>
              <w:t>• Difficulty understanding complex concepts – frequent</w:t>
              <w:br/>
              <w:t>• Need quick answers to study doubts – frequent</w:t>
              <w:br/>
              <w:t>• Long passages take time to revise – frequent</w:t>
              <w:br/>
              <w:t>• Need practice questions for self-assessment – frequent</w:t>
              <w:br/>
              <w:t>• Unsure what to learn next – occasional/frequent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  <w:vAlign w:val="center"/>
          </w:tcPr>
          <w:p>
            <w:r>
              <w:rPr>
                <w:b w:val="0"/>
                <w:sz w:val="15"/>
              </w:rPr>
              <w:t>9. PROBLEM ROOT / CAUSE [RC]</w:t>
              <w:br/>
              <w:br/>
              <w:t>• Study resources are often lengthy or fragmented</w:t>
              <w:br/>
              <w:t>• Explanations may not match the learner's level</w:t>
              <w:br/>
              <w:t>• Creating quizzes and summaries manually takes time</w:t>
              <w:br/>
              <w:t>• Learners may lack a structured learning sequence</w:t>
              <w:br/>
              <w:t>• Different learning needs require personalized guidance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  <w:vAlign w:val="center"/>
          </w:tcPr>
          <w:p>
            <w:r>
              <w:rPr>
                <w:b w:val="0"/>
                <w:sz w:val="15"/>
              </w:rPr>
              <w:t>7. BEHAVIOR + ITS INTENSITY [BE]</w:t>
              <w:br/>
              <w:br/>
              <w:t>• Searches for answers when stuck – high</w:t>
              <w:br/>
              <w:t>• Reads notes and online material – high</w:t>
              <w:br/>
              <w:t>• Revises by summarizing content – medium/high</w:t>
              <w:br/>
              <w:t>• Looks for practice questions – high during exams</w:t>
              <w:br/>
              <w:t>• Seeks learning resources/pathways – medium</w:t>
            </w:r>
          </w:p>
        </w:tc>
      </w:tr>
      <w:tr>
        <w:trPr>
          <w:trHeight w:val="1590" w:hRule="atLeast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  <w:vAlign w:val="center"/>
          </w:tcPr>
          <w:p>
            <w:r>
              <w:rPr>
                <w:b w:val="0"/>
                <w:sz w:val="15"/>
              </w:rPr>
              <w:t>3. TRIGGERS TO ACT [TR]</w:t>
              <w:br/>
              <w:br/>
              <w:t>• Difficult topic or unanswered doubt</w:t>
              <w:br/>
              <w:t>• Exam/revision preparation</w:t>
              <w:br/>
              <w:t>• Need to understand a long passage quickly</w:t>
              <w:br/>
              <w:t>• Desire to test understanding</w:t>
              <w:br/>
              <w:t>• Starting a new technical topic such as SQL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center"/>
          </w:tcPr>
          <w:p>
            <w:r>
              <w:rPr>
                <w:b w:val="0"/>
                <w:sz w:val="15"/>
              </w:rPr>
              <w:t>10. YOUR SOLUTION [SL]</w:t>
              <w:br/>
              <w:br/>
              <w:t>EduGenie connects the learner's request to the appropriate module:</w:t>
              <w:br/>
              <w:t>Q&amp;A → answer</w:t>
              <w:br/>
              <w:t>Explain → simplified concept</w:t>
              <w:br/>
              <w:t>Quiz → 3 MCQs with 4 options</w:t>
              <w:br/>
              <w:t>Summary → concise revision content</w:t>
              <w:br/>
              <w:t>Learning Path → beginner-to-advanced guidance</w:t>
              <w:br/>
              <w:br/>
              <w:t>The documented project uses Gemini for Q&amp;A, quizzes, summaries and learning paths, with LaMini-Flan-T5 for concept explanation.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  <w:vAlign w:val="center"/>
          </w:tcPr>
          <w:p>
            <w:r>
              <w:rPr>
                <w:b w:val="0"/>
                <w:sz w:val="15"/>
              </w:rPr>
              <w:t>8. CHANNELS OF BEHAVIOR [CH]</w:t>
              <w:br/>
              <w:br/>
              <w:t>ONLINE</w:t>
              <w:br/>
              <w:t>• Web browser</w:t>
              <w:br/>
              <w:t>• EduGenie HTML/CSS interface</w:t>
              <w:br/>
              <w:t>• FastAPI endpoints</w:t>
              <w:br/>
              <w:t>• Google Gemini API</w:t>
              <w:br/>
              <w:br/>
              <w:t>OFFLINE</w:t>
              <w:br/>
              <w:t>• Learner's personal study environment</w:t>
              <w:br/>
              <w:t>• Local access to the lightweight application/model where configured</w:t>
            </w:r>
          </w:p>
        </w:tc>
      </w:tr>
      <w:tr>
        <w:trPr>
          <w:trHeight w:val="890" w:hRule="atLeast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center"/>
          </w:tcPr>
          <w:p>
            <w:r>
              <w:rPr>
                <w:b w:val="0"/>
                <w:sz w:val="15"/>
              </w:rPr>
              <w:t>4. EMOTIONS BEFORE / AFTER [EM]</w:t>
              <w:br/>
              <w:br/>
              <w:t>BEFORE:</w:t>
              <w:br/>
              <w:t>• Confused</w:t>
              <w:br/>
              <w:t>• Overwhelmed by complex material</w:t>
              <w:br/>
              <w:t>• Unsure how to prepare</w:t>
              <w:br/>
              <w:br/>
              <w:t>AFTER:</w:t>
              <w:br/>
              <w:t>• Clearer understanding</w:t>
              <w:br/>
              <w:t>• More confident in revision</w:t>
              <w:br/>
              <w:t>• Better direction for what to learn next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center"/>
          </w:tcPr>
          <w:p>
            <w:r>
              <w:rPr>
                <w:b w:val="0"/>
                <w:sz w:val="15"/>
              </w:rPr>
              <w:t>OFFLINE</w:t>
              <w:br/>
              <w:br/>
              <w:t>• Self-study at home or college</w:t>
              <w:br/>
              <w:t>• Learner reviews generated content during revision</w:t>
              <w:br/>
              <w:t>• Learner can use the application locally when the required setup/model access is available</w:t>
            </w:r>
          </w:p>
        </w:tc>
      </w:tr>
    </w:tbl>
    <w:sectPr>
      <w:type w:val="continuous"/>
      <w:pgSz w:w="12240" w:h="15840"/>
      <w:pgMar w:top="2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7"/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terms:created xsi:type="dcterms:W3CDTF">2026-09-28T16:06:11Z</dcterms:created>
  <dcterms:modified xsi:type="dcterms:W3CDTF">2026-09-28T16:06:11Z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