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30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Team Involvement in Demonstration " w:id="1"/>
      <w:bookmarkEnd w:id="1"/>
      <w:r>
        <w:rPr>
          <w:b w:val="0"/>
        </w:rPr>
      </w:r>
      <w:r>
        <w:rPr/>
        <w:t>Team</w:t>
      </w:r>
      <w:r>
        <w:rPr>
          <w:spacing w:val="-13"/>
        </w:rPr>
        <w:t> </w:t>
      </w:r>
      <w:r>
        <w:rPr/>
        <w:t>Involvement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2"/>
        </w:rPr>
        <w:t>Demonstration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25/09/2026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SWTID-2026-2701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EduGenie: Google Gemini powered learning assistant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Team Involvement in Demonstration: " w:id="2"/>
      <w:bookmarkEnd w:id="2"/>
      <w:r>
        <w:rPr>
          <w:b w:val="0"/>
        </w:rPr>
      </w:r>
      <w:r>
        <w:rPr/>
        <w:t>Team</w:t>
      </w:r>
      <w:r>
        <w:rPr>
          <w:spacing w:val="-13"/>
        </w:rPr>
        <w:t> </w:t>
      </w:r>
      <w:r>
        <w:rPr/>
        <w:t>Involvement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>
          <w:spacing w:val="-2"/>
        </w:rPr>
        <w:t>Demonstration:</w:t>
      </w:r>
    </w:p>
    <w:p>
      <w:pPr>
        <w:pStyle w:val="BodyText"/>
        <w:spacing w:line="292" w:lineRule="auto" w:before="66"/>
        <w:ind w:left="540" w:right="101"/>
      </w:pPr>
      <w:r>
        <w:rPr/>
        <w:t>This document records the active participation and roles of each team member during the project demonstration.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member</w:t>
      </w:r>
      <w:r>
        <w:rPr>
          <w:spacing w:val="-4"/>
        </w:rPr>
        <w:t> </w:t>
      </w:r>
      <w:r>
        <w:rPr/>
        <w:t>contributes</w:t>
      </w:r>
      <w:r>
        <w:rPr>
          <w:spacing w:val="-4"/>
        </w:rPr>
        <w:t> </w:t>
      </w:r>
      <w:r>
        <w:rPr/>
        <w:t>meaningfully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that responsibilities are distributed fairly and clearly.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1700"/>
        <w:gridCol w:w="1980"/>
        <w:gridCol w:w="1980"/>
        <w:gridCol w:w="2100"/>
      </w:tblGrid>
      <w:tr>
        <w:trPr>
          <w:trHeight w:val="839" w:hRule="atLeast"/>
        </w:trPr>
        <w:tc>
          <w:tcPr>
            <w:tcW w:w="58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>
            <w:pPr>
              <w:pStyle w:val="TableParagraph"/>
              <w:spacing w:line="278" w:lineRule="auto" w:before="122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>
            <w:pPr>
              <w:pStyle w:val="TableParagraph"/>
              <w:spacing w:line="278" w:lineRule="auto" w:before="122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Passive)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>
            <w:r>
              <w:t>Sangavi.A</w:t>
            </w:r>
          </w:p>
        </w:tc>
        <w:tc>
          <w:tcPr>
            <w:tcW w:w="1700" w:type="dxa"/>
          </w:tcPr>
          <w:p>
            <w:r>
              <w:t>Demo Coordinator</w:t>
            </w:r>
          </w:p>
        </w:tc>
        <w:tc>
          <w:tcPr>
            <w:tcW w:w="1980" w:type="dxa"/>
          </w:tcPr>
          <w:p>
            <w:r>
              <w:t>Introduction, problem statement, and UI flow</w:t>
            </w:r>
          </w:p>
        </w:tc>
        <w:tc>
          <w:tcPr>
            <w:tcW w:w="1980" w:type="dxa"/>
          </w:tcPr>
          <w:p>
            <w:r>
              <w:t>Introduces the project and coordinates the demonstration sequence.</w:t>
            </w:r>
          </w:p>
        </w:tc>
        <w:tc>
          <w:tcPr>
            <w:tcW w:w="2100" w:type="dxa"/>
          </w:tcPr>
          <w:p>
            <w:r>
              <w:t>Active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>
            <w:r>
              <w:t>Keerthana.R</w:t>
            </w:r>
          </w:p>
        </w:tc>
        <w:tc>
          <w:tcPr>
            <w:tcW w:w="1700" w:type="dxa"/>
          </w:tcPr>
          <w:p>
            <w:r>
              <w:t>Technical Presenter</w:t>
            </w:r>
          </w:p>
        </w:tc>
        <w:tc>
          <w:tcPr>
            <w:tcW w:w="1980" w:type="dxa"/>
          </w:tcPr>
          <w:p>
            <w:r>
              <w:t>Solution architecture and technology stack</w:t>
            </w:r>
          </w:p>
        </w:tc>
        <w:tc>
          <w:tcPr>
            <w:tcW w:w="1980" w:type="dxa"/>
          </w:tcPr>
          <w:p>
            <w:r>
              <w:t>Explains FastAPI, Gemini integration, and project modules.</w:t>
            </w:r>
          </w:p>
        </w:tc>
        <w:tc>
          <w:tcPr>
            <w:tcW w:w="2100" w:type="dxa"/>
          </w:tcPr>
          <w:p>
            <w:r>
              <w:t>Active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>
            <w:r>
              <w:t>Bargath Nisha.A</w:t>
            </w:r>
          </w:p>
        </w:tc>
        <w:tc>
          <w:tcPr>
            <w:tcW w:w="1700" w:type="dxa"/>
          </w:tcPr>
          <w:p>
            <w:r>
              <w:t>Feature Presenter</w:t>
            </w:r>
          </w:p>
        </w:tc>
        <w:tc>
          <w:tcPr>
            <w:tcW w:w="1980" w:type="dxa"/>
          </w:tcPr>
          <w:p>
            <w:r>
              <w:t>Q&amp;A and concept explanation</w:t>
            </w:r>
          </w:p>
        </w:tc>
        <w:tc>
          <w:tcPr>
            <w:tcW w:w="1980" w:type="dxa"/>
          </w:tcPr>
          <w:p>
            <w:r>
              <w:t>Demonstrates the core learning assistance features.</w:t>
            </w:r>
          </w:p>
        </w:tc>
        <w:tc>
          <w:tcPr>
            <w:tcW w:w="2100" w:type="dxa"/>
          </w:tcPr>
          <w:p>
            <w:r>
              <w:t>Active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>
            <w:r>
              <w:t>Ramya.R</w:t>
            </w:r>
          </w:p>
        </w:tc>
        <w:tc>
          <w:tcPr>
            <w:tcW w:w="1700" w:type="dxa"/>
          </w:tcPr>
          <w:p>
            <w:r>
              <w:t>Feature &amp; Testing Presenter</w:t>
            </w:r>
          </w:p>
        </w:tc>
        <w:tc>
          <w:tcPr>
            <w:tcW w:w="1980" w:type="dxa"/>
          </w:tcPr>
          <w:p>
            <w:r>
              <w:t>Quiz, summarization, and learning recommendations</w:t>
            </w:r>
          </w:p>
        </w:tc>
        <w:tc>
          <w:tcPr>
            <w:tcW w:w="1980" w:type="dxa"/>
          </w:tcPr>
          <w:p>
            <w:r>
              <w:t>Demonstrates remaining features and explains testing/future scope.</w:t>
            </w:r>
          </w:p>
        </w:tc>
        <w:tc>
          <w:tcPr>
            <w:tcW w:w="2100" w:type="dxa"/>
          </w:tcPr>
          <w:p>
            <w:r>
              <w:t>Active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Team Coordination Notes: " w:id="3"/>
      <w:bookmarkEnd w:id="3"/>
      <w:r>
        <w:rPr>
          <w:b w:val="0"/>
        </w:rPr>
      </w:r>
      <w:r>
        <w:rPr>
          <w:spacing w:val="-2"/>
        </w:rPr>
        <w:t>Team</w:t>
      </w:r>
      <w:r>
        <w:rPr/>
        <w:t> </w:t>
      </w:r>
      <w:r>
        <w:rPr>
          <w:spacing w:val="-2"/>
        </w:rPr>
        <w:t>Coordination</w:t>
      </w:r>
      <w:r>
        <w:rPr/>
        <w:t> </w:t>
      </w:r>
      <w:r>
        <w:rPr>
          <w:spacing w:val="-2"/>
        </w:rPr>
        <w:t>Notes: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0"/>
        <w:gridCol w:w="6900"/>
      </w:tblGrid>
      <w:tr>
        <w:trPr>
          <w:trHeight w:val="540" w:hRule="atLeast"/>
        </w:trPr>
        <w:tc>
          <w:tcPr>
            <w:tcW w:w="3420" w:type="dxa"/>
          </w:tcPr>
          <w:p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>
        <w:trPr>
          <w:trHeight w:val="539" w:hRule="atLeast"/>
        </w:trPr>
        <w:tc>
          <w:tcPr>
            <w:tcW w:w="3420" w:type="dxa"/>
          </w:tcPr>
          <w:p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>
            <w:r>
              <w:t>Sangavi.A – Demo coordination role</w:t>
            </w:r>
          </w:p>
        </w:tc>
      </w:tr>
      <w:tr>
        <w:trPr>
          <w:trHeight w:val="520" w:hRule="atLeast"/>
        </w:trPr>
        <w:tc>
          <w:tcPr>
            <w:tcW w:w="3420" w:type="dxa"/>
          </w:tcPr>
          <w:p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>
            <w:r>
              <w:t>4</w:t>
            </w:r>
          </w:p>
        </w:tc>
      </w:tr>
      <w:tr>
        <w:trPr>
          <w:trHeight w:val="539" w:hRule="atLeast"/>
        </w:trPr>
        <w:tc>
          <w:tcPr>
            <w:tcW w:w="3420" w:type="dxa"/>
          </w:tcPr>
          <w:p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>
            <w:r>
              <w:t>Potential API/network issues or differences in individual module readiness may affect the live demonstration.</w:t>
            </w:r>
          </w:p>
        </w:tc>
      </w:tr>
      <w:tr>
        <w:trPr>
          <w:trHeight w:val="540" w:hRule="atLeast"/>
        </w:trPr>
        <w:tc>
          <w:tcPr>
            <w:tcW w:w="3420" w:type="dxa"/>
          </w:tcPr>
          <w:p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>
            <w:r>
              <w:t>Test each feature before the demo, keep the local project ready, coordinate the presentation sequence, and explain any unavailable feature clearly.</w:t>
            </w:r>
          </w:p>
        </w:tc>
      </w:tr>
    </w:tbl>
    <w:sectPr>
      <w:type w:val="continuous"/>
      <w:pgSz w:w="11920" w:h="16840"/>
      <w:pgMar w:top="9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terms:created xsi:type="dcterms:W3CDTF">2026-09-28T16:12:34Z</dcterms:created>
  <dcterms:modified xsi:type="dcterms:W3CDTF">2026-09-28T16:12:34Z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