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Contact Manager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Ideation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Empathize &amp; Discover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17/02/2026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SWTID-2026-9532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Empathy Map Canvas:</w:t>
      </w:r>
    </w:p>
    <w:p>
      <w:pPr>
        <w:pStyle w:val="normal1"/>
        <w:rPr/>
      </w:pPr>
      <w:r>
        <w:rPr/>
        <w:drawing>
          <wp:inline distT="0" distB="0" distL="0" distR="0">
            <wp:extent cx="5943600" cy="6121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23</Words>
  <Characters>140</Characters>
  <CharactersWithSpaces>152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2026-03-08T13:41:35Z</dcterms:modified>
  <cp:revision>1</cp:revision>
  <dc:subject/>
  <dc:title/>
</cp:coreProperties>
</file>