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7DC4F">
      <w:pPr>
        <w:spacing w:before="0" w:after="80" w:line="276" w:lineRule="auto"/>
        <w:jc w:val="center"/>
      </w:pPr>
      <w:r>
        <w:rPr>
          <w:rFonts w:ascii="Calibri" w:hAnsi="Calibri" w:eastAsia="微软雅黑"/>
          <w:b/>
          <w:color w:val="0B2545"/>
          <w:sz w:val="44"/>
        </w:rPr>
        <w:t>2026年第三季度述职报告</w:t>
      </w:r>
    </w:p>
    <w:p w14:paraId="7660365E">
      <w:pPr>
        <w:spacing w:before="0" w:after="320" w:line="276" w:lineRule="auto"/>
        <w:jc w:val="center"/>
      </w:pPr>
      <w:r>
        <w:rPr>
          <w:rFonts w:ascii="Calibri" w:hAnsi="Calibri" w:eastAsia="微软雅黑"/>
          <w:b w:val="0"/>
          <w:color w:val="555555"/>
          <w:sz w:val="22"/>
        </w:rPr>
        <w:t>述职周期：2026年7月-9月</w:t>
      </w:r>
    </w:p>
    <w:p w14:paraId="52FEBBF1">
      <w:pPr>
        <w:keepNext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一、季度工作概述</w:t>
      </w:r>
    </w:p>
    <w:p w14:paraId="5C38C208">
      <w:pPr>
        <w:spacing w:before="0" w:after="120" w:line="276" w:lineRule="auto"/>
      </w:pPr>
      <w:r>
        <w:rPr>
          <w:rFonts w:ascii="Calibri" w:hAnsi="Calibri" w:eastAsia="微软雅黑"/>
          <w:b w:val="0"/>
          <w:sz w:val="22"/>
        </w:rPr>
        <w:t>第三季度工作主要围绕ERP库存和订单链路优化、移动端与小程序交付、基础业务功能完善、线上问题处理，以及ERP AI助手和Agent框架迭代展开。</w:t>
      </w:r>
    </w:p>
    <w:p w14:paraId="17748816">
      <w:pPr>
        <w:spacing w:before="0" w:after="120" w:line="276" w:lineRule="auto"/>
      </w:pPr>
      <w:r>
        <w:rPr>
          <w:rFonts w:ascii="Calibri" w:hAnsi="Calibri" w:eastAsia="微软雅黑"/>
          <w:b w:val="0"/>
          <w:sz w:val="22"/>
        </w:rPr>
        <w:t>季度内完成或推进了商品关联库存变更同步、订单编辑影响逻辑、天地图接入、销售统计移动端、库存作废、库存功能优化、餐厅小程序、商品租借指导价、已生产筛选与导出、日程功能等工作，并持续处理销售统计和库存相关线上问题。</w:t>
      </w:r>
    </w:p>
    <w:p w14:paraId="5B1FA615">
      <w:pPr>
        <w:spacing w:before="0" w:after="120" w:line="276" w:lineRule="auto"/>
      </w:pPr>
      <w:r>
        <w:rPr>
          <w:rFonts w:ascii="Calibri" w:hAnsi="Calibri" w:eastAsia="微软雅黑"/>
          <w:b w:val="0"/>
          <w:sz w:val="22"/>
        </w:rPr>
        <w:t>本季度并行处理业务开发与线上问题，其中库存作废和订单编辑后的库存一致性涉及场景较多、链路较长。AI实践方面，完成ERP RAG助手和审批助手的阶段性实践与分享，并围绕LangGraph、Workflow、Agentic Workflow和DeepAgent逐步深化Agent开发思路。</w:t>
      </w:r>
    </w:p>
    <w:p w14:paraId="03EDE402">
      <w:pPr>
        <w:keepNext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二、重点工作成果</w:t>
      </w:r>
    </w:p>
    <w:tbl>
      <w:tblPr>
        <w:tblStyle w:val="32"/>
        <w:tblW w:w="0" w:type="auto"/>
        <w:jc w:val="center"/>
        <w:tblBorders>
          <w:top w:val="single" w:color="D9DEE8" w:sz="4" w:space="0"/>
          <w:left w:val="single" w:color="D9DEE8" w:sz="4" w:space="0"/>
          <w:bottom w:val="single" w:color="D9DEE8" w:sz="4" w:space="0"/>
          <w:right w:val="single" w:color="D9DEE8" w:sz="4" w:space="0"/>
          <w:insideH w:val="single" w:color="D9DEE8" w:sz="4" w:space="0"/>
          <w:insideV w:val="single" w:color="D9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448"/>
        <w:gridCol w:w="4824"/>
      </w:tblGrid>
      <w:tr w14:paraId="44E0A721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E8EEF5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770BBC6">
            <w:pPr>
              <w:spacing w:before="0" w:after="0" w:line="252" w:lineRule="auto"/>
              <w:jc w:val="center"/>
            </w:pPr>
            <w:r>
              <w:t>时间</w:t>
            </w:r>
          </w:p>
        </w:tc>
        <w:tc>
          <w:tcPr>
            <w:tcW w:w="2448" w:type="dxa"/>
            <w:shd w:val="clear" w:color="auto" w:fill="E8EEF5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EA8C6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工作事项</w:t>
            </w:r>
          </w:p>
        </w:tc>
        <w:tc>
          <w:tcPr>
            <w:tcW w:w="4824" w:type="dxa"/>
            <w:shd w:val="clear" w:color="auto" w:fill="E8EEF5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5A8DA6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主要成果</w:t>
            </w:r>
          </w:p>
        </w:tc>
      </w:tr>
      <w:tr w14:paraId="2918ACE3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BCF920">
            <w:pPr>
              <w:spacing w:before="0" w:after="0" w:line="252" w:lineRule="auto"/>
              <w:jc w:val="center"/>
            </w:pPr>
            <w:r>
              <w:t>7</w:t>
            </w:r>
            <w:r>
              <w:rPr>
                <w:rFonts w:hint="eastAsia"/>
                <w:lang w:val="en-US" w:eastAsia="zh-CN"/>
              </w:rPr>
              <w:t>.</w:t>
            </w:r>
            <w:r>
              <w:t>2-7</w:t>
            </w:r>
            <w:r>
              <w:rPr>
                <w:rFonts w:hint="eastAsia"/>
                <w:lang w:val="en-US" w:eastAsia="zh-CN"/>
              </w:rPr>
              <w:t>.14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B4842C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商品关联库存变更与订单影响逻辑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D412C7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梳理并实现商品关联库存产品变更后的订单与仓库同步，完善订单编辑时商品变更的影响处理。</w:t>
            </w:r>
          </w:p>
        </w:tc>
      </w:tr>
      <w:tr w14:paraId="7ED2A70F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E13868C">
            <w:pPr>
              <w:jc w:val="center"/>
            </w:pPr>
            <w:r>
              <w:t>7</w:t>
            </w:r>
            <w:r>
              <w:rPr>
                <w:rFonts w:hint="eastAsia"/>
                <w:lang w:val="en-US" w:eastAsia="zh-CN"/>
              </w:rPr>
              <w:t>.</w:t>
            </w:r>
            <w:r>
              <w:t>15-7</w:t>
            </w:r>
            <w:r>
              <w:rPr>
                <w:rFonts w:hint="eastAsia"/>
                <w:lang w:val="en-US" w:eastAsia="zh-CN"/>
              </w:rPr>
              <w:t>.</w:t>
            </w:r>
            <w:r>
              <w:t>27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8ED5A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天地图接入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A6C9410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为订单和工单接入天地图，整理相关接口并完成上线。</w:t>
            </w:r>
          </w:p>
        </w:tc>
      </w:tr>
      <w:tr w14:paraId="7A6B514C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78B1BE1">
            <w:pPr>
              <w:jc w:val="center"/>
            </w:pPr>
            <w:r>
              <w:t>7</w:t>
            </w:r>
            <w:r>
              <w:rPr>
                <w:rFonts w:hint="eastAsia"/>
                <w:lang w:val="en-US" w:eastAsia="zh-CN"/>
              </w:rPr>
              <w:t>.</w:t>
            </w:r>
            <w:r>
              <w:t>3、7</w:t>
            </w:r>
            <w:r>
              <w:rPr>
                <w:rFonts w:hint="eastAsia"/>
                <w:lang w:val="en-US" w:eastAsia="zh-CN"/>
              </w:rPr>
              <w:t>.</w:t>
            </w:r>
            <w:r>
              <w:t>10、7</w:t>
            </w:r>
            <w:r>
              <w:rPr>
                <w:rFonts w:hint="eastAsia"/>
                <w:lang w:val="en-US" w:eastAsia="zh-CN"/>
              </w:rPr>
              <w:t>.</w:t>
            </w:r>
            <w:r>
              <w:t>27、9</w:t>
            </w:r>
            <w:r>
              <w:rPr>
                <w:rFonts w:hint="eastAsia"/>
                <w:lang w:val="en-US" w:eastAsia="zh-CN"/>
              </w:rPr>
              <w:t>.</w:t>
            </w:r>
            <w:r>
              <w:t>1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AC2E67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销售统计移动端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7B4095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完成销售统计移动端功能上线，补充移动场景下的数据查看能力。</w:t>
            </w:r>
          </w:p>
        </w:tc>
      </w:tr>
      <w:tr w14:paraId="217E308E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268BC7F">
            <w:pPr>
              <w:jc w:val="center"/>
            </w:pPr>
            <w:r>
              <w:t>7</w:t>
            </w:r>
            <w:r>
              <w:rPr>
                <w:rFonts w:hint="eastAsia"/>
                <w:lang w:val="en-US" w:eastAsia="zh-CN"/>
              </w:rPr>
              <w:t>.</w:t>
            </w:r>
            <w:r>
              <w:t>20-8</w:t>
            </w:r>
            <w:r>
              <w:rPr>
                <w:rFonts w:hint="eastAsia"/>
                <w:lang w:val="en-US" w:eastAsia="zh-CN"/>
              </w:rPr>
              <w:t>.</w:t>
            </w:r>
            <w:r>
              <w:t>10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E9AB21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库存作废功能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E300F3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开展库存作废功能开发，完成技术方案设计和主要流程的首轮实现。</w:t>
            </w:r>
          </w:p>
        </w:tc>
      </w:tr>
      <w:tr w14:paraId="08F61195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E74AA77">
            <w:pPr>
              <w:spacing w:before="0" w:after="0" w:line="252" w:lineRule="auto"/>
              <w:jc w:val="center"/>
            </w:pPr>
            <w:r>
              <w:t>8</w:t>
            </w:r>
            <w:r>
              <w:rPr>
                <w:rFonts w:hint="eastAsia"/>
                <w:lang w:val="en-US" w:eastAsia="zh-CN"/>
              </w:rPr>
              <w:t>.</w:t>
            </w:r>
            <w:r>
              <w:t>11-8</w:t>
            </w:r>
            <w:r>
              <w:rPr>
                <w:rFonts w:hint="eastAsia"/>
                <w:lang w:val="en-US" w:eastAsia="zh-CN"/>
              </w:rPr>
              <w:t>.</w:t>
            </w:r>
            <w:r>
              <w:t>26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DEF357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库存作废持续完善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22EE6B6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继续处理不同作废场景中的问题，完成多轮逻辑调整和缺陷修复。</w:t>
            </w:r>
          </w:p>
        </w:tc>
      </w:tr>
      <w:tr w14:paraId="37AFD2AD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EBE5AF">
            <w:pPr>
              <w:jc w:val="center"/>
            </w:pPr>
            <w:r>
              <w:t>8</w:t>
            </w:r>
            <w:r>
              <w:rPr>
                <w:rFonts w:hint="eastAsia"/>
                <w:lang w:val="en-US" w:eastAsia="zh-CN"/>
              </w:rPr>
              <w:t>.</w:t>
            </w:r>
            <w:r>
              <w:t>26-8</w:t>
            </w:r>
            <w:r>
              <w:rPr>
                <w:rFonts w:hint="eastAsia"/>
                <w:lang w:val="en-US" w:eastAsia="zh-CN"/>
              </w:rPr>
              <w:t>.</w:t>
            </w:r>
            <w:r>
              <w:t>31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203A94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库存功能优化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84DADC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围绕库存模块推进功能优化，并配合处理相关业务问题。</w:t>
            </w:r>
          </w:p>
        </w:tc>
      </w:tr>
      <w:tr w14:paraId="65BCB6B6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9AC3361">
            <w:pPr>
              <w:jc w:val="center"/>
            </w:pPr>
            <w:r>
              <w:t>7</w:t>
            </w:r>
            <w:r>
              <w:rPr>
                <w:rFonts w:hint="eastAsia"/>
                <w:lang w:val="en-US" w:eastAsia="zh-CN"/>
              </w:rPr>
              <w:t>.</w:t>
            </w:r>
            <w:r>
              <w:t>29-7</w:t>
            </w:r>
            <w:r>
              <w:rPr>
                <w:rFonts w:hint="eastAsia"/>
                <w:lang w:val="en-US" w:eastAsia="zh-CN"/>
              </w:rPr>
              <w:t>.</w:t>
            </w:r>
            <w:r>
              <w:t>30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4C26367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餐厅小程序开发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208E98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推进餐厅小程序功能开发，完成本阶段开发任务。</w:t>
            </w:r>
          </w:p>
        </w:tc>
      </w:tr>
      <w:tr w14:paraId="77CAD099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22EBAC3">
            <w:pPr>
              <w:spacing w:before="0" w:after="0" w:line="252" w:lineRule="auto"/>
              <w:jc w:val="center"/>
            </w:pPr>
            <w:r>
              <w:t>8</w:t>
            </w:r>
            <w:r>
              <w:rPr>
                <w:rFonts w:hint="eastAsia"/>
                <w:lang w:val="en-US" w:eastAsia="zh-CN"/>
              </w:rPr>
              <w:t>.</w:t>
            </w:r>
            <w:r>
              <w:t>27-8</w:t>
            </w:r>
            <w:r>
              <w:rPr>
                <w:rFonts w:hint="eastAsia"/>
                <w:lang w:val="en-US" w:eastAsia="zh-CN"/>
              </w:rPr>
              <w:t>.</w:t>
            </w:r>
            <w:r>
              <w:t>28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C82AF2F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商品租借指导价优化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89899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完成商品租借指导价相关逻辑优化。</w:t>
            </w:r>
          </w:p>
        </w:tc>
      </w:tr>
      <w:tr w14:paraId="7CA21F8A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C1AE0B">
            <w:pPr>
              <w:jc w:val="center"/>
            </w:pPr>
            <w:r>
              <w:t>9</w:t>
            </w:r>
            <w:r>
              <w:rPr>
                <w:rFonts w:hint="eastAsia"/>
                <w:lang w:val="en-US" w:eastAsia="zh-CN"/>
              </w:rPr>
              <w:t>.</w:t>
            </w:r>
            <w:r>
              <w:t>7-9</w:t>
            </w:r>
            <w:r>
              <w:rPr>
                <w:rFonts w:hint="eastAsia"/>
                <w:lang w:val="en-US" w:eastAsia="zh-CN"/>
              </w:rPr>
              <w:t>.</w:t>
            </w:r>
            <w:r>
              <w:t>8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ADEA96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已生产筛选与导出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98F1A4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新增已生产状态筛选与导出能力，提升数据查询和处理效率。</w:t>
            </w:r>
          </w:p>
        </w:tc>
      </w:tr>
      <w:tr w14:paraId="046147C7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A90901">
            <w:pPr>
              <w:jc w:val="center"/>
            </w:pPr>
            <w:r>
              <w:t>9</w:t>
            </w:r>
            <w:r>
              <w:rPr>
                <w:rFonts w:hint="eastAsia"/>
                <w:lang w:val="en-US" w:eastAsia="zh-CN"/>
              </w:rPr>
              <w:t>.</w:t>
            </w:r>
            <w:r>
              <w:t>7-9</w:t>
            </w:r>
            <w:r>
              <w:rPr>
                <w:rFonts w:hint="eastAsia"/>
                <w:lang w:val="en-US" w:eastAsia="zh-CN"/>
              </w:rPr>
              <w:t>.</w:t>
            </w:r>
            <w:r>
              <w:t>19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A816B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日程功能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48268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推进日程功能开发，完成本季度阶段性功能建设。</w:t>
            </w:r>
          </w:p>
        </w:tc>
      </w:tr>
      <w:tr w14:paraId="1562A570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777BAED">
            <w:pPr>
              <w:spacing w:before="0" w:after="0" w:line="252" w:lineRule="auto"/>
              <w:jc w:val="center"/>
            </w:pPr>
            <w:r>
              <w:t>累计</w:t>
            </w:r>
            <w:r>
              <w:rPr>
                <w:rFonts w:hint="eastAsia"/>
                <w:lang w:val="en-US" w:eastAsia="zh-CN"/>
              </w:rPr>
              <w:t>12</w:t>
            </w:r>
            <w:bookmarkStart w:id="0" w:name="_GoBack"/>
            <w:bookmarkEnd w:id="0"/>
            <w:r>
              <w:t>个工作日</w:t>
            </w:r>
          </w:p>
        </w:tc>
        <w:tc>
          <w:tcPr>
            <w:tcW w:w="244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9D88AAF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线上</w:t>
            </w:r>
            <w:r>
              <w:rPr>
                <w:rFonts w:hint="eastAsia" w:ascii="Calibri" w:hAnsi="Calibri"/>
                <w:b w:val="0"/>
                <w:sz w:val="19"/>
                <w:lang w:val="en-US" w:eastAsia="zh-CN"/>
              </w:rPr>
              <w:t>库存</w:t>
            </w:r>
            <w:r>
              <w:rPr>
                <w:rFonts w:ascii="Calibri" w:hAnsi="Calibri" w:eastAsia="微软雅黑"/>
                <w:b w:val="0"/>
                <w:sz w:val="19"/>
              </w:rPr>
              <w:t>问题处理</w:t>
            </w:r>
          </w:p>
        </w:tc>
        <w:tc>
          <w:tcPr>
            <w:tcW w:w="48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0A1A8F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持续处理库存模块的线上问题，重点排查库存异常及相关业务链路。</w:t>
            </w:r>
          </w:p>
        </w:tc>
      </w:tr>
    </w:tbl>
    <w:p w14:paraId="60533F38">
      <w:pPr>
        <w:keepNext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三、目标达成情况</w:t>
      </w:r>
    </w:p>
    <w:p w14:paraId="67FED645">
      <w:pPr>
        <w:spacing w:before="0" w:after="80" w:line="276" w:lineRule="auto"/>
        <w:ind w:left="288" w:hanging="216"/>
      </w:pPr>
      <w:r>
        <w:rPr>
          <w:rFonts w:ascii="Calibri" w:hAnsi="Calibri" w:eastAsia="微软雅黑"/>
          <w:b w:val="0"/>
          <w:sz w:val="22"/>
        </w:rPr>
        <w:t>• 业务交付方面：按月完成或推进多项ERP和移动端需求，覆盖订单、工单、库存、销售统计、小程序、商品租借和日程等业务场景。</w:t>
      </w:r>
    </w:p>
    <w:p w14:paraId="2388DCFA">
      <w:pPr>
        <w:spacing w:before="0" w:after="80" w:line="276" w:lineRule="auto"/>
        <w:ind w:left="288" w:hanging="216"/>
      </w:pPr>
      <w:r>
        <w:rPr>
          <w:rFonts w:ascii="Calibri" w:hAnsi="Calibri" w:eastAsia="微软雅黑"/>
          <w:b w:val="0"/>
          <w:sz w:val="22"/>
        </w:rPr>
        <w:t>• 线上保障方面：持续处理销售统计和库存模块问题，重点投入库存作废、订单编辑和库存数量异常等复杂链路的排查与修复。</w:t>
      </w:r>
    </w:p>
    <w:p w14:paraId="37AC393F">
      <w:pPr>
        <w:spacing w:before="0" w:after="80" w:line="276" w:lineRule="auto"/>
        <w:ind w:left="288" w:hanging="216"/>
      </w:pPr>
      <w:r>
        <w:rPr>
          <w:rFonts w:ascii="Calibri" w:hAnsi="Calibri" w:eastAsia="微软雅黑"/>
          <w:b w:val="0"/>
          <w:sz w:val="22"/>
        </w:rPr>
        <w:t>• 能力建设方面：进一步积累库存与订单全链路问题处理经验，对虚拟产品、成品ID、待生产、待出库及后续生产发货之间的数据关系形成了更系统的认识。</w:t>
      </w:r>
    </w:p>
    <w:p w14:paraId="2E7511BE">
      <w:pPr>
        <w:spacing w:before="0" w:after="80" w:line="276" w:lineRule="auto"/>
        <w:ind w:left="288" w:hanging="216"/>
      </w:pPr>
      <w:r>
        <w:rPr>
          <w:rFonts w:ascii="Calibri" w:hAnsi="Calibri" w:eastAsia="微软雅黑"/>
          <w:b w:val="0"/>
          <w:sz w:val="22"/>
        </w:rPr>
        <w:t>• AI实践方面：完成ERP RAG助手和审批助手实践与分享，开发思路从LangGraph的固定流程编排逐步延伸到Workflow沉淀、Agentic Workflow探索和基于DeepAgent的Harness Agent实践。</w:t>
      </w:r>
    </w:p>
    <w:p w14:paraId="24E11E69">
      <w:pPr>
        <w:keepNext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四、AI开发实践与沉淀</w:t>
      </w:r>
    </w:p>
    <w:p w14:paraId="2E4E5649">
      <w:pPr>
        <w:spacing w:before="0" w:after="120" w:line="276" w:lineRule="auto"/>
      </w:pPr>
      <w:r>
        <w:rPr>
          <w:rFonts w:ascii="Calibri" w:hAnsi="Calibri" w:eastAsia="微软雅黑"/>
          <w:b w:val="0"/>
          <w:sz w:val="22"/>
        </w:rPr>
        <w:t>本季度围绕ERP场景完成了RAG助手和审批助手的实践，并进行了阶段性分享。通过将知识检索和审批场景与现有业务结合，进一步验证了AI助手在ERP中的应用方式，也积累了工具调用、上下文组织和业务规则接入方面的经验。</w:t>
      </w:r>
    </w:p>
    <w:p w14:paraId="2E1D9489">
      <w:pPr>
        <w:spacing w:before="0" w:after="120" w:line="276" w:lineRule="auto"/>
      </w:pPr>
      <w:r>
        <w:rPr>
          <w:rFonts w:ascii="Calibri" w:hAnsi="Calibri" w:eastAsia="微软雅黑"/>
          <w:b w:val="0"/>
          <w:sz w:val="22"/>
        </w:rPr>
        <w:t>在Agent开发思路上，本季度形成了从固定流程编排到工程化运行框架的演进路径。早期主要使用LangGraph组织业务节点和执行顺序，随后将可重复步骤沉淀为Workflow，并开始尝试由Agent结合上下文拆解任务、选择工具和调整执行路径的Agentic Workflow。在此基础上，进一步学习并实践DeepAgent，对Harness Agent的理解从单个模型能力扩展到上下文管理、工具编排、任务规划、状态保持和结果校验等配套机制，ERP Agent的建设重点也逐步转向对复杂、长链路任务的稳定支撑。</w:t>
      </w:r>
    </w:p>
    <w:p w14:paraId="557D3C6F">
      <w:pPr>
        <w:keepNext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五、存在问题与改进方向</w:t>
      </w:r>
    </w:p>
    <w:p w14:paraId="098B7967">
      <w:pPr>
        <w:spacing w:before="0" w:after="120" w:line="276" w:lineRule="auto"/>
      </w:pPr>
      <w:r>
        <w:rPr>
          <w:rFonts w:ascii="Calibri" w:hAnsi="Calibri" w:eastAsia="微软雅黑"/>
          <w:b w:val="0"/>
          <w:sz w:val="22"/>
        </w:rPr>
        <w:t>根据季度日志去重统计，本季度共有12个工作日涉及线上库存Bug处理，问题集中在库存作废、生产、拆卸、出入库、发货以及订单编辑后的库存一致性等链路，进一步说明开展库存全链路排查与数据修复具有必要性。</w:t>
      </w:r>
    </w:p>
    <w:p w14:paraId="4BE8503B">
      <w:pPr>
        <w:spacing w:before="0" w:after="80" w:line="276" w:lineRule="auto"/>
        <w:ind w:left="288" w:hanging="216"/>
      </w:pPr>
      <w:r>
        <w:rPr>
          <w:rFonts w:ascii="Calibri" w:hAnsi="Calibri" w:eastAsia="微软雅黑"/>
          <w:b w:val="0"/>
          <w:sz w:val="22"/>
        </w:rPr>
        <w:t>• AI辅助开发下的代码质量把控仍需加强。库存作废功能的技术方案方向没有明显问题，但实现阶段对AI生成代码的结构复杂度和场景覆盖审查不够严格，采用较重的DDD分层后调用链跳转较多，增加了阅读、维护和定位问题的成本。后续应优先选择与需求复杂度匹配的简单结构，并在提交前完成人工走读。</w:t>
      </w:r>
    </w:p>
    <w:p w14:paraId="4143759E">
      <w:pPr>
        <w:spacing w:before="0" w:after="80" w:line="276" w:lineRule="auto"/>
        <w:ind w:left="288" w:hanging="216"/>
      </w:pPr>
      <w:r>
        <w:rPr>
          <w:rFonts w:ascii="Calibri" w:hAnsi="Calibri" w:eastAsia="微软雅黑"/>
          <w:b w:val="0"/>
          <w:sz w:val="22"/>
        </w:rPr>
        <w:t>• 库存作废场景之间耦合较高。不同作废情况共用一个接口，修改一种情况时容易影响另一种情况，导致反复修复。后续需要按场景明确入口、前置条件和处理结果，将可复用逻辑下沉，同时保持场景边界清晰。</w:t>
      </w:r>
    </w:p>
    <w:p w14:paraId="14E78114">
      <w:pPr>
        <w:spacing w:before="0" w:after="80" w:line="276" w:lineRule="auto"/>
        <w:ind w:left="288" w:hanging="216"/>
      </w:pPr>
      <w:r>
        <w:rPr>
          <w:rFonts w:ascii="Calibri" w:hAnsi="Calibri" w:eastAsia="微软雅黑"/>
          <w:b w:val="0"/>
          <w:sz w:val="22"/>
        </w:rPr>
        <w:t>• 订单编辑后的库存数据一致性仍有薄弱环节。虚拟产品可能缺少待出库和待生产记录，订单编辑后未重新生成成品ID也会造成生产、出库和发货数据无法对应。后续应以订单待出库全流程为主线，排查现有异常数据，形成数据修复方案，并同步定位需要调整的业务逻辑。</w:t>
      </w:r>
    </w:p>
    <w:p w14:paraId="5479D9E4">
      <w:pPr>
        <w:spacing w:before="0" w:after="80" w:line="276" w:lineRule="auto"/>
        <w:ind w:left="288" w:hanging="216"/>
      </w:pPr>
      <w:r>
        <w:rPr>
          <w:rFonts w:ascii="Calibri" w:hAnsi="Calibri" w:eastAsia="微软雅黑"/>
          <w:b w:val="0"/>
          <w:sz w:val="22"/>
        </w:rPr>
        <w:t>• 复杂问题的修复周期偏长。当前部分问题仍依赖上线后逐项排查，场景覆盖和回归检查不够系统。后续需要在开发前补充影响范围清单，在修改时坚持最小改动，在提测前执行关键场景回归，并沉淀可复用的排查步骤和快速修复工具。</w:t>
      </w:r>
    </w:p>
    <w:p w14:paraId="7981B61C">
      <w:pPr>
        <w:keepNext/>
        <w:pageBreakBefore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六、下季度工作计划</w:t>
      </w:r>
    </w:p>
    <w:tbl>
      <w:tblPr>
        <w:tblStyle w:val="32"/>
        <w:tblW w:w="0" w:type="auto"/>
        <w:jc w:val="center"/>
        <w:tblBorders>
          <w:top w:val="single" w:color="D9DEE8" w:sz="4" w:space="0"/>
          <w:left w:val="single" w:color="D9DEE8" w:sz="4" w:space="0"/>
          <w:bottom w:val="single" w:color="D9DEE8" w:sz="4" w:space="0"/>
          <w:right w:val="single" w:color="D9DEE8" w:sz="4" w:space="0"/>
          <w:insideH w:val="single" w:color="D9DEE8" w:sz="4" w:space="0"/>
          <w:insideV w:val="single" w:color="D9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4536"/>
        <w:gridCol w:w="2736"/>
      </w:tblGrid>
      <w:tr w14:paraId="76EB9B78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E8EEF5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B6BCF8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方向</w:t>
            </w:r>
          </w:p>
        </w:tc>
        <w:tc>
          <w:tcPr>
            <w:tcW w:w="4536" w:type="dxa"/>
            <w:shd w:val="clear" w:color="auto" w:fill="E8EEF5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F82A9B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计划内容</w:t>
            </w:r>
          </w:p>
        </w:tc>
        <w:tc>
          <w:tcPr>
            <w:tcW w:w="2736" w:type="dxa"/>
            <w:shd w:val="clear" w:color="auto" w:fill="E8EEF5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2C578D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预期结果</w:t>
            </w:r>
          </w:p>
        </w:tc>
      </w:tr>
      <w:tr w14:paraId="029A5775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B1EB01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库存全链路排查与数据修复</w:t>
            </w:r>
          </w:p>
        </w:tc>
        <w:tc>
          <w:tcPr>
            <w:tcW w:w="45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6345B1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以订单编辑、待生产、待出库、生产、出库和发货为主线，排查现有异常订单及需要修复的数据，形成问题清单、处理方案和修复工具。</w:t>
            </w:r>
          </w:p>
        </w:tc>
        <w:tc>
          <w:tcPr>
            <w:tcW w:w="27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B4D78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明确异常范围并完成重点数据修复，降低库存数量和业务状态不一致的情况。</w:t>
            </w:r>
          </w:p>
        </w:tc>
      </w:tr>
      <w:tr w14:paraId="44A6DF91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31B843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重构库存作废逻辑</w:t>
            </w:r>
          </w:p>
        </w:tc>
        <w:tc>
          <w:tcPr>
            <w:tcW w:w="45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959840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按业务场景拆分作废处理，减少不同场景共用一个入口造成的相互影响；简化不必要的分层，保留清晰、可追踪的核心流程。</w:t>
            </w:r>
          </w:p>
        </w:tc>
        <w:tc>
          <w:tcPr>
            <w:tcW w:w="27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33DD196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降低修改一个场景影响其他场景的风险，提高代码可读性和维护效率。</w:t>
            </w:r>
          </w:p>
        </w:tc>
      </w:tr>
      <w:tr w14:paraId="5CF3D0D9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B75C75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完善质量控制流程</w:t>
            </w:r>
          </w:p>
        </w:tc>
        <w:tc>
          <w:tcPr>
            <w:tcW w:w="45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867ED0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在开发前补充影响范围和场景清单，在实现阶段坚持小步修改和人工代码审查，在提测前执行订单与库存关键链路回归。</w:t>
            </w:r>
          </w:p>
        </w:tc>
        <w:tc>
          <w:tcPr>
            <w:tcW w:w="27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2B1C027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缩短问题定位与缺陷修复时间，避免库存作废类问题重复出现。</w:t>
            </w:r>
          </w:p>
        </w:tc>
      </w:tr>
      <w:tr w14:paraId="7FA21170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9172A8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持续迭代ERP Agent框架</w:t>
            </w:r>
          </w:p>
        </w:tc>
        <w:tc>
          <w:tcPr>
            <w:tcW w:w="45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57C04D9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继续基于DeepAgent完善Harness Agent能力，重点沉淀上下文管理、工具编排、任务拆解、状态保持和结果校验机制，并选择边界清晰的ERP场景做小范围验证。</w:t>
            </w:r>
          </w:p>
        </w:tc>
        <w:tc>
          <w:tcPr>
            <w:tcW w:w="27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13A05A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形成可支撑复杂长链路任务的Agent开发框架和可复用实现方式，为后续ERP智能化功能提供基础。</w:t>
            </w:r>
          </w:p>
        </w:tc>
      </w:tr>
      <w:tr w14:paraId="18FC2B8D">
        <w:tblPrEx>
          <w:tblBorders>
            <w:top w:val="single" w:color="D9DEE8" w:sz="4" w:space="0"/>
            <w:left w:val="single" w:color="D9DEE8" w:sz="4" w:space="0"/>
            <w:bottom w:val="single" w:color="D9DEE8" w:sz="4" w:space="0"/>
            <w:right w:val="single" w:color="D9DEE8" w:sz="4" w:space="0"/>
            <w:insideH w:val="single" w:color="D9DEE8" w:sz="4" w:space="0"/>
            <w:insideV w:val="single" w:color="D9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F3EFAE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保障常规需求稳定交付</w:t>
            </w:r>
          </w:p>
        </w:tc>
        <w:tc>
          <w:tcPr>
            <w:tcW w:w="45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D26940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持续跟进已交付功能的反馈和线上问题，合理安排业务开发、问题修复和技术沉淀的优先级。</w:t>
            </w:r>
          </w:p>
        </w:tc>
        <w:tc>
          <w:tcPr>
            <w:tcW w:w="2736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0EA980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sz w:val="19"/>
              </w:rPr>
              <w:t>在保证需求进度的同时，提高交付质量和线上稳定性。</w:t>
            </w:r>
          </w:p>
        </w:tc>
      </w:tr>
    </w:tbl>
    <w:p w14:paraId="7FDFC9E1">
      <w:pPr>
        <w:keepNext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七、总结</w:t>
      </w:r>
    </w:p>
    <w:p w14:paraId="580B20CD">
      <w:pPr>
        <w:spacing w:before="0" w:after="120" w:line="276" w:lineRule="auto"/>
      </w:pPr>
      <w:r>
        <w:rPr>
          <w:rFonts w:ascii="Calibri" w:hAnsi="Calibri" w:eastAsia="微软雅黑"/>
          <w:b w:val="0"/>
          <w:sz w:val="22"/>
        </w:rPr>
        <w:t>总体来看，第三季度完成或推进了多项ERP业务功能、移动端和小程序开发，并持续承担销售统计与库存模块的线上问题处理。工作重点从单点功能开发进一步延伸到库存作废、订单编辑和后续生产出库等复杂链路。AI实践方面，完成ERP RAG助手和审批助手的阶段性验证，并将开发重点从单个功能逐步延伸到Workflow、Agentic Workflow和基于DeepAgent的Harness Agent框架建设。</w:t>
      </w:r>
    </w:p>
    <w:p w14:paraId="06920575">
      <w:pPr>
        <w:spacing w:before="0" w:after="120" w:line="276" w:lineRule="auto"/>
      </w:pPr>
      <w:r>
        <w:rPr>
          <w:rFonts w:ascii="Calibri" w:hAnsi="Calibri" w:eastAsia="微软雅黑"/>
          <w:b w:val="0"/>
          <w:sz w:val="22"/>
        </w:rPr>
        <w:t>本季度也暴露出复杂业务代码掌控不足、场景耦合较高、库存数据一致性风险和缺陷修复周期偏长等问题。下季度将优先推进库存全链路排查和数据修复，重构库存作废场景，强化AI辅助开发下的人工审查与回归检查，并继续完善基于DeepAgent的Harness Agent能力，重点补齐上下文管理、工具编排、状态保持和结果校验机制，在保证日常需求稳定交付的同时提高代码可维护性和线上质量。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1F44E">
    <w:pPr>
      <w:jc w:val="center"/>
    </w:pPr>
    <w:r>
      <w:rPr>
        <w:rFonts w:ascii="Calibri" w:hAnsi="Calibri" w:eastAsia="微软雅黑"/>
        <w:b w:val="0"/>
        <w:color w:val="777777"/>
        <w:sz w:val="18"/>
      </w:rPr>
      <w:t>2026年第三季度述职报告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5B3392"/>
    <w:rsid w:val="07E55609"/>
    <w:rsid w:val="0B132EAB"/>
    <w:rsid w:val="10AE0055"/>
    <w:rsid w:val="14A9771F"/>
    <w:rsid w:val="180923EF"/>
    <w:rsid w:val="1D4B38FC"/>
    <w:rsid w:val="1DBA18CA"/>
    <w:rsid w:val="217E2E74"/>
    <w:rsid w:val="2DE7182C"/>
    <w:rsid w:val="2F4D56BE"/>
    <w:rsid w:val="3DD147BD"/>
    <w:rsid w:val="442946B9"/>
    <w:rsid w:val="478C2F7C"/>
    <w:rsid w:val="48943F06"/>
    <w:rsid w:val="4AB20FC9"/>
    <w:rsid w:val="4D0179BF"/>
    <w:rsid w:val="4F5075AB"/>
    <w:rsid w:val="51B91E46"/>
    <w:rsid w:val="58554DCE"/>
    <w:rsid w:val="5B687259"/>
    <w:rsid w:val="6B040620"/>
    <w:rsid w:val="75FA2D4B"/>
    <w:rsid w:val="770C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2410</Words>
  <Characters>2672</Characters>
  <Lines>0</Lines>
  <Paragraphs>0</Paragraphs>
  <TotalTime>26</TotalTime>
  <ScaleCrop>false</ScaleCrop>
  <LinksUpToDate>false</LinksUpToDate>
  <CharactersWithSpaces>2690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东波1410842834</cp:lastModifiedBy>
  <dcterms:modified xsi:type="dcterms:W3CDTF">2026-09-20T09:31:09Z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eyJoZGlkIjoiNjk3NjA0ZDBlYmNhYWZjNDNjOTAyNjFlODhjNjZmMjUiLCJ1c2VySWQiOiIyMTU1MjQyOCJ9</vt:lpwstr>
  </property>
  <property fmtid="{D5CDD505-2E9C-101B-9397-08002B2CF9AE}" pid="3" name="KSOProductBuildVer">
    <vt:lpwstr>2052-12.1.0.28505</vt:lpwstr>
  </property>
  <property fmtid="{D5CDD505-2E9C-101B-9397-08002B2CF9AE}" pid="4" name="ICV">
    <vt:lpwstr>EBE8A73F23BA4CC290FB63362E4EED93_12</vt:lpwstr>
  </property>
</Properties>
</file>