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60"/>
      </w:pPr>
      <w:r>
        <w:rPr>
          <w:rFonts w:ascii="Times New Roman" w:hAnsi="Times New Roman"/>
          <w:b/>
          <w:color w:val="000000"/>
          <w:sz w:val="48"/>
        </w:rPr>
        <w:t>IMPACT ANALYSIS</w:t>
      </w:r>
    </w:p>
    <w:p>
      <w:pPr>
        <w:spacing w:line="276" w:lineRule="auto" w:before="0" w:after="100"/>
      </w:pPr>
      <w:r>
        <w:rPr>
          <w:rFonts w:ascii="Times New Roman" w:hAnsi="Times New Roman"/>
          <w:b/>
          <w:color w:val="000000"/>
          <w:sz w:val="36"/>
        </w:rPr>
        <w:t xml:space="preserve">CR-016: Show / Hide Password Visibility Toggle in the </w:t>
        <w:br/>
        <w:t>Login Module</w:t>
      </w:r>
    </w:p>
    <w:p>
      <w:pPr>
        <w:keepNext/>
        <w:spacing w:line="276" w:lineRule="auto" w:before="80" w:after="40"/>
      </w:pPr>
      <w:r>
        <w:rPr>
          <w:rFonts w:ascii="Times New Roman" w:hAnsi="Times New Roman"/>
          <w:b/>
          <w:color w:val="000000"/>
          <w:sz w:val="27"/>
        </w:rPr>
        <w:t>1. Change Summary</w:t>
      </w:r>
    </w:p>
    <w:p>
      <w:pPr>
        <w:spacing w:line="276" w:lineRule="auto" w:before="0" w:after="40"/>
      </w:pPr>
      <w:r>
        <w:rPr>
          <w:rFonts w:ascii="Times New Roman" w:hAnsi="Times New Roman"/>
          <w:color w:val="000000"/>
          <w:sz w:val="24"/>
        </w:rPr>
        <w:t>CR-016 introduces a client-side show/hide password visibility toggle to the Student Management System login module. Users and administrators will be able to toggle the password field between masked characters and plaintext view while entering their credentials.</w:t>
      </w:r>
    </w:p>
    <w:p>
      <w:pPr>
        <w:spacing w:line="276" w:lineRule="auto" w:before="0" w:after="60"/>
      </w:pPr>
      <w:r>
        <w:rPr>
          <w:rFonts w:ascii="Times New Roman" w:hAnsi="Times New Roman"/>
          <w:color w:val="000000"/>
          <w:sz w:val="24"/>
        </w:rPr>
        <w:t>The change improves login usability and reduces authentication errors caused by typing mistakes, without altering backend security or authentication protocols.</w:t>
      </w:r>
    </w:p>
    <w:p>
      <w:pPr>
        <w:keepNext/>
        <w:spacing w:line="276" w:lineRule="auto" w:before="100" w:after="40"/>
      </w:pPr>
      <w:r>
        <w:rPr>
          <w:rFonts w:ascii="Times New Roman" w:hAnsi="Times New Roman"/>
          <w:b/>
          <w:color w:val="000000"/>
          <w:sz w:val="27"/>
        </w:rPr>
        <w:t>2. Impact Assessment</w:t>
      </w:r>
    </w:p>
    <w:tbl>
      <w:tblPr>
        <w:tblStyle w:val="TableGrid"/>
        <w:tblW w:type="auto" w:w="0"/>
        <w:jc w:val="left"/>
        <w:tblLook w:firstColumn="1" w:firstRow="1" w:lastColumn="0" w:lastRow="0" w:noHBand="0" w:noVBand="1" w:val="04A0"/>
      </w:tblPr>
      <w:tblGrid>
        <w:gridCol w:w="3010"/>
        <w:gridCol w:w="3010"/>
        <w:gridCol w:w="3010"/>
      </w:tblGrid>
      <w:tr>
        <w:tc>
          <w:tcPr>
            <w:tcW w:type="dxa" w:w="1656"/>
            <w:tcMar>
              <w:top w:w="12" w:type="dxa"/>
              <w:bottom w:w="12" w:type="dxa"/>
              <w:left w:w="40" w:type="dxa"/>
              <w:right w:w="40" w:type="dxa"/>
            </w:tcMar>
          </w:tcPr>
          <w:p>
            <w:pPr>
              <w:spacing w:line="276" w:lineRule="auto" w:before="0" w:after="0"/>
            </w:pPr>
            <w:r>
              <w:rPr>
                <w:rFonts w:ascii="Calibri" w:hAnsi="Calibri"/>
                <w:b/>
                <w:sz w:val="22"/>
              </w:rPr>
              <w:t>Area</w:t>
            </w:r>
          </w:p>
        </w:tc>
        <w:tc>
          <w:tcPr>
            <w:tcW w:type="dxa" w:w="1656"/>
            <w:tcMar>
              <w:top w:w="12" w:type="dxa"/>
              <w:bottom w:w="12" w:type="dxa"/>
              <w:left w:w="40" w:type="dxa"/>
              <w:right w:w="40" w:type="dxa"/>
            </w:tcMar>
          </w:tcPr>
          <w:p>
            <w:pPr>
              <w:spacing w:line="276" w:lineRule="auto" w:before="0" w:after="0"/>
            </w:pPr>
            <w:r>
              <w:rPr>
                <w:rFonts w:ascii="Calibri" w:hAnsi="Calibri"/>
                <w:b/>
                <w:sz w:val="22"/>
              </w:rPr>
              <w:t>Impact</w:t>
            </w:r>
          </w:p>
        </w:tc>
        <w:tc>
          <w:tcPr>
            <w:tcW w:type="dxa" w:w="5717"/>
            <w:tcMar>
              <w:top w:w="12" w:type="dxa"/>
              <w:bottom w:w="12" w:type="dxa"/>
              <w:left w:w="40" w:type="dxa"/>
              <w:right w:w="40" w:type="dxa"/>
            </w:tcMar>
          </w:tcPr>
          <w:p>
            <w:pPr>
              <w:spacing w:line="276" w:lineRule="auto" w:before="0" w:after="0"/>
            </w:pPr>
            <w:r>
              <w:rPr>
                <w:rFonts w:ascii="Calibri" w:hAnsi="Calibri"/>
                <w:b/>
                <w:sz w:val="22"/>
              </w:rPr>
              <w:t>Assessment</w:t>
            </w:r>
          </w:p>
        </w:tc>
      </w:tr>
      <w:tr>
        <w:tc>
          <w:tcPr>
            <w:tcW w:type="dxa" w:w="1656"/>
            <w:tcMar>
              <w:top w:w="12" w:type="dxa"/>
              <w:bottom w:w="12" w:type="dxa"/>
              <w:left w:w="40" w:type="dxa"/>
              <w:right w:w="40" w:type="dxa"/>
            </w:tcMar>
          </w:tcPr>
          <w:p>
            <w:pPr>
              <w:spacing w:line="276" w:lineRule="auto" w:before="0" w:after="0"/>
            </w:pPr>
            <w:r>
              <w:rPr>
                <w:rFonts w:ascii="Calibri" w:hAnsi="Calibri"/>
                <w:sz w:val="22"/>
              </w:rPr>
              <w:t>Frontend</w:t>
            </w:r>
          </w:p>
        </w:tc>
        <w:tc>
          <w:tcPr>
            <w:tcW w:type="dxa" w:w="1656"/>
            <w:tcMar>
              <w:top w:w="12" w:type="dxa"/>
              <w:bottom w:w="12" w:type="dxa"/>
              <w:left w:w="40" w:type="dxa"/>
              <w:right w:w="40" w:type="dxa"/>
            </w:tcMar>
          </w:tcPr>
          <w:p>
            <w:pPr>
              <w:spacing w:line="276" w:lineRule="auto" w:before="0" w:after="0"/>
            </w:pPr>
            <w:r>
              <w:rPr>
                <w:rFonts w:ascii="Calibri" w:hAnsi="Calibri"/>
                <w:sz w:val="22"/>
              </w:rPr>
              <w:t>Low - Moderate</w:t>
            </w:r>
          </w:p>
        </w:tc>
        <w:tc>
          <w:tcPr>
            <w:tcW w:type="dxa" w:w="5717"/>
            <w:tcMar>
              <w:top w:w="12" w:type="dxa"/>
              <w:bottom w:w="12" w:type="dxa"/>
              <w:left w:w="40" w:type="dxa"/>
              <w:right w:w="40" w:type="dxa"/>
            </w:tcMar>
          </w:tcPr>
          <w:p>
            <w:pPr>
              <w:spacing w:line="276" w:lineRule="auto" w:before="0" w:after="0"/>
            </w:pPr>
            <w:r>
              <w:rPr>
                <w:rFonts w:ascii="Calibri" w:hAnsi="Calibri"/>
                <w:sz w:val="22"/>
              </w:rPr>
              <w:t>Login form component state, toggle UI, and styling will be added.</w:t>
            </w:r>
          </w:p>
        </w:tc>
      </w:tr>
      <w:tr>
        <w:tc>
          <w:tcPr>
            <w:tcW w:type="dxa" w:w="1656"/>
            <w:tcMar>
              <w:top w:w="12" w:type="dxa"/>
              <w:bottom w:w="12" w:type="dxa"/>
              <w:left w:w="40" w:type="dxa"/>
              <w:right w:w="40" w:type="dxa"/>
            </w:tcMar>
          </w:tcPr>
          <w:p>
            <w:pPr>
              <w:spacing w:line="276" w:lineRule="auto" w:before="0" w:after="0"/>
            </w:pPr>
            <w:r>
              <w:rPr>
                <w:rFonts w:ascii="Calibri" w:hAnsi="Calibri"/>
                <w:sz w:val="22"/>
              </w:rPr>
              <w:t>Backend</w:t>
            </w:r>
          </w:p>
        </w:tc>
        <w:tc>
          <w:tcPr>
            <w:tcW w:type="dxa" w:w="1656"/>
            <w:tcMar>
              <w:top w:w="12" w:type="dxa"/>
              <w:bottom w:w="12" w:type="dxa"/>
              <w:left w:w="40" w:type="dxa"/>
              <w:right w:w="40" w:type="dxa"/>
            </w:tcMar>
          </w:tcPr>
          <w:p>
            <w:pPr>
              <w:spacing w:line="276" w:lineRule="auto" w:before="0" w:after="0"/>
            </w:pPr>
            <w:r>
              <w:rPr>
                <w:rFonts w:ascii="Calibri" w:hAnsi="Calibri"/>
                <w:sz w:val="22"/>
              </w:rPr>
              <w:t>None</w:t>
            </w:r>
          </w:p>
        </w:tc>
        <w:tc>
          <w:tcPr>
            <w:tcW w:type="dxa" w:w="5717"/>
            <w:tcMar>
              <w:top w:w="12" w:type="dxa"/>
              <w:bottom w:w="12" w:type="dxa"/>
              <w:left w:w="40" w:type="dxa"/>
              <w:right w:w="40" w:type="dxa"/>
            </w:tcMar>
          </w:tcPr>
          <w:p>
            <w:pPr>
              <w:spacing w:line="276" w:lineRule="auto" w:before="0" w:after="0"/>
            </w:pPr>
            <w:r>
              <w:rPr>
                <w:rFonts w:ascii="Calibri" w:hAnsi="Calibri"/>
                <w:sz w:val="22"/>
              </w:rPr>
              <w:t>Existing API remains unchanged.</w:t>
            </w:r>
          </w:p>
        </w:tc>
      </w:tr>
      <w:tr>
        <w:tc>
          <w:tcPr>
            <w:tcW w:type="dxa" w:w="1656"/>
            <w:tcMar>
              <w:top w:w="12" w:type="dxa"/>
              <w:bottom w:w="12" w:type="dxa"/>
              <w:left w:w="40" w:type="dxa"/>
              <w:right w:w="40" w:type="dxa"/>
            </w:tcMar>
          </w:tcPr>
          <w:p>
            <w:pPr>
              <w:spacing w:line="276" w:lineRule="auto" w:before="0" w:after="0"/>
            </w:pPr>
            <w:r>
              <w:rPr>
                <w:rFonts w:ascii="Calibri" w:hAnsi="Calibri"/>
                <w:sz w:val="22"/>
              </w:rPr>
              <w:t>API</w:t>
            </w:r>
          </w:p>
        </w:tc>
        <w:tc>
          <w:tcPr>
            <w:tcW w:type="dxa" w:w="1656"/>
            <w:tcMar>
              <w:top w:w="12" w:type="dxa"/>
              <w:bottom w:w="12" w:type="dxa"/>
              <w:left w:w="40" w:type="dxa"/>
              <w:right w:w="40" w:type="dxa"/>
            </w:tcMar>
          </w:tcPr>
          <w:p>
            <w:pPr>
              <w:spacing w:line="276" w:lineRule="auto" w:before="0" w:after="0"/>
            </w:pPr>
            <w:r>
              <w:rPr>
                <w:rFonts w:ascii="Calibri" w:hAnsi="Calibri"/>
                <w:sz w:val="22"/>
              </w:rPr>
              <w:t>None</w:t>
            </w:r>
          </w:p>
        </w:tc>
        <w:tc>
          <w:tcPr>
            <w:tcW w:type="dxa" w:w="5717"/>
            <w:tcMar>
              <w:top w:w="12" w:type="dxa"/>
              <w:bottom w:w="12" w:type="dxa"/>
              <w:left w:w="40" w:type="dxa"/>
              <w:right w:w="40" w:type="dxa"/>
            </w:tcMar>
          </w:tcPr>
          <w:p>
            <w:pPr>
              <w:spacing w:line="276" w:lineRule="auto" w:before="0" w:after="0"/>
            </w:pPr>
            <w:r>
              <w:rPr>
                <w:rFonts w:ascii="Calibri" w:hAnsi="Calibri"/>
                <w:sz w:val="22"/>
              </w:rPr>
              <w:t>Existing POST /api/auth/login endpoint remains in use.</w:t>
            </w:r>
          </w:p>
        </w:tc>
      </w:tr>
      <w:tr>
        <w:tc>
          <w:tcPr>
            <w:tcW w:type="dxa" w:w="1656"/>
            <w:tcMar>
              <w:top w:w="12" w:type="dxa"/>
              <w:bottom w:w="12" w:type="dxa"/>
              <w:left w:w="40" w:type="dxa"/>
              <w:right w:w="40" w:type="dxa"/>
            </w:tcMar>
          </w:tcPr>
          <w:p>
            <w:pPr>
              <w:spacing w:line="276" w:lineRule="auto" w:before="0" w:after="0"/>
            </w:pPr>
            <w:r>
              <w:rPr>
                <w:rFonts w:ascii="Calibri" w:hAnsi="Calibri"/>
                <w:sz w:val="22"/>
              </w:rPr>
              <w:t>Database</w:t>
            </w:r>
          </w:p>
        </w:tc>
        <w:tc>
          <w:tcPr>
            <w:tcW w:type="dxa" w:w="1656"/>
            <w:tcMar>
              <w:top w:w="12" w:type="dxa"/>
              <w:bottom w:w="12" w:type="dxa"/>
              <w:left w:w="40" w:type="dxa"/>
              <w:right w:w="40" w:type="dxa"/>
            </w:tcMar>
          </w:tcPr>
          <w:p>
            <w:pPr>
              <w:spacing w:line="276" w:lineRule="auto" w:before="0" w:after="0"/>
            </w:pPr>
            <w:r>
              <w:rPr>
                <w:rFonts w:ascii="Calibri" w:hAnsi="Calibri"/>
                <w:sz w:val="22"/>
              </w:rPr>
              <w:t>None</w:t>
            </w:r>
          </w:p>
        </w:tc>
        <w:tc>
          <w:tcPr>
            <w:tcW w:type="dxa" w:w="5717"/>
            <w:tcMar>
              <w:top w:w="12" w:type="dxa"/>
              <w:bottom w:w="12" w:type="dxa"/>
              <w:left w:w="40" w:type="dxa"/>
              <w:right w:w="40" w:type="dxa"/>
            </w:tcMar>
          </w:tcPr>
          <w:p>
            <w:pPr>
              <w:spacing w:line="276" w:lineRule="auto" w:before="0" w:after="0"/>
            </w:pPr>
            <w:r>
              <w:rPr>
                <w:rFonts w:ascii="Calibri" w:hAnsi="Calibri"/>
                <w:sz w:val="22"/>
              </w:rPr>
              <w:t>No schema or user credential changes required.</w:t>
            </w:r>
          </w:p>
        </w:tc>
      </w:tr>
      <w:tr>
        <w:tc>
          <w:tcPr>
            <w:tcW w:type="dxa" w:w="1656"/>
            <w:tcMar>
              <w:top w:w="12" w:type="dxa"/>
              <w:bottom w:w="12" w:type="dxa"/>
              <w:left w:w="40" w:type="dxa"/>
              <w:right w:w="40" w:type="dxa"/>
            </w:tcMar>
          </w:tcPr>
          <w:p>
            <w:pPr>
              <w:spacing w:line="276" w:lineRule="auto" w:before="0" w:after="0"/>
            </w:pPr>
            <w:r>
              <w:rPr>
                <w:rFonts w:ascii="Calibri" w:hAnsi="Calibri"/>
                <w:sz w:val="22"/>
              </w:rPr>
              <w:t>Authentication</w:t>
            </w:r>
          </w:p>
        </w:tc>
        <w:tc>
          <w:tcPr>
            <w:tcW w:type="dxa" w:w="1656"/>
            <w:tcMar>
              <w:top w:w="12" w:type="dxa"/>
              <w:bottom w:w="12" w:type="dxa"/>
              <w:left w:w="40" w:type="dxa"/>
              <w:right w:w="40" w:type="dxa"/>
            </w:tcMar>
          </w:tcPr>
          <w:p>
            <w:pPr>
              <w:spacing w:line="276" w:lineRule="auto" w:before="0" w:after="0"/>
            </w:pPr>
            <w:r>
              <w:rPr>
                <w:rFonts w:ascii="Calibri" w:hAnsi="Calibri"/>
                <w:sz w:val="22"/>
              </w:rPr>
              <w:t>Low</w:t>
            </w:r>
          </w:p>
        </w:tc>
        <w:tc>
          <w:tcPr>
            <w:tcW w:type="dxa" w:w="5717"/>
            <w:tcMar>
              <w:top w:w="12" w:type="dxa"/>
              <w:bottom w:w="12" w:type="dxa"/>
              <w:left w:w="40" w:type="dxa"/>
              <w:right w:w="40" w:type="dxa"/>
            </w:tcMar>
          </w:tcPr>
          <w:p>
            <w:pPr>
              <w:spacing w:line="276" w:lineRule="auto" w:before="0" w:after="0"/>
            </w:pPr>
            <w:r>
              <w:rPr>
                <w:rFonts w:ascii="Calibri" w:hAnsi="Calibri"/>
                <w:sz w:val="22"/>
              </w:rPr>
              <w:t>Improves credential entry usability; backend authentication unaltered.</w:t>
            </w:r>
          </w:p>
        </w:tc>
      </w:tr>
      <w:tr>
        <w:tc>
          <w:tcPr>
            <w:tcW w:type="dxa" w:w="1656"/>
            <w:tcMar>
              <w:top w:w="12" w:type="dxa"/>
              <w:bottom w:w="12" w:type="dxa"/>
              <w:left w:w="40" w:type="dxa"/>
              <w:right w:w="40" w:type="dxa"/>
            </w:tcMar>
          </w:tcPr>
          <w:p>
            <w:pPr>
              <w:spacing w:line="276" w:lineRule="auto" w:before="0" w:after="0"/>
            </w:pPr>
            <w:r>
              <w:rPr>
                <w:rFonts w:ascii="Calibri" w:hAnsi="Calibri"/>
                <w:sz w:val="22"/>
              </w:rPr>
              <w:t>Authorization</w:t>
            </w:r>
          </w:p>
        </w:tc>
        <w:tc>
          <w:tcPr>
            <w:tcW w:type="dxa" w:w="1656"/>
            <w:tcMar>
              <w:top w:w="12" w:type="dxa"/>
              <w:bottom w:w="12" w:type="dxa"/>
              <w:left w:w="40" w:type="dxa"/>
              <w:right w:w="40" w:type="dxa"/>
            </w:tcMar>
          </w:tcPr>
          <w:p>
            <w:pPr>
              <w:spacing w:line="276" w:lineRule="auto" w:before="0" w:after="0"/>
            </w:pPr>
            <w:r>
              <w:rPr>
                <w:rFonts w:ascii="Calibri" w:hAnsi="Calibri"/>
                <w:sz w:val="22"/>
              </w:rPr>
              <w:t>None</w:t>
            </w:r>
          </w:p>
        </w:tc>
        <w:tc>
          <w:tcPr>
            <w:tcW w:type="dxa" w:w="5717"/>
            <w:tcMar>
              <w:top w:w="12" w:type="dxa"/>
              <w:bottom w:w="12" w:type="dxa"/>
              <w:left w:w="40" w:type="dxa"/>
              <w:right w:w="40" w:type="dxa"/>
            </w:tcMar>
          </w:tcPr>
          <w:p>
            <w:pPr>
              <w:spacing w:line="276" w:lineRule="auto" w:before="0" w:after="0"/>
            </w:pPr>
            <w:r>
              <w:rPr>
                <w:rFonts w:ascii="Calibri" w:hAnsi="Calibri"/>
                <w:sz w:val="22"/>
              </w:rPr>
              <w:t>Existing role-based protection and token storage remain unchanged.</w:t>
            </w:r>
          </w:p>
        </w:tc>
      </w:tr>
      <w:tr>
        <w:tc>
          <w:tcPr>
            <w:tcW w:type="dxa" w:w="1656"/>
            <w:tcMar>
              <w:top w:w="12" w:type="dxa"/>
              <w:bottom w:w="12" w:type="dxa"/>
              <w:left w:w="40" w:type="dxa"/>
              <w:right w:w="40" w:type="dxa"/>
            </w:tcMar>
          </w:tcPr>
          <w:p>
            <w:pPr>
              <w:spacing w:line="276" w:lineRule="auto" w:before="0" w:after="0"/>
            </w:pPr>
            <w:r>
              <w:rPr>
                <w:rFonts w:ascii="Calibri" w:hAnsi="Calibri"/>
                <w:sz w:val="22"/>
              </w:rPr>
              <w:t>Performance</w:t>
            </w:r>
          </w:p>
        </w:tc>
        <w:tc>
          <w:tcPr>
            <w:tcW w:type="dxa" w:w="1656"/>
            <w:tcMar>
              <w:top w:w="12" w:type="dxa"/>
              <w:bottom w:w="12" w:type="dxa"/>
              <w:left w:w="40" w:type="dxa"/>
              <w:right w:w="40" w:type="dxa"/>
            </w:tcMar>
          </w:tcPr>
          <w:p>
            <w:pPr>
              <w:spacing w:line="276" w:lineRule="auto" w:before="0" w:after="0"/>
            </w:pPr>
            <w:r>
              <w:rPr>
                <w:rFonts w:ascii="Calibri" w:hAnsi="Calibri"/>
                <w:sz w:val="22"/>
              </w:rPr>
              <w:t>Low</w:t>
            </w:r>
          </w:p>
        </w:tc>
        <w:tc>
          <w:tcPr>
            <w:tcW w:type="dxa" w:w="5717"/>
            <w:tcMar>
              <w:top w:w="12" w:type="dxa"/>
              <w:bottom w:w="12" w:type="dxa"/>
              <w:left w:w="40" w:type="dxa"/>
              <w:right w:w="40" w:type="dxa"/>
            </w:tcMar>
          </w:tcPr>
          <w:p>
            <w:pPr>
              <w:spacing w:line="276" w:lineRule="auto" w:before="0" w:after="0"/>
            </w:pPr>
            <w:r>
              <w:rPr>
                <w:rFonts w:ascii="Calibri" w:hAnsi="Calibri"/>
                <w:sz w:val="22"/>
              </w:rPr>
              <w:t>Toggling is performed locally with minimal React state re-rendering.</w:t>
            </w:r>
          </w:p>
        </w:tc>
      </w:tr>
      <w:tr>
        <w:tc>
          <w:tcPr>
            <w:tcW w:type="dxa" w:w="1656"/>
            <w:tcMar>
              <w:top w:w="12" w:type="dxa"/>
              <w:bottom w:w="12" w:type="dxa"/>
              <w:left w:w="40" w:type="dxa"/>
              <w:right w:w="40" w:type="dxa"/>
            </w:tcMar>
          </w:tcPr>
          <w:p>
            <w:pPr>
              <w:spacing w:line="276" w:lineRule="auto" w:before="0" w:after="0"/>
            </w:pPr>
            <w:r>
              <w:rPr>
                <w:rFonts w:ascii="Calibri" w:hAnsi="Calibri"/>
                <w:sz w:val="22"/>
              </w:rPr>
              <w:t>Usability</w:t>
            </w:r>
          </w:p>
        </w:tc>
        <w:tc>
          <w:tcPr>
            <w:tcW w:type="dxa" w:w="1656"/>
            <w:tcMar>
              <w:top w:w="12" w:type="dxa"/>
              <w:bottom w:w="12" w:type="dxa"/>
              <w:left w:w="40" w:type="dxa"/>
              <w:right w:w="40" w:type="dxa"/>
            </w:tcMar>
          </w:tcPr>
          <w:p>
            <w:pPr>
              <w:spacing w:line="276" w:lineRule="auto" w:before="0" w:after="0"/>
            </w:pPr>
            <w:r>
              <w:rPr>
                <w:rFonts w:ascii="Calibri" w:hAnsi="Calibri"/>
                <w:sz w:val="22"/>
              </w:rPr>
              <w:t>High</w:t>
            </w:r>
          </w:p>
        </w:tc>
        <w:tc>
          <w:tcPr>
            <w:tcW w:type="dxa" w:w="5717"/>
            <w:tcMar>
              <w:top w:w="12" w:type="dxa"/>
              <w:bottom w:w="12" w:type="dxa"/>
              <w:left w:w="40" w:type="dxa"/>
              <w:right w:w="40" w:type="dxa"/>
            </w:tcMar>
          </w:tcPr>
          <w:p>
            <w:pPr>
              <w:spacing w:line="276" w:lineRule="auto" w:before="0" w:after="0"/>
            </w:pPr>
            <w:r>
              <w:rPr>
                <w:rFonts w:ascii="Calibri" w:hAnsi="Calibri"/>
                <w:sz w:val="22"/>
              </w:rPr>
              <w:t>Eliminates typing mistakes and reduces login retry failures.</w:t>
            </w:r>
          </w:p>
        </w:tc>
      </w:tr>
      <w:tr>
        <w:tc>
          <w:tcPr>
            <w:tcW w:type="dxa" w:w="1656"/>
            <w:tcMar>
              <w:top w:w="12" w:type="dxa"/>
              <w:bottom w:w="12" w:type="dxa"/>
              <w:left w:w="40" w:type="dxa"/>
              <w:right w:w="40" w:type="dxa"/>
            </w:tcMar>
          </w:tcPr>
          <w:p>
            <w:pPr>
              <w:spacing w:line="276" w:lineRule="auto" w:before="0" w:after="0"/>
            </w:pPr>
            <w:r>
              <w:rPr>
                <w:rFonts w:ascii="Calibri" w:hAnsi="Calibri"/>
                <w:sz w:val="22"/>
              </w:rPr>
              <w:t>Deployment</w:t>
            </w:r>
          </w:p>
        </w:tc>
        <w:tc>
          <w:tcPr>
            <w:tcW w:type="dxa" w:w="1656"/>
            <w:tcMar>
              <w:top w:w="12" w:type="dxa"/>
              <w:bottom w:w="12" w:type="dxa"/>
              <w:left w:w="40" w:type="dxa"/>
              <w:right w:w="40" w:type="dxa"/>
            </w:tcMar>
          </w:tcPr>
          <w:p>
            <w:pPr>
              <w:spacing w:line="276" w:lineRule="auto" w:before="0" w:after="0"/>
            </w:pPr>
            <w:r>
              <w:rPr>
                <w:rFonts w:ascii="Calibri" w:hAnsi="Calibri"/>
                <w:sz w:val="22"/>
              </w:rPr>
              <w:t>Low</w:t>
            </w:r>
          </w:p>
        </w:tc>
        <w:tc>
          <w:tcPr>
            <w:tcW w:type="dxa" w:w="5717"/>
            <w:tcMar>
              <w:top w:w="12" w:type="dxa"/>
              <w:bottom w:w="12" w:type="dxa"/>
              <w:left w:w="40" w:type="dxa"/>
              <w:right w:w="40" w:type="dxa"/>
            </w:tcMar>
          </w:tcPr>
          <w:p>
            <w:pPr>
              <w:spacing w:line="276" w:lineRule="auto" w:before="0" w:after="0"/>
            </w:pPr>
            <w:r>
              <w:rPr>
                <w:rFonts w:ascii="Calibri" w:hAnsi="Calibri"/>
                <w:sz w:val="22"/>
              </w:rPr>
              <w:t>No database migration or new backend endpoint required.</w:t>
            </w:r>
          </w:p>
        </w:tc>
      </w:tr>
    </w:tbl>
    <w:p>
      <w:pPr>
        <w:keepNext/>
        <w:spacing w:line="276" w:lineRule="auto" w:before="100" w:after="40"/>
      </w:pPr>
      <w:r>
        <w:rPr>
          <w:rFonts w:ascii="Times New Roman" w:hAnsi="Times New Roman"/>
          <w:b/>
          <w:color w:val="000000"/>
          <w:sz w:val="27"/>
        </w:rPr>
        <w:t>3. Frontend Impact</w:t>
      </w:r>
    </w:p>
    <w:p>
      <w:pPr>
        <w:spacing w:line="276" w:lineRule="auto" w:before="0" w:after="40"/>
      </w:pPr>
      <w:r>
        <w:rPr>
          <w:rFonts w:ascii="Times New Roman" w:hAnsi="Times New Roman"/>
          <w:color w:val="000000"/>
          <w:sz w:val="24"/>
        </w:rPr>
        <w:t>The main affected area is the login module located in the frontend client.</w:t>
      </w:r>
    </w:p>
    <w:p>
      <w:pPr>
        <w:spacing w:line="276" w:lineRule="auto" w:before="0" w:after="40"/>
      </w:pPr>
      <w:r>
        <w:rPr>
          <w:rFonts w:ascii="Times New Roman" w:hAnsi="Times New Roman"/>
          <w:color w:val="000000"/>
          <w:sz w:val="24"/>
        </w:rPr>
        <w:t>Potential changes include:</w:t>
      </w:r>
    </w:p>
    <w:p>
      <w:pPr>
        <w:pStyle w:val="ListBullet"/>
        <w:spacing w:line="276" w:lineRule="auto" w:before="0" w:after="0"/>
        <w:ind w:left="720"/>
      </w:pPr>
      <w:r>
        <w:rPr>
          <w:rFonts w:ascii="Times New Roman" w:hAnsi="Times New Roman"/>
          <w:b w:val="0"/>
          <w:color w:val="000000"/>
          <w:sz w:val="24"/>
        </w:rPr>
        <w:t>Local visibility toggle state (</w:t>
      </w:r>
      <w:r>
        <w:rPr>
          <w:rFonts w:ascii="Courier New" w:hAnsi="Courier New"/>
          <w:b w:val="0"/>
          <w:color w:val="000000"/>
          <w:sz w:val="20"/>
        </w:rPr>
        <w:t>showPassword</w:t>
      </w:r>
      <w:r>
        <w:rPr>
          <w:rFonts w:ascii="Times New Roman" w:hAnsi="Times New Roman"/>
          <w:b w:val="0"/>
          <w:color w:val="000000"/>
          <w:sz w:val="24"/>
        </w:rPr>
        <w:t xml:space="preserve">) in </w:t>
      </w:r>
      <w:r>
        <w:rPr>
          <w:rFonts w:ascii="Courier New" w:hAnsi="Courier New"/>
          <w:b w:val="0"/>
          <w:color w:val="000000"/>
          <w:sz w:val="20"/>
        </w:rPr>
        <w:t>LoginFormSection.jsx</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color w:val="000000"/>
          <w:sz w:val="24"/>
        </w:rPr>
        <w:t>Password input wrapper container for layout alignment.</w:t>
      </w:r>
    </w:p>
    <w:p>
      <w:pPr>
        <w:pStyle w:val="ListBullet"/>
        <w:spacing w:line="276" w:lineRule="auto" w:before="0" w:after="0"/>
        <w:ind w:left="720"/>
      </w:pPr>
      <w:r>
        <w:rPr>
          <w:rFonts w:ascii="Times New Roman" w:hAnsi="Times New Roman"/>
          <w:color w:val="000000"/>
          <w:sz w:val="24"/>
        </w:rPr>
        <w:t>Interactive toggle button with SVG icons (eye / eye-slash).</w:t>
      </w:r>
    </w:p>
    <w:p>
      <w:pPr>
        <w:pStyle w:val="ListBullet"/>
        <w:spacing w:line="276" w:lineRule="auto" w:before="0" w:after="0"/>
        <w:ind w:left="720"/>
      </w:pPr>
      <w:r>
        <w:rPr>
          <w:rFonts w:ascii="Times New Roman" w:hAnsi="Times New Roman"/>
          <w:color w:val="000000"/>
          <w:sz w:val="24"/>
        </w:rPr>
        <w:t>Right padding on password input to prevent text overlapping button.</w:t>
      </w:r>
    </w:p>
    <w:p>
      <w:pPr>
        <w:pStyle w:val="ListBullet"/>
        <w:spacing w:line="276" w:lineRule="auto" w:before="0" w:after="0"/>
        <w:ind w:left="720"/>
      </w:pPr>
      <w:r>
        <w:rPr>
          <w:rFonts w:ascii="Times New Roman" w:hAnsi="Times New Roman"/>
          <w:b w:val="0"/>
          <w:color w:val="000000"/>
          <w:sz w:val="24"/>
        </w:rPr>
        <w:t>Accessible button labeling (</w:t>
      </w:r>
      <w:r>
        <w:rPr>
          <w:rFonts w:ascii="Courier New" w:hAnsi="Courier New"/>
          <w:b w:val="0"/>
          <w:color w:val="000000"/>
          <w:sz w:val="20"/>
        </w:rPr>
        <w:t>aria-label</w:t>
      </w:r>
      <w:r>
        <w:rPr>
          <w:rFonts w:ascii="Times New Roman" w:hAnsi="Times New Roman"/>
          <w:b w:val="0"/>
          <w:color w:val="000000"/>
          <w:sz w:val="24"/>
        </w:rPr>
        <w:t xml:space="preserve">, </w:t>
      </w:r>
      <w:r>
        <w:rPr>
          <w:rFonts w:ascii="Courier New" w:hAnsi="Courier New"/>
          <w:b w:val="0"/>
          <w:color w:val="000000"/>
          <w:sz w:val="20"/>
        </w:rPr>
        <w:t>aria-pressed</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b w:val="0"/>
          <w:color w:val="000000"/>
          <w:sz w:val="24"/>
        </w:rPr>
        <w:t xml:space="preserve">Responsive styling adjustments in </w:t>
      </w:r>
      <w:r>
        <w:rPr>
          <w:rFonts w:ascii="Courier New" w:hAnsi="Courier New"/>
          <w:b w:val="0"/>
          <w:color w:val="000000"/>
          <w:sz w:val="20"/>
        </w:rPr>
        <w:t>login.css</w:t>
      </w:r>
      <w:r>
        <w:rPr>
          <w:rFonts w:ascii="Times New Roman" w:hAnsi="Times New Roman"/>
          <w:b w:val="0"/>
          <w:color w:val="000000"/>
          <w:sz w:val="24"/>
        </w:rPr>
        <w:t>.</w:t>
      </w:r>
    </w:p>
    <w:p>
      <w:pPr>
        <w:spacing w:line="276" w:lineRule="auto" w:before="20" w:after="40"/>
      </w:pPr>
      <w:r>
        <w:rPr>
          <w:rFonts w:ascii="Times New Roman" w:hAnsi="Times New Roman"/>
          <w:color w:val="000000"/>
          <w:sz w:val="24"/>
        </w:rPr>
        <w:t>The implementation must ensure activating the toggle button does not submit the form.</w:t>
      </w:r>
    </w:p>
    <w:p>
      <w:pPr>
        <w:keepNext/>
        <w:spacing w:line="276" w:lineRule="auto" w:before="80" w:after="40"/>
      </w:pPr>
      <w:r>
        <w:rPr>
          <w:rFonts w:ascii="Times New Roman" w:hAnsi="Times New Roman"/>
          <w:b/>
          <w:color w:val="000000"/>
          <w:sz w:val="27"/>
        </w:rPr>
        <w:t>4. Backend, API and Database Impact</w:t>
      </w:r>
    </w:p>
    <w:p>
      <w:pPr>
        <w:spacing w:line="276" w:lineRule="auto" w:before="0" w:after="20"/>
      </w:pPr>
      <w:r>
        <w:rPr>
          <w:rFonts w:ascii="Times New Roman" w:hAnsi="Times New Roman"/>
          <w:color w:val="000000"/>
          <w:sz w:val="24"/>
        </w:rPr>
        <w:t>No backend changes are expected.</w:t>
      </w:r>
    </w:p>
    <w:p>
      <w:pPr>
        <w:spacing w:line="276" w:lineRule="auto" w:before="0" w:after="20"/>
      </w:pPr>
      <w:r>
        <w:rPr>
          <w:rFonts w:ascii="Times New Roman" w:hAnsi="Times New Roman"/>
          <w:color w:val="000000"/>
          <w:sz w:val="24"/>
        </w:rPr>
        <w:t>The existing:</w:t>
      </w:r>
    </w:p>
    <w:p>
      <w:r>
        <w:br w:type="page"/>
      </w:r>
    </w:p>
    <w:p>
      <w:pPr>
        <w:spacing w:line="276" w:lineRule="auto" w:before="0" w:after="40"/>
      </w:pPr>
      <w:r>
        <w:rPr>
          <w:rFonts w:ascii="Courier New" w:hAnsi="Courier New"/>
          <w:sz w:val="20"/>
        </w:rPr>
        <w:t>POST /api/auth/login</w:t>
      </w:r>
    </w:p>
    <w:p>
      <w:pPr>
        <w:spacing w:line="276" w:lineRule="auto" w:before="0" w:after="40"/>
      </w:pPr>
      <w:r>
        <w:rPr>
          <w:rFonts w:ascii="Times New Roman" w:hAnsi="Times New Roman"/>
          <w:color w:val="000000"/>
          <w:sz w:val="24"/>
        </w:rPr>
        <w:t>endpoint will continue to receive credentials and return user details and tokens.</w:t>
      </w:r>
    </w:p>
    <w:p>
      <w:pPr>
        <w:spacing w:line="276" w:lineRule="auto" w:before="0" w:after="40"/>
      </w:pPr>
      <w:r>
        <w:rPr>
          <w:rFonts w:ascii="Times New Roman" w:hAnsi="Times New Roman"/>
          <w:color w:val="000000"/>
          <w:sz w:val="24"/>
        </w:rPr>
        <w:t>No new API endpoint or request payload modification is required.</w:t>
      </w:r>
    </w:p>
    <w:p>
      <w:pPr>
        <w:spacing w:line="276" w:lineRule="auto" w:before="0" w:after="60"/>
      </w:pPr>
      <w:r>
        <w:rPr>
          <w:rFonts w:ascii="Times New Roman" w:hAnsi="Times New Roman"/>
          <w:color w:val="000000"/>
          <w:sz w:val="24"/>
        </w:rPr>
        <w:t>No database schema, table, or user model changes are required.</w:t>
      </w:r>
    </w:p>
    <w:p>
      <w:pPr>
        <w:keepNext/>
        <w:spacing w:line="276" w:lineRule="auto" w:before="100" w:after="40"/>
      </w:pPr>
      <w:r>
        <w:rPr>
          <w:rFonts w:ascii="Times New Roman" w:hAnsi="Times New Roman"/>
          <w:b/>
          <w:color w:val="000000"/>
          <w:sz w:val="27"/>
        </w:rPr>
        <w:t>5. Security Impact</w:t>
      </w:r>
    </w:p>
    <w:p>
      <w:pPr>
        <w:spacing w:line="276" w:lineRule="auto" w:before="0" w:after="40"/>
      </w:pPr>
      <w:r>
        <w:rPr>
          <w:rFonts w:ascii="Times New Roman" w:hAnsi="Times New Roman"/>
          <w:color w:val="000000"/>
          <w:sz w:val="24"/>
        </w:rPr>
        <w:t>The existing authentication and authorization mechanisms remain unchanged.</w:t>
      </w:r>
    </w:p>
    <w:p>
      <w:pPr>
        <w:spacing w:line="276" w:lineRule="auto" w:before="0" w:after="40"/>
      </w:pPr>
      <w:r>
        <w:rPr>
          <w:rFonts w:ascii="Times New Roman" w:hAnsi="Times New Roman"/>
          <w:color w:val="000000"/>
          <w:sz w:val="24"/>
        </w:rPr>
        <w:t>The password visibility toggle must:</w:t>
      </w:r>
    </w:p>
    <w:p>
      <w:pPr>
        <w:pStyle w:val="ListBullet"/>
        <w:spacing w:line="276" w:lineRule="auto" w:before="0" w:after="0"/>
        <w:ind w:left="720"/>
      </w:pPr>
      <w:r>
        <w:rPr>
          <w:rFonts w:ascii="Times New Roman" w:hAnsi="Times New Roman"/>
          <w:color w:val="000000"/>
          <w:sz w:val="24"/>
        </w:rPr>
        <w:t>Default to masked state on load to mitigate shoulder-surfing risks.</w:t>
      </w:r>
    </w:p>
    <w:p>
      <w:pPr>
        <w:pStyle w:val="ListBullet"/>
        <w:spacing w:line="276" w:lineRule="auto" w:before="0" w:after="0"/>
        <w:ind w:left="720"/>
      </w:pPr>
      <w:r>
        <w:rPr>
          <w:rFonts w:ascii="Times New Roman" w:hAnsi="Times New Roman"/>
          <w:color w:val="000000"/>
          <w:sz w:val="24"/>
        </w:rPr>
        <w:t>Not log or expose plaintext passwords in the browser console.</w:t>
      </w:r>
    </w:p>
    <w:p>
      <w:pPr>
        <w:pStyle w:val="ListBullet"/>
        <w:spacing w:line="276" w:lineRule="auto" w:before="0" w:after="0"/>
        <w:ind w:left="720"/>
      </w:pPr>
      <w:r>
        <w:rPr>
          <w:rFonts w:ascii="Times New Roman" w:hAnsi="Times New Roman"/>
          <w:b w:val="0"/>
          <w:color w:val="000000"/>
          <w:sz w:val="24"/>
        </w:rPr>
        <w:t xml:space="preserve">Not store passwords in </w:t>
      </w:r>
      <w:r>
        <w:rPr>
          <w:rFonts w:ascii="Courier New" w:hAnsi="Courier New"/>
          <w:b w:val="0"/>
          <w:color w:val="000000"/>
          <w:sz w:val="20"/>
        </w:rPr>
        <w:t>localStorage</w:t>
      </w:r>
      <w:r>
        <w:rPr>
          <w:rFonts w:ascii="Times New Roman" w:hAnsi="Times New Roman"/>
          <w:b w:val="0"/>
          <w:color w:val="000000"/>
          <w:sz w:val="24"/>
        </w:rPr>
        <w:t xml:space="preserve">, </w:t>
      </w:r>
      <w:r>
        <w:rPr>
          <w:rFonts w:ascii="Courier New" w:hAnsi="Courier New"/>
          <w:b w:val="0"/>
          <w:color w:val="000000"/>
          <w:sz w:val="20"/>
        </w:rPr>
        <w:t>sessionStorage</w:t>
      </w:r>
      <w:r>
        <w:rPr>
          <w:rFonts w:ascii="Times New Roman" w:hAnsi="Times New Roman"/>
          <w:b w:val="0"/>
          <w:color w:val="000000"/>
          <w:sz w:val="24"/>
        </w:rPr>
        <w:t>, or cookies.</w:t>
      </w:r>
    </w:p>
    <w:p>
      <w:pPr>
        <w:pStyle w:val="ListBullet"/>
        <w:spacing w:line="276" w:lineRule="auto" w:before="0" w:after="0"/>
        <w:ind w:left="720"/>
      </w:pPr>
      <w:r>
        <w:rPr>
          <w:rFonts w:ascii="Times New Roman" w:hAnsi="Times New Roman"/>
          <w:color w:val="000000"/>
          <w:sz w:val="24"/>
        </w:rPr>
        <w:t>Use standard React state handling within component memory.</w:t>
      </w:r>
    </w:p>
    <w:p>
      <w:pPr>
        <w:pStyle w:val="ListBullet"/>
        <w:spacing w:line="276" w:lineRule="auto" w:before="0" w:after="0"/>
        <w:ind w:left="720"/>
      </w:pPr>
      <w:r>
        <w:rPr>
          <w:rFonts w:ascii="Times New Roman" w:hAnsi="Times New Roman"/>
          <w:color w:val="000000"/>
          <w:sz w:val="24"/>
        </w:rPr>
        <w:t>Preserve secure HTTPS transmission of credentials upon form submission.</w:t>
      </w:r>
    </w:p>
    <w:p>
      <w:pPr>
        <w:pStyle w:val="ListBullet"/>
        <w:spacing w:line="276" w:lineRule="auto" w:before="0" w:after="0"/>
        <w:ind w:left="720"/>
      </w:pPr>
      <w:r>
        <w:rPr>
          <w:rFonts w:ascii="Times New Roman" w:hAnsi="Times New Roman"/>
          <w:color w:val="000000"/>
          <w:sz w:val="24"/>
        </w:rPr>
        <w:t>Maintain compatibility with browser autofill and credential managers.</w:t>
      </w:r>
    </w:p>
    <w:p>
      <w:pPr>
        <w:keepNext/>
        <w:spacing w:line="276" w:lineRule="auto" w:before="100" w:after="40"/>
      </w:pPr>
      <w:r>
        <w:rPr>
          <w:rFonts w:ascii="Times New Roman" w:hAnsi="Times New Roman"/>
          <w:b/>
          <w:color w:val="000000"/>
          <w:sz w:val="27"/>
        </w:rPr>
        <w:t>6. Functional and Usability Impact</w:t>
      </w:r>
    </w:p>
    <w:p>
      <w:pPr>
        <w:spacing w:line="276" w:lineRule="auto" w:before="0" w:after="40"/>
      </w:pPr>
      <w:r>
        <w:rPr>
          <w:rFonts w:ascii="Times New Roman" w:hAnsi="Times New Roman"/>
          <w:color w:val="000000"/>
          <w:sz w:val="24"/>
        </w:rPr>
        <w:t>Existing login functionality for all user roles must continue to work seamlessly.</w:t>
      </w:r>
    </w:p>
    <w:p>
      <w:pPr>
        <w:spacing w:line="276" w:lineRule="auto" w:before="0" w:after="40"/>
      </w:pPr>
      <w:r>
        <w:rPr>
          <w:rFonts w:ascii="Times New Roman" w:hAnsi="Times New Roman"/>
          <w:color w:val="000000"/>
          <w:sz w:val="24"/>
        </w:rPr>
        <w:t>Particular attention is required for:</w:t>
      </w:r>
    </w:p>
    <w:p>
      <w:pPr>
        <w:pStyle w:val="ListBullet"/>
        <w:spacing w:line="276" w:lineRule="auto" w:before="0" w:after="0"/>
        <w:ind w:left="720"/>
      </w:pPr>
      <w:r>
        <w:rPr>
          <w:rFonts w:ascii="Times New Roman" w:hAnsi="Times New Roman"/>
          <w:color w:val="000000"/>
          <w:sz w:val="24"/>
        </w:rPr>
        <w:t>Toggling visibility before, during, and after typing the password.</w:t>
      </w:r>
    </w:p>
    <w:p>
      <w:pPr>
        <w:pStyle w:val="ListBullet"/>
        <w:spacing w:line="276" w:lineRule="auto" w:before="0" w:after="0"/>
        <w:ind w:left="720"/>
      </w:pPr>
      <w:r>
        <w:rPr>
          <w:rFonts w:ascii="Times New Roman" w:hAnsi="Times New Roman"/>
          <w:color w:val="000000"/>
          <w:sz w:val="24"/>
        </w:rPr>
        <w:t>Submitting the form while password is in the visible state.</w:t>
      </w:r>
    </w:p>
    <w:p>
      <w:pPr>
        <w:pStyle w:val="ListBullet"/>
        <w:spacing w:line="276" w:lineRule="auto" w:before="0" w:after="0"/>
        <w:ind w:left="720"/>
      </w:pPr>
      <w:r>
        <w:rPr>
          <w:rFonts w:ascii="Times New Roman" w:hAnsi="Times New Roman"/>
          <w:color w:val="000000"/>
          <w:sz w:val="24"/>
        </w:rPr>
        <w:t>Submitting the form while password is in the masked state.</w:t>
      </w:r>
    </w:p>
    <w:p>
      <w:pPr>
        <w:pStyle w:val="ListBullet"/>
        <w:spacing w:line="276" w:lineRule="auto" w:before="0" w:after="0"/>
        <w:ind w:left="720"/>
      </w:pPr>
      <w:r>
        <w:rPr>
          <w:rFonts w:ascii="Times New Roman" w:hAnsi="Times New Roman"/>
          <w:b w:val="0"/>
          <w:color w:val="000000"/>
          <w:sz w:val="24"/>
        </w:rPr>
        <w:t xml:space="preserve">Ensuring the toggle button uses </w:t>
      </w:r>
      <w:r>
        <w:rPr>
          <w:rFonts w:ascii="Courier New" w:hAnsi="Courier New"/>
          <w:b w:val="0"/>
          <w:color w:val="000000"/>
          <w:sz w:val="20"/>
        </w:rPr>
        <w:t>type="button"</w:t>
      </w:r>
      <w:r>
        <w:rPr>
          <w:rFonts w:ascii="Times New Roman" w:hAnsi="Times New Roman"/>
          <w:b w:val="0"/>
          <w:color w:val="000000"/>
          <w:sz w:val="24"/>
        </w:rPr>
        <w:t xml:space="preserve"> to avoid premature submission.</w:t>
      </w:r>
    </w:p>
    <w:p>
      <w:pPr>
        <w:pStyle w:val="ListBullet"/>
        <w:spacing w:line="276" w:lineRule="auto" w:before="0" w:after="0"/>
        <w:ind w:left="720"/>
      </w:pPr>
      <w:r>
        <w:rPr>
          <w:rFonts w:ascii="Times New Roman" w:hAnsi="Times New Roman"/>
          <w:color w:val="000000"/>
          <w:sz w:val="24"/>
        </w:rPr>
        <w:t>Preserving form validation when fields are submitted empty.</w:t>
      </w:r>
    </w:p>
    <w:p>
      <w:pPr>
        <w:pStyle w:val="ListBullet"/>
        <w:spacing w:line="276" w:lineRule="auto" w:before="0" w:after="0"/>
        <w:ind w:left="720"/>
      </w:pPr>
      <w:r>
        <w:rPr>
          <w:rFonts w:ascii="Times New Roman" w:hAnsi="Times New Roman"/>
          <w:color w:val="000000"/>
          <w:sz w:val="24"/>
        </w:rPr>
        <w:t>Maintaining accurate error alert display on invalid credentials.</w:t>
      </w:r>
    </w:p>
    <w:p>
      <w:pPr>
        <w:spacing w:line="276" w:lineRule="auto" w:before="20" w:after="60"/>
      </w:pPr>
      <w:r>
        <w:rPr>
          <w:rFonts w:ascii="Times New Roman" w:hAnsi="Times New Roman"/>
          <w:color w:val="000000"/>
          <w:sz w:val="24"/>
        </w:rPr>
        <w:t>Filtering or toggling affects only visual presentation and does not alter credentials.</w:t>
      </w:r>
    </w:p>
    <w:p>
      <w:pPr>
        <w:keepNext/>
        <w:spacing w:line="276" w:lineRule="auto" w:before="100" w:after="40"/>
      </w:pPr>
      <w:r>
        <w:rPr>
          <w:rFonts w:ascii="Times New Roman" w:hAnsi="Times New Roman"/>
          <w:b/>
          <w:color w:val="000000"/>
          <w:sz w:val="27"/>
        </w:rPr>
        <w:t>7. Performance Impact</w:t>
      </w:r>
    </w:p>
    <w:p>
      <w:pPr>
        <w:spacing w:line="276" w:lineRule="auto" w:before="0" w:after="40"/>
      </w:pPr>
      <w:r>
        <w:rPr>
          <w:rFonts w:ascii="Times New Roman" w:hAnsi="Times New Roman"/>
          <w:color w:val="000000"/>
          <w:sz w:val="24"/>
        </w:rPr>
        <w:t>The expected performance impact is negligible because state changes occur entirely in client-side memory.</w:t>
      </w:r>
    </w:p>
    <w:p>
      <w:pPr>
        <w:spacing w:line="276" w:lineRule="auto" w:before="0" w:after="40"/>
      </w:pPr>
      <w:r>
        <w:rPr>
          <w:rFonts w:ascii="Times New Roman" w:hAnsi="Times New Roman"/>
          <w:color w:val="000000"/>
          <w:sz w:val="24"/>
        </w:rPr>
        <w:t>No network requests or asynchronous calls are initiated when toggling password visibility.</w:t>
      </w:r>
    </w:p>
    <w:p>
      <w:pPr>
        <w:spacing w:line="276" w:lineRule="auto" w:before="0" w:after="60"/>
      </w:pPr>
      <w:r>
        <w:rPr>
          <w:rFonts w:ascii="Times New Roman" w:hAnsi="Times New Roman"/>
          <w:color w:val="000000"/>
          <w:sz w:val="24"/>
        </w:rPr>
        <w:t>Component re-rendering is scoped strictly to the password input field, ensuring zero impact on browser responsiveness or memory utilization.</w:t>
      </w:r>
    </w:p>
    <w:p>
      <w:pPr>
        <w:keepNext/>
        <w:spacing w:line="276" w:lineRule="auto" w:before="100" w:after="40"/>
      </w:pPr>
      <w:r>
        <w:rPr>
          <w:rFonts w:ascii="Times New Roman" w:hAnsi="Times New Roman"/>
          <w:b/>
          <w:color w:val="000000"/>
          <w:sz w:val="27"/>
        </w:rPr>
        <w:t>8. Testing Impact</w:t>
      </w:r>
    </w:p>
    <w:p>
      <w:pPr>
        <w:spacing w:line="276" w:lineRule="auto" w:before="0" w:after="40"/>
      </w:pPr>
      <w:r>
        <w:rPr>
          <w:rFonts w:ascii="Times New Roman" w:hAnsi="Times New Roman"/>
          <w:color w:val="000000"/>
          <w:sz w:val="24"/>
        </w:rPr>
        <w:t>Manual testing should cover:</w:t>
      </w:r>
    </w:p>
    <w:p>
      <w:pPr>
        <w:pStyle w:val="ListBullet"/>
        <w:spacing w:line="276" w:lineRule="auto" w:before="0" w:after="0"/>
        <w:ind w:left="720"/>
      </w:pPr>
      <w:r>
        <w:rPr>
          <w:rFonts w:ascii="Times New Roman" w:hAnsi="Times New Roman"/>
          <w:color w:val="000000"/>
          <w:sz w:val="24"/>
        </w:rPr>
        <w:t>Initial load masked state verification.</w:t>
      </w:r>
    </w:p>
    <w:p>
      <w:pPr>
        <w:pStyle w:val="ListBullet"/>
        <w:spacing w:line="276" w:lineRule="auto" w:before="0" w:after="0"/>
        <w:ind w:left="720"/>
      </w:pPr>
      <w:r>
        <w:rPr>
          <w:rFonts w:ascii="Times New Roman" w:hAnsi="Times New Roman"/>
          <w:b w:val="0"/>
          <w:color w:val="000000"/>
          <w:sz w:val="24"/>
        </w:rPr>
        <w:t>Toggle to visible state (</w:t>
      </w:r>
      <w:r>
        <w:rPr>
          <w:rFonts w:ascii="Courier New" w:hAnsi="Courier New"/>
          <w:b w:val="0"/>
          <w:color w:val="000000"/>
          <w:sz w:val="20"/>
        </w:rPr>
        <w:t>type="text"</w:t>
      </w:r>
      <w:r>
        <w:rPr>
          <w:rFonts w:ascii="Times New Roman" w:hAnsi="Times New Roman"/>
          <w:b w:val="0"/>
          <w:color w:val="000000"/>
          <w:sz w:val="24"/>
        </w:rPr>
        <w:t>).</w:t>
      </w:r>
    </w:p>
    <w:p>
      <w:r>
        <w:br w:type="page"/>
      </w:r>
    </w:p>
    <w:p>
      <w:pPr>
        <w:pStyle w:val="ListBullet"/>
        <w:spacing w:line="276" w:lineRule="auto" w:before="0" w:after="0"/>
        <w:ind w:left="720"/>
      </w:pPr>
      <w:r>
        <w:rPr>
          <w:rFonts w:ascii="Times New Roman" w:hAnsi="Times New Roman"/>
          <w:b w:val="0"/>
          <w:color w:val="000000"/>
          <w:sz w:val="24"/>
        </w:rPr>
        <w:t>Toggle back to masked state (</w:t>
      </w:r>
      <w:r>
        <w:rPr>
          <w:rFonts w:ascii="Courier New" w:hAnsi="Courier New"/>
          <w:b w:val="0"/>
          <w:color w:val="000000"/>
          <w:sz w:val="20"/>
        </w:rPr>
        <w:t>type="password"</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color w:val="000000"/>
          <w:sz w:val="24"/>
        </w:rPr>
        <w:t>Icon state switching (eye to eye-slash and vice-versa).</w:t>
      </w:r>
    </w:p>
    <w:p>
      <w:pPr>
        <w:pStyle w:val="ListBullet"/>
        <w:spacing w:line="276" w:lineRule="auto" w:before="0" w:after="0"/>
        <w:ind w:left="720"/>
      </w:pPr>
      <w:r>
        <w:rPr>
          <w:rFonts w:ascii="Times New Roman" w:hAnsi="Times New Roman"/>
          <w:color w:val="000000"/>
          <w:sz w:val="24"/>
        </w:rPr>
        <w:t>Password input legibility and spacing with long passwords.</w:t>
      </w:r>
    </w:p>
    <w:p>
      <w:pPr>
        <w:pStyle w:val="ListBullet"/>
        <w:spacing w:line="276" w:lineRule="auto" w:before="0" w:after="0"/>
        <w:ind w:left="720"/>
      </w:pPr>
      <w:r>
        <w:rPr>
          <w:rFonts w:ascii="Times New Roman" w:hAnsi="Times New Roman"/>
          <w:color w:val="000000"/>
          <w:sz w:val="24"/>
        </w:rPr>
        <w:t>Form submission with valid credentials in masked mode.</w:t>
      </w:r>
    </w:p>
    <w:p>
      <w:pPr>
        <w:pStyle w:val="ListBullet"/>
        <w:spacing w:line="276" w:lineRule="auto" w:before="0" w:after="0"/>
        <w:ind w:left="720"/>
      </w:pPr>
      <w:r>
        <w:rPr>
          <w:rFonts w:ascii="Times New Roman" w:hAnsi="Times New Roman"/>
          <w:color w:val="000000"/>
          <w:sz w:val="24"/>
        </w:rPr>
        <w:t>Form submission with valid credentials in visible mode.</w:t>
      </w:r>
    </w:p>
    <w:p>
      <w:pPr>
        <w:pStyle w:val="ListBullet"/>
        <w:spacing w:line="276" w:lineRule="auto" w:before="0" w:after="0"/>
        <w:ind w:left="720"/>
      </w:pPr>
      <w:r>
        <w:rPr>
          <w:rFonts w:ascii="Times New Roman" w:hAnsi="Times New Roman"/>
          <w:color w:val="000000"/>
          <w:sz w:val="24"/>
        </w:rPr>
        <w:t>Form submission with invalid credentials (error handling).</w:t>
      </w:r>
    </w:p>
    <w:p>
      <w:pPr>
        <w:pStyle w:val="ListBullet"/>
        <w:spacing w:line="276" w:lineRule="auto" w:before="0" w:after="0"/>
        <w:ind w:left="720"/>
      </w:pPr>
      <w:r>
        <w:rPr>
          <w:rFonts w:ascii="Times New Roman" w:hAnsi="Times New Roman"/>
          <w:color w:val="000000"/>
          <w:sz w:val="24"/>
        </w:rPr>
        <w:t>Form submission with empty username or password fields.</w:t>
      </w:r>
    </w:p>
    <w:p>
      <w:pPr>
        <w:pStyle w:val="ListBullet"/>
        <w:spacing w:line="276" w:lineRule="auto" w:before="0" w:after="0"/>
        <w:ind w:left="720"/>
      </w:pPr>
      <w:r>
        <w:rPr>
          <w:rFonts w:ascii="Times New Roman" w:hAnsi="Times New Roman"/>
          <w:color w:val="000000"/>
          <w:sz w:val="24"/>
        </w:rPr>
        <w:t>Keyboard accessibility (Tab key navigation, Space/Enter activation).</w:t>
      </w:r>
    </w:p>
    <w:p>
      <w:pPr>
        <w:pStyle w:val="ListBullet"/>
        <w:spacing w:line="276" w:lineRule="auto" w:before="0" w:after="0"/>
        <w:ind w:left="720"/>
      </w:pPr>
      <w:r>
        <w:rPr>
          <w:rFonts w:ascii="Times New Roman" w:hAnsi="Times New Roman"/>
          <w:b w:val="0"/>
          <w:color w:val="000000"/>
          <w:sz w:val="24"/>
        </w:rPr>
        <w:t>Screen reader accessibility (</w:t>
      </w:r>
      <w:r>
        <w:rPr>
          <w:rFonts w:ascii="Courier New" w:hAnsi="Courier New"/>
          <w:b w:val="0"/>
          <w:color w:val="000000"/>
          <w:sz w:val="20"/>
        </w:rPr>
        <w:t>aria-label</w:t>
      </w:r>
      <w:r>
        <w:rPr>
          <w:rFonts w:ascii="Times New Roman" w:hAnsi="Times New Roman"/>
          <w:b w:val="0"/>
          <w:color w:val="000000"/>
          <w:sz w:val="24"/>
        </w:rPr>
        <w:t xml:space="preserve">, </w:t>
      </w:r>
      <w:r>
        <w:rPr>
          <w:rFonts w:ascii="Courier New" w:hAnsi="Courier New"/>
          <w:b w:val="0"/>
          <w:color w:val="000000"/>
          <w:sz w:val="20"/>
        </w:rPr>
        <w:t>aria-pressed</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color w:val="000000"/>
          <w:sz w:val="24"/>
        </w:rPr>
        <w:t>Responsive appearance on mobile, tablet, and desktop screens.</w:t>
      </w:r>
    </w:p>
    <w:p>
      <w:pPr>
        <w:pStyle w:val="ListBullet"/>
        <w:spacing w:line="276" w:lineRule="auto" w:before="0" w:after="0"/>
        <w:ind w:left="720"/>
      </w:pPr>
      <w:r>
        <w:rPr>
          <w:rFonts w:ascii="Times New Roman" w:hAnsi="Times New Roman"/>
          <w:b w:val="0"/>
          <w:color w:val="000000"/>
          <w:sz w:val="24"/>
        </w:rPr>
        <w:t xml:space="preserve">Administrator login and navigation to </w:t>
      </w:r>
      <w:r>
        <w:rPr>
          <w:rFonts w:ascii="Courier New" w:hAnsi="Courier New"/>
          <w:b w:val="0"/>
          <w:color w:val="000000"/>
          <w:sz w:val="20"/>
        </w:rPr>
        <w:t>/dashboard</w:t>
      </w:r>
      <w:r>
        <w:rPr>
          <w:rFonts w:ascii="Times New Roman" w:hAnsi="Times New Roman"/>
          <w:b w:val="0"/>
          <w:color w:val="000000"/>
          <w:sz w:val="24"/>
        </w:rPr>
        <w:t>.</w:t>
      </w:r>
    </w:p>
    <w:p>
      <w:pPr>
        <w:pStyle w:val="ListBullet"/>
        <w:spacing w:line="276" w:lineRule="auto" w:before="0" w:after="0"/>
        <w:ind w:left="720"/>
      </w:pPr>
      <w:r>
        <w:rPr>
          <w:rFonts w:ascii="Times New Roman" w:hAnsi="Times New Roman"/>
          <w:b w:val="0"/>
          <w:color w:val="000000"/>
          <w:sz w:val="24"/>
        </w:rPr>
        <w:t xml:space="preserve">Student login and navigation to </w:t>
      </w:r>
      <w:r>
        <w:rPr>
          <w:rFonts w:ascii="Courier New" w:hAnsi="Courier New"/>
          <w:b w:val="0"/>
          <w:color w:val="000000"/>
          <w:sz w:val="20"/>
        </w:rPr>
        <w:t>/student-dashboard</w:t>
      </w:r>
      <w:r>
        <w:rPr>
          <w:rFonts w:ascii="Times New Roman" w:hAnsi="Times New Roman"/>
          <w:b w:val="0"/>
          <w:color w:val="000000"/>
          <w:sz w:val="24"/>
        </w:rPr>
        <w:t>.</w:t>
      </w:r>
    </w:p>
    <w:p>
      <w:pPr>
        <w:keepNext/>
        <w:spacing w:line="276" w:lineRule="auto" w:before="120" w:after="40"/>
      </w:pPr>
      <w:r>
        <w:rPr>
          <w:rFonts w:ascii="Times New Roman" w:hAnsi="Times New Roman"/>
          <w:b/>
          <w:color w:val="000000"/>
          <w:sz w:val="27"/>
        </w:rPr>
        <w:t>9. Risk Analysis</w:t>
      </w:r>
    </w:p>
    <w:tbl>
      <w:tblPr>
        <w:tblStyle w:val="TableGrid"/>
        <w:tblW w:type="auto" w:w="0"/>
        <w:jc w:val="left"/>
        <w:tblLook w:firstColumn="1" w:firstRow="1" w:lastColumn="0" w:lastRow="0" w:noHBand="0" w:noVBand="1" w:val="04A0"/>
      </w:tblPr>
      <w:tblGrid>
        <w:gridCol w:w="3010"/>
        <w:gridCol w:w="3010"/>
        <w:gridCol w:w="3010"/>
      </w:tblGrid>
      <w:tr>
        <w:tc>
          <w:tcPr>
            <w:tcW w:type="dxa" w:w="3600"/>
            <w:tcMar>
              <w:top w:w="12" w:type="dxa"/>
              <w:bottom w:w="12" w:type="dxa"/>
              <w:left w:w="40" w:type="dxa"/>
              <w:right w:w="40" w:type="dxa"/>
            </w:tcMar>
          </w:tcPr>
          <w:p>
            <w:pPr>
              <w:spacing w:line="276" w:lineRule="auto" w:before="0" w:after="0"/>
            </w:pPr>
            <w:r>
              <w:rPr>
                <w:rFonts w:ascii="Calibri" w:hAnsi="Calibri"/>
                <w:b/>
                <w:sz w:val="22"/>
              </w:rPr>
              <w:t>Risk</w:t>
            </w:r>
          </w:p>
        </w:tc>
        <w:tc>
          <w:tcPr>
            <w:tcW w:type="dxa" w:w="1195"/>
            <w:tcMar>
              <w:top w:w="12" w:type="dxa"/>
              <w:bottom w:w="12" w:type="dxa"/>
              <w:left w:w="40" w:type="dxa"/>
              <w:right w:w="40" w:type="dxa"/>
            </w:tcMar>
          </w:tcPr>
          <w:p>
            <w:pPr>
              <w:spacing w:line="276" w:lineRule="auto" w:before="0" w:after="0"/>
            </w:pPr>
            <w:r>
              <w:rPr>
                <w:rFonts w:ascii="Calibri" w:hAnsi="Calibri"/>
                <w:b/>
                <w:sz w:val="22"/>
              </w:rPr>
              <w:t>Impact</w:t>
            </w:r>
          </w:p>
        </w:tc>
        <w:tc>
          <w:tcPr>
            <w:tcW w:type="dxa" w:w="4234"/>
            <w:tcMar>
              <w:top w:w="12" w:type="dxa"/>
              <w:bottom w:w="12" w:type="dxa"/>
              <w:left w:w="40" w:type="dxa"/>
              <w:right w:w="40" w:type="dxa"/>
            </w:tcMar>
          </w:tcPr>
          <w:p>
            <w:pPr>
              <w:spacing w:line="276" w:lineRule="auto" w:before="0" w:after="0"/>
            </w:pPr>
            <w:r>
              <w:rPr>
                <w:rFonts w:ascii="Calibri" w:hAnsi="Calibri"/>
                <w:b/>
                <w:sz w:val="22"/>
              </w:rPr>
              <w:t>Mitigation</w:t>
            </w:r>
          </w:p>
        </w:tc>
      </w:tr>
      <w:tr>
        <w:tc>
          <w:tcPr>
            <w:tcW w:type="dxa" w:w="3600"/>
            <w:tcMar>
              <w:top w:w="12" w:type="dxa"/>
              <w:bottom w:w="12" w:type="dxa"/>
              <w:left w:w="40" w:type="dxa"/>
              <w:right w:w="40" w:type="dxa"/>
            </w:tcMar>
          </w:tcPr>
          <w:p>
            <w:pPr>
              <w:spacing w:line="276" w:lineRule="auto" w:before="0" w:after="0"/>
            </w:pPr>
            <w:r>
              <w:rPr>
                <w:rFonts w:ascii="Calibri" w:hAnsi="Calibri"/>
                <w:sz w:val="22"/>
              </w:rPr>
              <w:t>Shoulder-surfing / unauthorized viewing</w:t>
            </w:r>
          </w:p>
        </w:tc>
        <w:tc>
          <w:tcPr>
            <w:tcW w:type="dxa" w:w="1195"/>
            <w:tcMar>
              <w:top w:w="12" w:type="dxa"/>
              <w:bottom w:w="12" w:type="dxa"/>
              <w:left w:w="40" w:type="dxa"/>
              <w:right w:w="40" w:type="dxa"/>
            </w:tcMar>
          </w:tcPr>
          <w:p>
            <w:pPr>
              <w:spacing w:line="276" w:lineRule="auto" w:before="0" w:after="0"/>
            </w:pPr>
            <w:r>
              <w:rPr>
                <w:rFonts w:ascii="Calibri" w:hAnsi="Calibri"/>
                <w:sz w:val="22"/>
              </w:rPr>
              <w:t>Medium</w:t>
            </w:r>
          </w:p>
        </w:tc>
        <w:tc>
          <w:tcPr>
            <w:tcW w:type="dxa" w:w="4234"/>
            <w:tcMar>
              <w:top w:w="12" w:type="dxa"/>
              <w:bottom w:w="12" w:type="dxa"/>
              <w:left w:w="40" w:type="dxa"/>
              <w:right w:w="40" w:type="dxa"/>
            </w:tcMar>
          </w:tcPr>
          <w:p>
            <w:pPr>
              <w:spacing w:line="276" w:lineRule="auto" w:before="0" w:after="0"/>
            </w:pPr>
            <w:r>
              <w:rPr>
                <w:rFonts w:ascii="Calibri" w:hAnsi="Calibri"/>
                <w:sz w:val="22"/>
              </w:rPr>
              <w:t>Default to masked mode; clear visual state indication.</w:t>
            </w:r>
          </w:p>
        </w:tc>
      </w:tr>
      <w:tr>
        <w:tc>
          <w:tcPr>
            <w:tcW w:type="dxa" w:w="3600"/>
            <w:tcMar>
              <w:top w:w="12" w:type="dxa"/>
              <w:bottom w:w="12" w:type="dxa"/>
              <w:left w:w="40" w:type="dxa"/>
              <w:right w:w="40" w:type="dxa"/>
            </w:tcMar>
          </w:tcPr>
          <w:p>
            <w:pPr>
              <w:spacing w:line="276" w:lineRule="auto" w:before="0" w:after="0"/>
            </w:pPr>
            <w:r>
              <w:rPr>
                <w:rFonts w:ascii="Calibri" w:hAnsi="Calibri"/>
                <w:sz w:val="22"/>
              </w:rPr>
              <w:t>Toggle button prematurely triggers form submit</w:t>
            </w:r>
          </w:p>
        </w:tc>
        <w:tc>
          <w:tcPr>
            <w:tcW w:type="dxa" w:w="1195"/>
            <w:tcMar>
              <w:top w:w="12" w:type="dxa"/>
              <w:bottom w:w="12" w:type="dxa"/>
              <w:left w:w="40" w:type="dxa"/>
              <w:right w:w="40" w:type="dxa"/>
            </w:tcMar>
          </w:tcPr>
          <w:p>
            <w:pPr>
              <w:spacing w:line="276" w:lineRule="auto" w:before="0" w:after="0"/>
            </w:pPr>
            <w:r>
              <w:rPr>
                <w:rFonts w:ascii="Calibri" w:hAnsi="Calibri"/>
                <w:sz w:val="22"/>
              </w:rPr>
              <w:t>Medium</w:t>
            </w:r>
          </w:p>
        </w:tc>
        <w:tc>
          <w:tcPr>
            <w:tcW w:type="dxa" w:w="4234"/>
            <w:tcMar>
              <w:top w:w="12" w:type="dxa"/>
              <w:bottom w:w="12" w:type="dxa"/>
              <w:left w:w="40" w:type="dxa"/>
              <w:right w:w="40" w:type="dxa"/>
            </w:tcMar>
          </w:tcPr>
          <w:p>
            <w:pPr>
              <w:spacing w:line="276" w:lineRule="auto" w:before="0" w:after="0"/>
            </w:pPr>
            <w:r>
              <w:rPr>
                <w:rFonts w:ascii="Calibri" w:hAnsi="Calibri"/>
                <w:sz w:val="22"/>
              </w:rPr>
              <w:t>Explicitly define type="button" on the toggle element.</w:t>
            </w:r>
          </w:p>
        </w:tc>
      </w:tr>
      <w:tr>
        <w:tc>
          <w:tcPr>
            <w:tcW w:type="dxa" w:w="3600"/>
            <w:tcMar>
              <w:top w:w="12" w:type="dxa"/>
              <w:bottom w:w="12" w:type="dxa"/>
              <w:left w:w="40" w:type="dxa"/>
              <w:right w:w="40" w:type="dxa"/>
            </w:tcMar>
          </w:tcPr>
          <w:p>
            <w:pPr>
              <w:spacing w:line="276" w:lineRule="auto" w:before="0" w:after="0"/>
            </w:pPr>
            <w:r>
              <w:rPr>
                <w:rFonts w:ascii="Calibri" w:hAnsi="Calibri"/>
                <w:sz w:val="22"/>
              </w:rPr>
              <w:t>Toggle icon covers password text</w:t>
            </w:r>
          </w:p>
        </w:tc>
        <w:tc>
          <w:tcPr>
            <w:tcW w:type="dxa" w:w="1195"/>
            <w:tcMar>
              <w:top w:w="12" w:type="dxa"/>
              <w:bottom w:w="12" w:type="dxa"/>
              <w:left w:w="40" w:type="dxa"/>
              <w:right w:w="40" w:type="dxa"/>
            </w:tcMar>
          </w:tcPr>
          <w:p>
            <w:pPr>
              <w:spacing w:line="276" w:lineRule="auto" w:before="0" w:after="0"/>
            </w:pPr>
            <w:r>
              <w:rPr>
                <w:rFonts w:ascii="Calibri" w:hAnsi="Calibri"/>
                <w:sz w:val="22"/>
              </w:rPr>
              <w:t>Low</w:t>
            </w:r>
          </w:p>
        </w:tc>
        <w:tc>
          <w:tcPr>
            <w:tcW w:type="dxa" w:w="4234"/>
            <w:tcMar>
              <w:top w:w="12" w:type="dxa"/>
              <w:bottom w:w="12" w:type="dxa"/>
              <w:left w:w="40" w:type="dxa"/>
              <w:right w:w="40" w:type="dxa"/>
            </w:tcMar>
          </w:tcPr>
          <w:p>
            <w:pPr>
              <w:spacing w:line="276" w:lineRule="auto" w:before="0" w:after="0"/>
            </w:pPr>
            <w:r>
              <w:rPr>
                <w:rFonts w:ascii="Calibri" w:hAnsi="Calibri"/>
                <w:sz w:val="22"/>
              </w:rPr>
              <w:t>Apply sufficient right padding to the password input field.</w:t>
            </w:r>
          </w:p>
        </w:tc>
      </w:tr>
      <w:tr>
        <w:tc>
          <w:tcPr>
            <w:tcW w:type="dxa" w:w="3600"/>
            <w:tcMar>
              <w:top w:w="12" w:type="dxa"/>
              <w:bottom w:w="12" w:type="dxa"/>
              <w:left w:w="40" w:type="dxa"/>
              <w:right w:w="40" w:type="dxa"/>
            </w:tcMar>
          </w:tcPr>
          <w:p>
            <w:pPr>
              <w:spacing w:line="276" w:lineRule="auto" w:before="0" w:after="0"/>
            </w:pPr>
            <w:r>
              <w:rPr>
                <w:rFonts w:ascii="Calibri" w:hAnsi="Calibri"/>
                <w:sz w:val="22"/>
              </w:rPr>
              <w:t>Inaccessible to keyboard or screen reader users</w:t>
            </w:r>
          </w:p>
        </w:tc>
        <w:tc>
          <w:tcPr>
            <w:tcW w:type="dxa" w:w="1195"/>
            <w:tcMar>
              <w:top w:w="12" w:type="dxa"/>
              <w:bottom w:w="12" w:type="dxa"/>
              <w:left w:w="40" w:type="dxa"/>
              <w:right w:w="40" w:type="dxa"/>
            </w:tcMar>
          </w:tcPr>
          <w:p>
            <w:pPr>
              <w:spacing w:line="276" w:lineRule="auto" w:before="0" w:after="0"/>
            </w:pPr>
            <w:r>
              <w:rPr>
                <w:rFonts w:ascii="Calibri" w:hAnsi="Calibri"/>
                <w:sz w:val="22"/>
              </w:rPr>
              <w:t>Low</w:t>
            </w:r>
          </w:p>
        </w:tc>
        <w:tc>
          <w:tcPr>
            <w:tcW w:type="dxa" w:w="4234"/>
            <w:tcMar>
              <w:top w:w="12" w:type="dxa"/>
              <w:bottom w:w="12" w:type="dxa"/>
              <w:left w:w="40" w:type="dxa"/>
              <w:right w:w="40" w:type="dxa"/>
            </w:tcMar>
          </w:tcPr>
          <w:p>
            <w:pPr>
              <w:spacing w:line="276" w:lineRule="auto" w:before="0" w:after="0"/>
            </w:pPr>
            <w:r>
              <w:rPr>
                <w:rFonts w:ascii="Calibri" w:hAnsi="Calibri"/>
                <w:sz w:val="22"/>
              </w:rPr>
              <w:t>Implement aria-label, aria-pressed, and proper focus styles.</w:t>
            </w:r>
          </w:p>
        </w:tc>
      </w:tr>
      <w:tr>
        <w:tc>
          <w:tcPr>
            <w:tcW w:type="dxa" w:w="3600"/>
            <w:tcMar>
              <w:top w:w="12" w:type="dxa"/>
              <w:bottom w:w="12" w:type="dxa"/>
              <w:left w:w="40" w:type="dxa"/>
              <w:right w:w="40" w:type="dxa"/>
            </w:tcMar>
          </w:tcPr>
          <w:p>
            <w:pPr>
              <w:spacing w:line="276" w:lineRule="auto" w:before="0" w:after="0"/>
            </w:pPr>
            <w:r>
              <w:rPr>
                <w:rFonts w:ascii="Calibri" w:hAnsi="Calibri"/>
                <w:sz w:val="22"/>
              </w:rPr>
              <w:t>Login submission regression</w:t>
            </w:r>
          </w:p>
        </w:tc>
        <w:tc>
          <w:tcPr>
            <w:tcW w:type="dxa" w:w="1195"/>
            <w:tcMar>
              <w:top w:w="12" w:type="dxa"/>
              <w:bottom w:w="12" w:type="dxa"/>
              <w:left w:w="40" w:type="dxa"/>
              <w:right w:w="40" w:type="dxa"/>
            </w:tcMar>
          </w:tcPr>
          <w:p>
            <w:pPr>
              <w:spacing w:line="276" w:lineRule="auto" w:before="0" w:after="0"/>
            </w:pPr>
            <w:r>
              <w:rPr>
                <w:rFonts w:ascii="Calibri" w:hAnsi="Calibri"/>
                <w:sz w:val="22"/>
              </w:rPr>
              <w:t>High</w:t>
            </w:r>
          </w:p>
        </w:tc>
        <w:tc>
          <w:tcPr>
            <w:tcW w:type="dxa" w:w="4234"/>
            <w:tcMar>
              <w:top w:w="12" w:type="dxa"/>
              <w:bottom w:w="12" w:type="dxa"/>
              <w:left w:w="40" w:type="dxa"/>
              <w:right w:w="40" w:type="dxa"/>
            </w:tcMar>
          </w:tcPr>
          <w:p>
            <w:pPr>
              <w:spacing w:line="276" w:lineRule="auto" w:before="0" w:after="0"/>
            </w:pPr>
            <w:r>
              <w:rPr>
                <w:rFonts w:ascii="Calibri" w:hAnsi="Calibri"/>
                <w:sz w:val="22"/>
              </w:rPr>
              <w:t>Perform regression testing for both Admin and Student authentication.</w:t>
            </w:r>
          </w:p>
        </w:tc>
      </w:tr>
    </w:tbl>
    <w:p>
      <w:pPr>
        <w:keepNext/>
        <w:spacing w:line="276" w:lineRule="auto" w:before="120" w:after="40"/>
      </w:pPr>
      <w:r>
        <w:rPr>
          <w:rFonts w:ascii="Times New Roman" w:hAnsi="Times New Roman"/>
          <w:b/>
          <w:color w:val="000000"/>
          <w:sz w:val="27"/>
        </w:rPr>
        <w:t>10. Overall Impact and Recommendation</w:t>
      </w:r>
    </w:p>
    <w:p>
      <w:pPr>
        <w:spacing w:line="276" w:lineRule="auto" w:before="0" w:after="40"/>
      </w:pPr>
      <w:r>
        <w:rPr>
          <w:rFonts w:ascii="Times New Roman" w:hAnsi="Times New Roman"/>
          <w:b/>
          <w:color w:val="000000"/>
          <w:sz w:val="24"/>
        </w:rPr>
        <w:t>Overall Impact: Low</w:t>
      </w:r>
    </w:p>
    <w:p>
      <w:pPr>
        <w:spacing w:line="276" w:lineRule="auto" w:before="0" w:after="40"/>
      </w:pPr>
      <w:r>
        <w:rPr>
          <w:rFonts w:ascii="Times New Roman" w:hAnsi="Times New Roman"/>
          <w:color w:val="000000"/>
          <w:sz w:val="24"/>
        </w:rPr>
        <w:t>CR-016 is primarily a frontend usability enhancement that improves user experience and minimizes mistyped credential errors during login. It does not require database, backend API, authentication mechanism, or authorization changes.</w:t>
      </w:r>
    </w:p>
    <w:p>
      <w:pPr>
        <w:spacing w:line="276" w:lineRule="auto" w:before="0" w:after="40"/>
      </w:pPr>
      <w:r>
        <w:rPr>
          <w:rFonts w:ascii="Times New Roman" w:hAnsi="Times New Roman"/>
          <w:color w:val="000000"/>
          <w:sz w:val="24"/>
        </w:rPr>
        <w:t>The change is technically feasible and strongly recommended for implementation, subject to formal approval and subsequent testing.</w:t>
      </w:r>
    </w:p>
    <w:p>
      <w:pPr>
        <w:spacing w:line="276" w:lineRule="auto" w:before="0" w:after="60"/>
      </w:pPr>
      <w:r>
        <w:rPr>
          <w:rFonts w:ascii="Times New Roman" w:hAnsi="Times New Roman"/>
          <w:b/>
          <w:color w:val="000000"/>
          <w:sz w:val="24"/>
        </w:rPr>
        <w:t xml:space="preserve">Key implementation consideration: </w:t>
      </w:r>
      <w:r>
        <w:rPr>
          <w:rFonts w:ascii="Times New Roman" w:hAnsi="Times New Roman"/>
          <w:b w:val="0"/>
          <w:color w:val="000000"/>
          <w:sz w:val="24"/>
        </w:rPr>
        <w:t>Ensure the toggle button uses type="button" and input styling provides sufficient right padding so characters are never obscured behind the icon.</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000000"/>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Analysis - CR-016: Show/Hide Password Visibility Toggle in the Login Module</dc:title>
  <dc:subject/>
  <dc:creator>Subaharan Sangeerththanan</dc:creator>
  <cp:keywords/>
  <dc:description>generated by python-docx</dc:description>
  <cp:lastModifiedBy/>
  <cp:revision>1</cp:revision>
  <dcterms:created xsi:type="dcterms:W3CDTF">2013-12-23T23:15:00Z</dcterms:created>
  <dcterms:modified xsi:type="dcterms:W3CDTF">2013-12-23T23:15:00Z</dcterms:modified>
  <cp:category/>
</cp:coreProperties>
</file>