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3237" w14:textId="45FAE7F8" w:rsidR="000E1522" w:rsidRDefault="002D7814">
      <w:hyperlink r:id="rId4" w:history="1">
        <w:r w:rsidRPr="00D07DF1">
          <w:rPr>
            <w:rStyle w:val="Hyperlink"/>
          </w:rPr>
          <w:t>https://medium.com/@pranata.giya12.gp/spring-boot-docker-application-deployment-using-jenkins-pipeline-5b3bee83e5e6</w:t>
        </w:r>
      </w:hyperlink>
    </w:p>
    <w:p w14:paraId="68C65D98" w14:textId="77777777" w:rsidR="002D7814" w:rsidRDefault="002D7814"/>
    <w:sectPr w:rsidR="002D78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2"/>
    <w:rsid w:val="000E1522"/>
    <w:rsid w:val="002D7814"/>
    <w:rsid w:val="006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61FF"/>
  <w15:chartTrackingRefBased/>
  <w15:docId w15:val="{63FDCAFF-5398-4641-85C2-40A8630B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2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2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2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15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15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pranata.giya12.gp/spring-boot-docker-application-deployment-using-jenkins-pipeline-5b3bee83e5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2024-12-13T04:38:00Z</dcterms:created>
  <dcterms:modified xsi:type="dcterms:W3CDTF">2024-12-13T04:38:00Z</dcterms:modified>
</cp:coreProperties>
</file>