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spacing w:lineRule="auto" w:line="242"/>
        <w:rPr/>
      </w:pPr>
      <w:r>
        <w:t>Transistor-Level Implementation and Validation of a Switching-Activity</w:t>
      </w:r>
      <w:r>
        <w:t xml:space="preserve"> </w:t>
      </w:r>
      <w:r>
        <w:t>Optimized</w:t>
      </w:r>
      <w:r>
        <w:t xml:space="preserve"> </w:t>
      </w:r>
      <w:r>
        <w:t>Reversible</w:t>
      </w:r>
      <w:r>
        <w:t xml:space="preserve"> </w:t>
      </w:r>
      <w:r>
        <w:t>Full</w:t>
      </w:r>
      <w:r>
        <w:t xml:space="preserve"> </w:t>
      </w:r>
      <w:r>
        <w:rPr>
          <w:spacing w:val="-2"/>
        </w:rPr>
        <w:t>Adder</w:t>
      </w:r>
    </w:p>
    <w:p>
      <w:pPr>
        <w:pStyle w:val="style0"/>
        <w:spacing w:before="312" w:lineRule="auto" w:line="249"/>
        <w:ind w:left="3145" w:right="3240" w:firstLine="521"/>
        <w:rPr>
          <w:rFonts w:ascii="Trebuchet MS"/>
        </w:rPr>
      </w:pPr>
      <w:r>
        <w:t>R. Ravindraiah</w:t>
      </w:r>
      <w:r>
        <w:rPr>
          <w:rFonts w:ascii="Trebuchet MS"/>
          <w:vertAlign w:val="superscript"/>
        </w:rPr>
        <w:t>1</w:t>
      </w:r>
      <w:r>
        <w:t>, Arekallu Sangeetha</w:t>
      </w:r>
      <w:r>
        <w:rPr>
          <w:rFonts w:ascii="Trebuchet MS"/>
          <w:vertAlign w:val="superscript"/>
        </w:rPr>
        <w:t>2</w:t>
      </w:r>
      <w:r>
        <w:t>,Shaik Sajiya</w:t>
      </w:r>
      <w:r>
        <w:rPr>
          <w:rFonts w:ascii="Trebuchet MS"/>
          <w:vertAlign w:val="superscript"/>
        </w:rPr>
        <w:t>3</w:t>
      </w:r>
      <w:r>
        <w:t>, Kanugonda Ranjith Kumar Reddy</w:t>
      </w:r>
      <w:r>
        <w:rPr>
          <w:rFonts w:ascii="Trebuchet MS"/>
          <w:vertAlign w:val="superscript"/>
        </w:rPr>
        <w:t>4</w:t>
      </w:r>
    </w:p>
    <w:p>
      <w:pPr>
        <w:pStyle w:val="style0"/>
        <w:spacing w:before="3" w:lineRule="auto" w:line="251"/>
        <w:ind w:left="2580" w:right="2578"/>
        <w:jc w:val="center"/>
        <w:rPr/>
      </w:pPr>
      <w:r>
        <w:t>Department of Electronics and Communication Engineering Madanapalle Institute of Technology &amp; Science (MITS) Deemed to be University, Madanapalle, India</w:t>
      </w:r>
    </w:p>
    <w:p>
      <w:pPr>
        <w:pStyle w:val="style0"/>
        <w:spacing w:before="1" w:lineRule="auto" w:line="249"/>
        <w:ind w:left="2454" w:right="2529" w:firstLine="76"/>
        <w:jc w:val="center"/>
        <w:rPr/>
      </w:pPr>
      <w:r>
        <w:rPr/>
        <w:fldChar w:fldCharType="begin"/>
      </w:r>
      <w:r>
        <w:instrText xml:space="preserve"> HYPERLINK "mailto:1ravindra.ranga@gmail.com" </w:instrText>
      </w:r>
      <w:r>
        <w:rPr/>
        <w:fldChar w:fldCharType="separate"/>
      </w:r>
      <w:r>
        <w:rPr>
          <w:rFonts w:ascii="Trebuchet MS"/>
          <w:vertAlign w:val="superscript"/>
        </w:rPr>
        <w:t>1</w:t>
      </w:r>
      <w:r>
        <w:t>ravindra.ranga@gmail.com,</w:t>
      </w:r>
      <w:r>
        <w:rPr/>
        <w:fldChar w:fldCharType="end"/>
      </w:r>
      <w:r>
        <w:rPr/>
        <w:fldChar w:fldCharType="begin"/>
      </w:r>
      <w:r>
        <w:instrText xml:space="preserve"> HYPERLINK "mailto:2sangeethaarekallu@gmail.com" </w:instrText>
      </w:r>
      <w:r>
        <w:rPr/>
        <w:fldChar w:fldCharType="separate"/>
      </w:r>
      <w:r>
        <w:rPr>
          <w:rFonts w:ascii="Trebuchet MS"/>
          <w:vertAlign w:val="superscript"/>
        </w:rPr>
        <w:t>2</w:t>
      </w:r>
      <w:r>
        <w:t>sangeethaarekallu@gmail.com,</w:t>
      </w:r>
      <w:r>
        <w:rPr/>
        <w:fldChar w:fldCharType="end"/>
      </w:r>
      <w:r>
        <w:rPr/>
        <w:fldChar w:fldCharType="begin"/>
      </w:r>
      <w:r>
        <w:instrText xml:space="preserve"> HYPERLINK "mailto:3shaiksajiyan0@gmail.com" </w:instrText>
      </w:r>
      <w:r>
        <w:rPr/>
        <w:fldChar w:fldCharType="separate"/>
      </w:r>
      <w:r>
        <w:rPr>
          <w:rFonts w:ascii="Trebuchet MS"/>
          <w:vertAlign w:val="superscript"/>
        </w:rPr>
        <w:t>3</w:t>
      </w:r>
      <w:r>
        <w:t>shaiksajiyan0@gmail.com,</w:t>
      </w:r>
      <w:r>
        <w:rPr/>
        <w:fldChar w:fldCharType="end"/>
      </w:r>
      <w:r>
        <w:rPr/>
        <w:fldChar w:fldCharType="begin"/>
      </w:r>
      <w:r>
        <w:instrText xml:space="preserve"> HYPERLINK "mailto:4kanugondaranjithreddy@gmail.com" </w:instrText>
      </w:r>
      <w:r>
        <w:rPr/>
        <w:fldChar w:fldCharType="separate"/>
      </w:r>
      <w:r>
        <w:rPr>
          <w:rFonts w:ascii="Trebuchet MS"/>
          <w:vertAlign w:val="superscript"/>
        </w:rPr>
        <w:t>4</w:t>
      </w:r>
      <w:r>
        <w:t>kanugondaranjithreddy@gmail.com</w:t>
      </w:r>
      <w:r>
        <w:rPr/>
        <w:fldChar w:fldCharType="end"/>
      </w:r>
    </w:p>
    <w:p>
      <w:pPr>
        <w:pStyle w:val="style66"/>
        <w:spacing w:before="223"/>
        <w:jc w:val="left"/>
        <w:rPr/>
      </w:pPr>
    </w:p>
    <w:p>
      <w:pPr>
        <w:pStyle w:val="style66"/>
        <w:jc w:val="left"/>
        <w:rPr/>
        <w:sectPr>
          <w:type w:val="continuous"/>
          <w:pgSz w:w="12240" w:h="15840" w:orient="portrait"/>
          <w:pgMar w:top="900" w:right="720" w:bottom="280" w:left="720" w:header="720" w:footer="720" w:gutter="0"/>
          <w:cols w:space="720"/>
        </w:sectPr>
      </w:pPr>
    </w:p>
    <w:p>
      <w:pPr>
        <w:pStyle w:val="style0"/>
        <w:spacing w:before="123" w:lineRule="auto" w:line="230"/>
        <w:ind w:left="259" w:firstLine="199"/>
        <w:jc w:val="both"/>
        <w:rPr>
          <w:b/>
          <w:sz w:val="18"/>
        </w:rPr>
      </w:pPr>
      <w:r>
        <w:rPr>
          <w:b/>
          <w:i/>
          <w:sz w:val="18"/>
        </w:rPr>
        <w:t>Abstract</w:t>
      </w:r>
      <w:r>
        <w:rPr>
          <w:b/>
          <w:sz w:val="18"/>
        </w:rPr>
        <w:t>—Power dissipation is a major challenge in modern VLSI systems due to aggressive technology scaling, higher inte- gration density, and increased operating frequencies. In CMOS digital</w:t>
      </w:r>
      <w:r>
        <w:rPr>
          <w:b/>
          <w:sz w:val="18"/>
        </w:rPr>
        <w:t xml:space="preserve"> </w:t>
      </w:r>
      <w:r>
        <w:rPr>
          <w:b/>
          <w:sz w:val="18"/>
        </w:rPr>
        <w:t>circuits</w:t>
      </w:r>
      <w:r>
        <w:rPr>
          <w:b/>
          <w:sz w:val="18"/>
        </w:rPr>
        <w:t>,dynamic</w:t>
      </w:r>
      <w:r>
        <w:rPr>
          <w:b/>
          <w:sz w:val="18"/>
        </w:rPr>
        <w:t xml:space="preserve"> </w:t>
      </w:r>
      <w:r>
        <w:rPr>
          <w:b/>
          <w:sz w:val="18"/>
        </w:rPr>
        <w:t>power</w:t>
      </w:r>
      <w:r>
        <w:rPr>
          <w:b/>
          <w:sz w:val="18"/>
        </w:rPr>
        <w:t xml:space="preserve"> </w:t>
      </w:r>
      <w:r>
        <w:rPr>
          <w:b/>
          <w:sz w:val="18"/>
        </w:rPr>
        <w:t>caused</w:t>
      </w:r>
      <w:r>
        <w:rPr>
          <w:b/>
          <w:sz w:val="18"/>
        </w:rPr>
        <w:t xml:space="preserve"> </w:t>
      </w:r>
      <w:r>
        <w:rPr>
          <w:b/>
          <w:sz w:val="18"/>
        </w:rPr>
        <w:t>by</w:t>
      </w:r>
      <w:r>
        <w:rPr>
          <w:b/>
          <w:sz w:val="18"/>
        </w:rPr>
        <w:t xml:space="preserve"> </w:t>
      </w:r>
      <w:r>
        <w:rPr>
          <w:b/>
          <w:sz w:val="18"/>
        </w:rPr>
        <w:t>switching</w:t>
      </w:r>
      <w:r>
        <w:rPr>
          <w:b/>
          <w:sz w:val="18"/>
        </w:rPr>
        <w:t xml:space="preserve"> </w:t>
      </w:r>
      <w:r>
        <w:rPr>
          <w:b/>
          <w:sz w:val="18"/>
        </w:rPr>
        <w:t>activity</w:t>
      </w:r>
      <w:r>
        <w:rPr>
          <w:b/>
          <w:sz w:val="18"/>
        </w:rPr>
        <w:t xml:space="preserve"> </w:t>
      </w:r>
      <w:r>
        <w:rPr>
          <w:b/>
          <w:sz w:val="18"/>
        </w:rPr>
        <w:t>forms</w:t>
      </w:r>
      <w:r>
        <w:rPr>
          <w:b/>
          <w:sz w:val="18"/>
        </w:rPr>
        <w:t xml:space="preserve"> </w:t>
      </w:r>
      <w:r>
        <w:rPr>
          <w:b/>
          <w:sz w:val="18"/>
        </w:rPr>
        <w:t>asignificantportionoftotalpowerconsumption.Reversiblelogic offers a promising low-power design approach by potentially eliminating information loss and reducing unnecessary signal transitions. Several switching-activity optimized reversible full adder architectures have been reported; however, most of them are validated only at the logic or FPGA level. This work presents a transistor-level implementation and validation of a switching- activity optimized reversible full adder using GPDK 90 nm CMOS technology</w:t>
      </w:r>
      <w:r>
        <w:rPr>
          <w:b/>
          <w:sz w:val="18"/>
        </w:rPr>
        <w:t>. The design employs Feynman Gate (FG), Toffoli Gate (TG), and New Gate (NG) structures. Direct CMOS realization of the NG gate reveals functional inconsistencies arising from polarity issues in logic-level representations. To overcomethislimitation,theNGgateisre-derivedfromits truth</w:t>
      </w:r>
      <w:r>
        <w:rPr>
          <w:b/>
          <w:sz w:val="18"/>
        </w:rPr>
        <w:t xml:space="preserve"> </w:t>
      </w:r>
      <w:r>
        <w:rPr>
          <w:b/>
          <w:sz w:val="18"/>
        </w:rPr>
        <w:t>table</w:t>
      </w:r>
      <w:r>
        <w:rPr>
          <w:b/>
          <w:sz w:val="18"/>
        </w:rPr>
        <w:t xml:space="preserve"> </w:t>
      </w:r>
      <w:r>
        <w:rPr>
          <w:b/>
          <w:sz w:val="18"/>
        </w:rPr>
        <w:t>and</w:t>
      </w:r>
      <w:r>
        <w:rPr>
          <w:b/>
          <w:sz w:val="18"/>
        </w:rPr>
        <w:t xml:space="preserve"> </w:t>
      </w:r>
      <w:r>
        <w:rPr>
          <w:b/>
          <w:sz w:val="18"/>
        </w:rPr>
        <w:t>redesigned</w:t>
      </w:r>
      <w:r>
        <w:rPr>
          <w:b/>
          <w:sz w:val="18"/>
        </w:rPr>
        <w:t xml:space="preserve"> </w:t>
      </w:r>
      <w:r>
        <w:rPr>
          <w:b/>
          <w:sz w:val="18"/>
        </w:rPr>
        <w:t>with</w:t>
      </w:r>
      <w:r>
        <w:rPr>
          <w:b/>
          <w:sz w:val="18"/>
        </w:rPr>
        <w:t>out</w:t>
      </w:r>
      <w:r>
        <w:rPr>
          <w:b/>
          <w:sz w:val="18"/>
        </w:rPr>
        <w:t xml:space="preserve"> </w:t>
      </w:r>
      <w:r>
        <w:rPr>
          <w:b/>
          <w:sz w:val="18"/>
        </w:rPr>
        <w:t>altering</w:t>
      </w:r>
      <w:r>
        <w:rPr>
          <w:b/>
          <w:sz w:val="18"/>
        </w:rPr>
        <w:t xml:space="preserve"> </w:t>
      </w:r>
      <w:r>
        <w:rPr>
          <w:b/>
          <w:sz w:val="18"/>
        </w:rPr>
        <w:t>the</w:t>
      </w:r>
      <w:r>
        <w:rPr>
          <w:b/>
          <w:sz w:val="18"/>
        </w:rPr>
        <w:t xml:space="preserve"> </w:t>
      </w:r>
      <w:r>
        <w:rPr>
          <w:b/>
          <w:sz w:val="18"/>
        </w:rPr>
        <w:t>original</w:t>
      </w:r>
      <w:r>
        <w:rPr>
          <w:b/>
          <w:sz w:val="18"/>
        </w:rPr>
        <w:t xml:space="preserve"> </w:t>
      </w:r>
      <w:r>
        <w:rPr>
          <w:b/>
          <w:sz w:val="18"/>
        </w:rPr>
        <w:t>optimized architecture. The corrected NG gate is integrated with FG and TG</w:t>
      </w:r>
      <w:r>
        <w:rPr>
          <w:b/>
          <w:sz w:val="18"/>
        </w:rPr>
        <w:t xml:space="preserve"> </w:t>
      </w:r>
      <w:r>
        <w:rPr>
          <w:b/>
          <w:sz w:val="18"/>
        </w:rPr>
        <w:t>to</w:t>
      </w:r>
      <w:r>
        <w:rPr>
          <w:b/>
          <w:sz w:val="18"/>
        </w:rPr>
        <w:t xml:space="preserve"> </w:t>
      </w:r>
      <w:r>
        <w:rPr>
          <w:b/>
          <w:sz w:val="18"/>
        </w:rPr>
        <w:t>form</w:t>
      </w:r>
      <w:r>
        <w:rPr>
          <w:b/>
          <w:sz w:val="18"/>
        </w:rPr>
        <w:t xml:space="preserve"> </w:t>
      </w:r>
      <w:r>
        <w:rPr>
          <w:b/>
          <w:sz w:val="18"/>
        </w:rPr>
        <w:t>the</w:t>
      </w:r>
      <w:r>
        <w:rPr>
          <w:b/>
          <w:sz w:val="18"/>
        </w:rPr>
        <w:t xml:space="preserve"> </w:t>
      </w:r>
      <w:r>
        <w:rPr>
          <w:b/>
          <w:sz w:val="18"/>
        </w:rPr>
        <w:t>complete</w:t>
      </w:r>
      <w:r>
        <w:rPr>
          <w:b/>
          <w:sz w:val="18"/>
        </w:rPr>
        <w:t xml:space="preserve"> </w:t>
      </w:r>
      <w:r>
        <w:rPr>
          <w:b/>
          <w:sz w:val="18"/>
        </w:rPr>
        <w:t>reversible</w:t>
      </w:r>
      <w:r>
        <w:rPr>
          <w:b/>
          <w:sz w:val="18"/>
        </w:rPr>
        <w:t xml:space="preserve"> full adder</w:t>
      </w:r>
      <w:r>
        <w:rPr>
          <w:b/>
          <w:sz w:val="18"/>
        </w:rPr>
        <w:t>.</w:t>
      </w:r>
      <w:r>
        <w:rPr>
          <w:b/>
          <w:sz w:val="18"/>
        </w:rPr>
        <w:t xml:space="preserve"> Extensive transient</w:t>
      </w:r>
      <w:r>
        <w:rPr>
          <w:b/>
          <w:sz w:val="18"/>
        </w:rPr>
        <w:t xml:space="preserve"> simulations in Cadence Virtuoso confirm functional correctness. The</w:t>
      </w:r>
      <w:r>
        <w:rPr>
          <w:b/>
          <w:sz w:val="18"/>
        </w:rPr>
        <w:t xml:space="preserve"> </w:t>
      </w:r>
      <w:r>
        <w:rPr>
          <w:b/>
          <w:sz w:val="18"/>
        </w:rPr>
        <w:t>results</w:t>
      </w:r>
      <w:r>
        <w:rPr>
          <w:b/>
          <w:sz w:val="18"/>
        </w:rPr>
        <w:t xml:space="preserve"> </w:t>
      </w:r>
      <w:r>
        <w:rPr>
          <w:b/>
          <w:sz w:val="18"/>
        </w:rPr>
        <w:t>demonstrat</w:t>
      </w:r>
      <w:r>
        <w:rPr>
          <w:b/>
          <w:sz w:val="18"/>
        </w:rPr>
        <w:t>e</w:t>
      </w:r>
      <w:r>
        <w:rPr>
          <w:b/>
          <w:sz w:val="18"/>
        </w:rPr>
        <w:t xml:space="preserve"> </w:t>
      </w:r>
      <w:r>
        <w:rPr>
          <w:b/>
          <w:sz w:val="18"/>
        </w:rPr>
        <w:t>reduced</w:t>
      </w:r>
      <w:r>
        <w:rPr>
          <w:b/>
          <w:sz w:val="18"/>
        </w:rPr>
        <w:t xml:space="preserve"> </w:t>
      </w:r>
      <w:r>
        <w:rPr>
          <w:b/>
          <w:sz w:val="18"/>
        </w:rPr>
        <w:t>average</w:t>
      </w:r>
      <w:r>
        <w:rPr>
          <w:b/>
          <w:sz w:val="18"/>
        </w:rPr>
        <w:t xml:space="preserve"> </w:t>
      </w:r>
      <w:r>
        <w:rPr>
          <w:b/>
          <w:sz w:val="18"/>
        </w:rPr>
        <w:t>power</w:t>
      </w:r>
      <w:r>
        <w:rPr>
          <w:b/>
          <w:sz w:val="18"/>
        </w:rPr>
        <w:t xml:space="preserve"> </w:t>
      </w:r>
      <w:r>
        <w:rPr>
          <w:b/>
          <w:sz w:val="18"/>
        </w:rPr>
        <w:t>consumption</w:t>
      </w:r>
      <w:r>
        <w:rPr>
          <w:b/>
          <w:sz w:val="18"/>
        </w:rPr>
        <w:t xml:space="preserve"> </w:t>
      </w:r>
      <w:r>
        <w:rPr>
          <w:b/>
          <w:sz w:val="18"/>
        </w:rPr>
        <w:t>and improved energy efficiency while maintaining competitive</w:t>
      </w:r>
      <w:r>
        <w:rPr>
          <w:b/>
          <w:sz w:val="18"/>
        </w:rPr>
        <w:t xml:space="preserve"> </w:t>
      </w:r>
      <w:r>
        <w:rPr>
          <w:b/>
          <w:sz w:val="18"/>
        </w:rPr>
        <w:t>delay performance</w:t>
      </w:r>
      <w:r>
        <w:rPr>
          <w:b/>
          <w:sz w:val="18"/>
        </w:rPr>
        <w:t xml:space="preserve"> </w:t>
      </w:r>
      <w:r>
        <w:rPr>
          <w:b/>
          <w:sz w:val="18"/>
        </w:rPr>
        <w:t>compared</w:t>
      </w:r>
      <w:r>
        <w:rPr>
          <w:b/>
          <w:sz w:val="18"/>
        </w:rPr>
        <w:t xml:space="preserve"> </w:t>
      </w:r>
      <w:r>
        <w:rPr>
          <w:b/>
          <w:sz w:val="18"/>
        </w:rPr>
        <w:t>to</w:t>
      </w:r>
      <w:r>
        <w:rPr>
          <w:b/>
          <w:sz w:val="18"/>
        </w:rPr>
        <w:t xml:space="preserve"> </w:t>
      </w:r>
      <w:r>
        <w:rPr>
          <w:b/>
          <w:sz w:val="18"/>
        </w:rPr>
        <w:t>a</w:t>
      </w:r>
      <w:r>
        <w:rPr>
          <w:b/>
          <w:sz w:val="18"/>
        </w:rPr>
        <w:t xml:space="preserve"> </w:t>
      </w:r>
      <w:r>
        <w:rPr>
          <w:b/>
          <w:sz w:val="18"/>
        </w:rPr>
        <w:t>conventional</w:t>
      </w:r>
      <w:r>
        <w:rPr>
          <w:b/>
          <w:sz w:val="18"/>
        </w:rPr>
        <w:t xml:space="preserve"> </w:t>
      </w:r>
      <w:r>
        <w:rPr>
          <w:b/>
          <w:sz w:val="18"/>
        </w:rPr>
        <w:t>irreversible</w:t>
      </w:r>
      <w:r>
        <w:rPr>
          <w:b/>
          <w:sz w:val="18"/>
        </w:rPr>
        <w:t xml:space="preserve"> </w:t>
      </w:r>
      <w:r>
        <w:rPr>
          <w:b/>
          <w:sz w:val="18"/>
        </w:rPr>
        <w:t>CMOS</w:t>
      </w:r>
      <w:r>
        <w:rPr>
          <w:b/>
          <w:sz w:val="18"/>
        </w:rPr>
        <w:t xml:space="preserve"> </w:t>
      </w:r>
      <w:r>
        <w:rPr>
          <w:b/>
          <w:sz w:val="18"/>
        </w:rPr>
        <w:t>full adder implemented under identical conditions.</w:t>
      </w:r>
    </w:p>
    <w:p>
      <w:pPr>
        <w:pStyle w:val="style0"/>
        <w:spacing w:before="20" w:lineRule="auto" w:line="230"/>
        <w:ind w:left="259" w:firstLine="199"/>
        <w:jc w:val="both"/>
        <w:rPr>
          <w:b/>
          <w:sz w:val="18"/>
        </w:rPr>
      </w:pPr>
      <w:r>
        <w:rPr>
          <w:b/>
          <w:i/>
          <w:sz w:val="18"/>
        </w:rPr>
        <w:t>Index Terms</w:t>
      </w:r>
      <w:r>
        <w:rPr>
          <w:b/>
          <w:sz w:val="18"/>
        </w:rPr>
        <w:t>—Reversible logic, switching activity reduction, full adder, transistor-level design, low-power VLSI, CMOS cir- cuits, GPDK 90 nm, Cadence Virtuoso.</w:t>
      </w:r>
    </w:p>
    <w:p>
      <w:pPr>
        <w:pStyle w:val="style66"/>
        <w:spacing w:before="57"/>
        <w:jc w:val="left"/>
        <w:rPr>
          <w:b/>
          <w:sz w:val="18"/>
        </w:rPr>
      </w:pPr>
    </w:p>
    <w:p>
      <w:pPr>
        <w:pStyle w:val="style4098"/>
        <w:numPr>
          <w:ilvl w:val="0"/>
          <w:numId w:val="1"/>
        </w:numPr>
        <w:tabs>
          <w:tab w:val="left" w:leader="none" w:pos="2188"/>
        </w:tabs>
        <w:ind w:left="2188" w:hanging="234"/>
        <w:jc w:val="left"/>
        <w:rPr/>
      </w:pPr>
      <w:r>
        <w:rPr>
          <w:smallCaps/>
          <w:spacing w:val="-2"/>
        </w:rPr>
        <w:t>Introduction</w:t>
      </w:r>
    </w:p>
    <w:p>
      <w:pPr>
        <w:pStyle w:val="style66"/>
        <w:spacing w:before="113" w:lineRule="auto" w:line="249"/>
        <w:ind w:left="259" w:firstLine="199"/>
        <w:rPr/>
      </w:pPr>
      <w:r>
        <w:t>The growth of Very Large-Scale Integration (VLSI) tech- nology allows more transistors on a single chip. This results</w:t>
      </w:r>
      <w:r>
        <w:t xml:space="preserve"> </w:t>
      </w:r>
      <w:r>
        <w:t>in compact, high-performance digital systems [1]. However, aggressive scaling has significantly increased power dissipa- tion, raising major concerns in integrated circuit design [2]. High</w:t>
      </w:r>
      <w:r>
        <w:t xml:space="preserve"> </w:t>
      </w:r>
      <w:r>
        <w:t>power</w:t>
      </w:r>
      <w:r>
        <w:t xml:space="preserve"> </w:t>
      </w:r>
      <w:r>
        <w:t>use</w:t>
      </w:r>
      <w:r>
        <w:t xml:space="preserve"> </w:t>
      </w:r>
      <w:r>
        <w:t>affects</w:t>
      </w:r>
      <w:r>
        <w:t xml:space="preserve"> </w:t>
      </w:r>
      <w:r>
        <w:t>battery-operated</w:t>
      </w:r>
      <w:r>
        <w:t xml:space="preserve"> </w:t>
      </w:r>
      <w:r>
        <w:t>devices</w:t>
      </w:r>
      <w:r>
        <w:t xml:space="preserve"> </w:t>
      </w:r>
      <w:r>
        <w:t>by</w:t>
      </w:r>
      <w:r>
        <w:t xml:space="preserve"> </w:t>
      </w:r>
      <w:r>
        <w:t>shortening battery life. It also causes thermal and reliability issues in high-performance computing [3]. In CMOS digital circuits, dynamic power dissipation makes up a large portion of total power consumption. This mainly</w:t>
      </w:r>
      <w:r>
        <w:t xml:space="preserve"> </w:t>
      </w:r>
      <w:r>
        <w:t>comes from switching activ- ity during logic transitions [4]. As operating frequencies and circuit density rise, controlling unnecessary signal transitions becomes crucial for low power operation [5]. Traditional methods</w:t>
      </w:r>
      <w:r>
        <w:t xml:space="preserve"> </w:t>
      </w:r>
      <w:r>
        <w:t>like</w:t>
      </w:r>
      <w:r>
        <w:t xml:space="preserve"> </w:t>
      </w:r>
      <w:r>
        <w:t>voltage</w:t>
      </w:r>
      <w:r>
        <w:t xml:space="preserve"> </w:t>
      </w:r>
      <w:r>
        <w:t>scaling,</w:t>
      </w:r>
      <w:r>
        <w:t xml:space="preserve"> </w:t>
      </w:r>
      <w:r>
        <w:t>clock</w:t>
      </w:r>
      <w:r>
        <w:t xml:space="preserve"> </w:t>
      </w:r>
      <w:r>
        <w:t>gating</w:t>
      </w:r>
      <w:r>
        <w:t xml:space="preserve"> </w:t>
      </w:r>
      <w:r>
        <w:t>and</w:t>
      </w:r>
      <w:r>
        <w:t xml:space="preserve"> </w:t>
      </w:r>
      <w:r>
        <w:t>transistor</w:t>
      </w:r>
      <w:r>
        <w:t xml:space="preserve"> </w:t>
      </w:r>
      <w:r>
        <w:rPr>
          <w:spacing w:val="-2"/>
        </w:rPr>
        <w:t>sizing</w:t>
      </w:r>
    </w:p>
    <w:p>
      <w:pPr>
        <w:pStyle w:val="style66"/>
        <w:spacing w:before="97" w:lineRule="auto" w:line="249"/>
        <w:ind w:left="199" w:right="257"/>
        <w:rPr/>
      </w:pPr>
      <w:r>
        <w:br w:type="column"/>
      </w:r>
      <w:r>
        <w:t xml:space="preserve">have limited success at deep sub-micron nodes. This </w:t>
      </w:r>
      <w:r>
        <w:t>pushes designers to explore new low-power strategies [6]. Reversible logic is gaining traction for low-power VLSI design</w:t>
      </w:r>
      <w:r>
        <w:t xml:space="preserve">. It </w:t>
      </w:r>
      <w:r>
        <w:t>pre</w:t>
      </w:r>
      <w:r>
        <w:t>vents</w:t>
      </w:r>
      <w:r>
        <w:t xml:space="preserve"> </w:t>
      </w:r>
      <w:r>
        <w:t>information</w:t>
      </w:r>
      <w:r>
        <w:t xml:space="preserve"> </w:t>
      </w:r>
      <w:r>
        <w:t>loss</w:t>
      </w:r>
      <w:r>
        <w:t xml:space="preserve"> </w:t>
      </w:r>
      <w:r>
        <w:t>during</w:t>
      </w:r>
      <w:r>
        <w:t xml:space="preserve"> </w:t>
      </w:r>
      <w:r>
        <w:t>computation</w:t>
      </w:r>
      <w:r>
        <w:t xml:space="preserve"> </w:t>
      </w:r>
      <w:r>
        <w:t>[7].</w:t>
      </w:r>
      <w:r>
        <w:t xml:space="preserve"> </w:t>
      </w:r>
      <w:r>
        <w:t>According to Landauer’s principle, irreversible logic operations waste energy</w:t>
      </w:r>
      <w:r>
        <w:t xml:space="preserve"> </w:t>
      </w:r>
      <w:r>
        <w:t>with</w:t>
      </w:r>
      <w:r>
        <w:t xml:space="preserve"> </w:t>
      </w:r>
      <w:r>
        <w:t>every</w:t>
      </w:r>
      <w:r>
        <w:t xml:space="preserve"> </w:t>
      </w:r>
      <w:r>
        <w:t>bit</w:t>
      </w:r>
      <w:r>
        <w:t xml:space="preserve"> </w:t>
      </w:r>
      <w:r>
        <w:t>of</w:t>
      </w:r>
      <w:r>
        <w:t xml:space="preserve"> </w:t>
      </w:r>
      <w:r>
        <w:t>lost</w:t>
      </w:r>
      <w:r>
        <w:t xml:space="preserve"> </w:t>
      </w:r>
      <w:r>
        <w:t>information.</w:t>
      </w:r>
      <w:r>
        <w:t xml:space="preserve"> In </w:t>
      </w:r>
      <w:r>
        <w:t>contrast</w:t>
      </w:r>
      <w:r>
        <w:t xml:space="preserve">, </w:t>
      </w:r>
      <w:r>
        <w:t>reversible circuits maintain a one-to-one mapping between</w:t>
      </w:r>
      <w:r>
        <w:t xml:space="preserve"> inputs and outputs, preserving information [8]. While zero-energy dis</w:t>
      </w:r>
      <w:r>
        <w:t>sipation isn’t achievable in practical CMOS, reversible logic reduces unnecessary transitions and switching. This leads to lower dynamic power consumption [9]. Arithmetic circuits, especially full adders, are essential to digital systems. They appear in arithmetic logic units, microprocessors, and signal processing architectures [10]. Full adders are used repeatedly in large systems, so small gains in power efficiency can lead</w:t>
      </w:r>
      <w:r>
        <w:t xml:space="preserve"> </w:t>
      </w:r>
      <w:r>
        <w:t>to significant energy savings [11]. This has fueled interest in designing low-power full adders with reversible logic [12]. Various architectures for reversible full adders have emerged, using gates like Feynman, Toffoli, Fredkin, and Peres [13]. Recent studies aim to reduce gate count and switching ac</w:t>
      </w:r>
      <w:r>
        <w:t>tivity, but performance evaluations often focus on logic-level or FPGA-based tests [14]. These evaluations may overlook important</w:t>
      </w:r>
      <w:r>
        <w:t xml:space="preserve"> </w:t>
      </w:r>
      <w:r>
        <w:t>transistor-level</w:t>
      </w:r>
      <w:r>
        <w:t xml:space="preserve"> </w:t>
      </w:r>
      <w:r>
        <w:t>effects</w:t>
      </w:r>
      <w:r>
        <w:t xml:space="preserve"> </w:t>
      </w:r>
      <w:r>
        <w:t>in</w:t>
      </w:r>
      <w:r>
        <w:t xml:space="preserve"> </w:t>
      </w:r>
      <w:r>
        <w:t>CMOS</w:t>
      </w:r>
      <w:r>
        <w:t xml:space="preserve"> </w:t>
      </w:r>
      <w:r>
        <w:t>technologies.Thus, thorough transistor-level validation is vital for optimizing switching activity in reversible logic designs [15].</w:t>
      </w:r>
    </w:p>
    <w:p>
      <w:pPr>
        <w:pStyle w:val="style4098"/>
        <w:numPr>
          <w:ilvl w:val="0"/>
          <w:numId w:val="1"/>
        </w:numPr>
        <w:tabs>
          <w:tab w:val="left" w:leader="none" w:pos="1896"/>
        </w:tabs>
        <w:spacing w:before="157"/>
        <w:ind w:left="1896" w:hanging="309"/>
        <w:jc w:val="left"/>
        <w:rPr/>
      </w:pPr>
      <w:r>
        <w:rPr>
          <w:smallCaps/>
        </w:rPr>
        <w:t>Literature</w:t>
      </w:r>
      <w:r>
        <w:rPr>
          <w:smallCaps/>
        </w:rPr>
        <w:t xml:space="preserve"> </w:t>
      </w:r>
      <w:r>
        <w:rPr>
          <w:smallCaps/>
          <w:spacing w:val="-2"/>
        </w:rPr>
        <w:t>Survey</w:t>
      </w:r>
    </w:p>
    <w:p>
      <w:pPr>
        <w:pStyle w:val="style66"/>
        <w:spacing w:before="90" w:lineRule="auto" w:line="249"/>
        <w:ind w:left="199" w:right="257" w:firstLine="199"/>
        <w:rPr/>
        <w:sectPr>
          <w:type w:val="continuous"/>
          <w:pgSz w:w="12240" w:h="15840" w:orient="portrait"/>
          <w:pgMar w:top="900" w:right="720" w:bottom="280" w:left="720" w:header="720" w:footer="720" w:gutter="0"/>
          <w:cols w:equalWidth="0" w:space="720" w:num="2">
            <w:col w:w="5281" w:space="40"/>
            <w:col w:w="5479"/>
          </w:cols>
        </w:sectPr>
      </w:pPr>
      <w:r>
        <w:t>In recent years, many researchers have explored low-power CMOS circuit techniques, reversible logic structures, and methods for reducing switching activity in digital systems. Prior work ranges from theoretical power models to logic- level reversible designs and FPGA-based implementations of arithmetic</w:t>
      </w:r>
      <w:r>
        <w:t xml:space="preserve"> </w:t>
      </w:r>
      <w:r>
        <w:t>circuits</w:t>
      </w:r>
      <w:r>
        <w:t>.</w:t>
      </w:r>
      <w:r>
        <w:t xml:space="preserve"> </w:t>
      </w:r>
      <w:r>
        <w:t>While</w:t>
      </w:r>
      <w:r>
        <w:t xml:space="preserve"> </w:t>
      </w:r>
      <w:r>
        <w:t>the</w:t>
      </w:r>
      <w:r>
        <w:t>se</w:t>
      </w:r>
      <w:r>
        <w:t xml:space="preserve"> </w:t>
      </w:r>
      <w:r>
        <w:t>studies</w:t>
      </w:r>
      <w:r>
        <w:t xml:space="preserve"> </w:t>
      </w:r>
      <w:r>
        <w:t>report</w:t>
      </w:r>
      <w:r>
        <w:t xml:space="preserve"> </w:t>
      </w:r>
      <w:r>
        <w:t>improvement</w:t>
      </w:r>
      <w:r>
        <w:t xml:space="preserve"> </w:t>
      </w:r>
      <w:r>
        <w:t>sin power</w:t>
      </w:r>
      <w:r>
        <w:t xml:space="preserve"> </w:t>
      </w:r>
      <w:r>
        <w:t>efficiency</w:t>
      </w:r>
      <w:r>
        <w:t xml:space="preserve"> </w:t>
      </w:r>
      <w:r>
        <w:t>and</w:t>
      </w:r>
      <w:r>
        <w:t xml:space="preserve"> </w:t>
      </w:r>
      <w:r>
        <w:t>hardware</w:t>
      </w:r>
      <w:r>
        <w:t xml:space="preserve"> </w:t>
      </w:r>
      <w:r>
        <w:t>cost,</w:t>
      </w:r>
      <w:r>
        <w:t xml:space="preserve"> </w:t>
      </w:r>
      <w:r>
        <w:t>several</w:t>
      </w:r>
      <w:r>
        <w:t xml:space="preserve"> </w:t>
      </w:r>
      <w:r>
        <w:t>of</w:t>
      </w:r>
      <w:r>
        <w:t xml:space="preserve"> </w:t>
      </w:r>
      <w:r>
        <w:t>them</w:t>
      </w:r>
      <w:r>
        <w:t xml:space="preserve"> </w:t>
      </w:r>
      <w:r>
        <w:t>stop</w:t>
      </w:r>
      <w:r>
        <w:t xml:space="preserve"> </w:t>
      </w:r>
      <w:r>
        <w:t>short of</w:t>
      </w:r>
      <w:r>
        <w:t xml:space="preserve"> </w:t>
      </w:r>
      <w:r>
        <w:t>examining</w:t>
      </w:r>
      <w:r>
        <w:t xml:space="preserve"> </w:t>
      </w:r>
      <w:r>
        <w:t>full</w:t>
      </w:r>
      <w:r>
        <w:t xml:space="preserve"> </w:t>
      </w:r>
      <w:r>
        <w:t>transistor-level</w:t>
      </w:r>
      <w:r>
        <w:t xml:space="preserve"> </w:t>
      </w:r>
      <w:r>
        <w:t>realization</w:t>
      </w:r>
      <w:r>
        <w:t xml:space="preserve"> </w:t>
      </w:r>
      <w:r>
        <w:t>in</w:t>
      </w:r>
      <w:r>
        <w:t xml:space="preserve"> </w:t>
      </w:r>
      <w:r>
        <w:t>standard</w:t>
      </w:r>
      <w:r>
        <w:t xml:space="preserve"> </w:t>
      </w:r>
      <w:r>
        <w:t>CMOS technology. This section reviews key contributions from the literature</w:t>
      </w:r>
      <w:r>
        <w:t xml:space="preserve"> </w:t>
      </w:r>
      <w:r>
        <w:t>and</w:t>
      </w:r>
      <w:r>
        <w:t xml:space="preserve"> points out </w:t>
      </w:r>
      <w:r>
        <w:t>the</w:t>
      </w:r>
      <w:r>
        <w:t xml:space="preserve"> </w:t>
      </w:r>
      <w:r>
        <w:t>remaining</w:t>
      </w:r>
      <w:r>
        <w:t xml:space="preserve"> </w:t>
      </w:r>
      <w:r>
        <w:t>gaps</w:t>
      </w:r>
      <w:r>
        <w:t xml:space="preserve"> </w:t>
      </w:r>
      <w:r>
        <w:t>that</w:t>
      </w:r>
      <w:r>
        <w:t xml:space="preserve"> </w:t>
      </w:r>
      <w:r>
        <w:t>motivate</w:t>
      </w:r>
      <w:r>
        <w:t xml:space="preserve"> </w:t>
      </w:r>
      <w:r>
        <w:t>the present wo</w:t>
      </w:r>
      <w:r>
        <w:t>r</w:t>
      </w:r>
      <w:r>
        <w:t>k</w:t>
      </w:r>
      <w:r>
        <w:t>.</w:t>
      </w:r>
      <w:r>
        <w:t xml:space="preserve"> </w:t>
      </w:r>
      <w:r>
        <w:rPr>
          <w:lang w:val="en-IN"/>
        </w:rPr>
        <w:t>Muzio, et</w:t>
      </w:r>
      <w:r>
        <w:rPr>
          <w:lang w:val="en-IN"/>
        </w:rPr>
        <w:t>.</w:t>
      </w:r>
      <w:r>
        <w:rPr>
          <w:lang w:val="en-IN"/>
        </w:rPr>
        <w:t>al.</w:t>
      </w:r>
      <w:r>
        <w:rPr>
          <w:lang w:val="en-IN"/>
        </w:rPr>
        <w:t>,</w:t>
      </w:r>
      <w:r>
        <w:rPr>
          <w:lang w:val="en-IN"/>
        </w:rPr>
        <w:t>[16]</w:t>
      </w:r>
      <w:r>
        <w:rPr>
          <w:lang w:val="en-IN"/>
        </w:rPr>
        <w:t xml:space="preserve"> </w:t>
      </w:r>
      <w:r>
        <w:rPr>
          <w:lang w:val="en-IN"/>
        </w:rPr>
        <w:t>did a study of switching activity in combinational logic circuits. Their research determined that unneeded signal transition leads to power</w:t>
      </w:r>
      <w:r>
        <w:rPr>
          <w:lang w:val="en-IN"/>
        </w:rPr>
        <w:t xml:space="preserve"> </w:t>
      </w:r>
      <w:r>
        <w:rPr>
          <w:lang w:val="en-IN"/>
        </w:rPr>
        <w:t>loss due to the dynamic nature of CMOS</w:t>
      </w:r>
      <w:r>
        <w:rPr>
          <w:lang w:val="en-IN"/>
        </w:rPr>
        <w:t>.</w:t>
      </w:r>
    </w:p>
    <w:p>
      <w:pPr>
        <w:pStyle w:val="style66"/>
        <w:rPr>
          <w:lang w:val="en-IN"/>
        </w:rPr>
      </w:pPr>
      <w:r>
        <w:rPr>
          <w:lang w:val="en-IN"/>
        </w:rPr>
        <w:t xml:space="preserve">While Muzio, et al., focused on logic level estimation </w:t>
      </w:r>
      <w:r>
        <w:rPr>
          <w:lang w:val="en-IN"/>
        </w:rPr>
        <w:t>techniques</w:t>
      </w:r>
      <w:r>
        <w:rPr>
          <w:lang w:val="en-IN"/>
        </w:rPr>
        <w:t xml:space="preserve"> </w:t>
      </w:r>
      <w:r>
        <w:rPr>
          <w:lang w:val="en-IN"/>
        </w:rPr>
        <w:t>however</w:t>
      </w:r>
      <w:r>
        <w:rPr>
          <w:lang w:val="en-IN"/>
        </w:rPr>
        <w:t>, they did not validate their results at the transistor level which may limit the practical application for use with CMOS. Benini, et</w:t>
      </w:r>
      <w:r>
        <w:rPr>
          <w:lang w:val="en-IN"/>
        </w:rPr>
        <w:t>.</w:t>
      </w:r>
      <w:r>
        <w:rPr>
          <w:lang w:val="en-IN"/>
        </w:rPr>
        <w:t>al.</w:t>
      </w:r>
      <w:r>
        <w:rPr>
          <w:lang w:val="en-IN"/>
        </w:rPr>
        <w:t>,</w:t>
      </w:r>
      <w:r>
        <w:rPr>
          <w:lang w:val="en-IN"/>
        </w:rPr>
        <w:t>[17], examined how hazards/glitches impact power loss in CMOS circuits. Their research demonstrated that lowering switching activity will greatly decrease the amount of dynamic power used by a CMOS circuit. The limitation of their research is that it only examines analytical and conventional logic models and does not examine reversible logic nor transistor-level realization.</w:t>
      </w:r>
      <w:r>
        <w:t>Chandrakasanet.al.,[18] introduced important low-power CMOS design techniques, such as voltage scaling and architectural optimization. While these methods worked well, their benefits decreased at deep- submicron</w:t>
      </w:r>
      <w:r>
        <w:t xml:space="preserve"> </w:t>
      </w:r>
      <w:r>
        <w:t>technology</w:t>
      </w:r>
      <w:r>
        <w:t xml:space="preserve"> </w:t>
      </w:r>
      <w:r>
        <w:t>nodes.</w:t>
      </w:r>
      <w:r>
        <w:t xml:space="preserve"> </w:t>
      </w:r>
      <w:r>
        <w:t>This</w:t>
      </w:r>
      <w:r>
        <w:t xml:space="preserve"> </w:t>
      </w:r>
      <w:r>
        <w:t>led</w:t>
      </w:r>
      <w:r>
        <w:t xml:space="preserve"> </w:t>
      </w:r>
      <w:r>
        <w:t>to</w:t>
      </w:r>
      <w:r>
        <w:t xml:space="preserve"> </w:t>
      </w:r>
      <w:r>
        <w:t>the</w:t>
      </w:r>
      <w:r>
        <w:t xml:space="preserve"> </w:t>
      </w:r>
      <w:r>
        <w:t>need</w:t>
      </w:r>
      <w:r>
        <w:t xml:space="preserve"> </w:t>
      </w:r>
      <w:r>
        <w:t>for</w:t>
      </w:r>
      <w:r>
        <w:t xml:space="preserve"> </w:t>
      </w:r>
      <w:r>
        <w:t>new</w:t>
      </w:r>
      <w:r>
        <w:t xml:space="preserve"> </w:t>
      </w:r>
      <w:r>
        <w:t>low- power design strategies. Roy et.al., [19] explored leakage and dynamic power loss in deep-submicron CMOS technologies. They noted that switching-related power components are be- coming more significant. Their study focused on conventional CMOS circuits and did not cover reversible logic designs. Weste et.al., [20] discussed CMOS VLSI design principles, including transistor-level circuit realization and verification. This work provides a solid base for CMOS implementation, but it did not specifically ad</w:t>
      </w:r>
      <w:r>
        <w:t>dress reversible logic circuits. Rabaey et.al.,</w:t>
      </w:r>
      <w:r>
        <w:t>[21] addressed power-aware digital integrated circuit design techniques. They stressed the need to reduce activity for low-power operation. Their analysis mainly fo</w:t>
      </w:r>
      <w:r>
        <w:t>cused</w:t>
      </w:r>
      <w:r>
        <w:t xml:space="preserve"> </w:t>
      </w:r>
      <w:r>
        <w:t>on</w:t>
      </w:r>
      <w:r>
        <w:t xml:space="preserve"> </w:t>
      </w:r>
      <w:r>
        <w:t>irreversible</w:t>
      </w:r>
      <w:r>
        <w:t xml:space="preserve"> </w:t>
      </w:r>
      <w:r>
        <w:t>logic</w:t>
      </w:r>
      <w:r>
        <w:t xml:space="preserve"> </w:t>
      </w:r>
      <w:r>
        <w:t>styles</w:t>
      </w:r>
      <w:r>
        <w:t xml:space="preserve"> </w:t>
      </w:r>
      <w:r>
        <w:t>and</w:t>
      </w:r>
      <w:r>
        <w:t xml:space="preserve"> </w:t>
      </w:r>
      <w:r>
        <w:t>did</w:t>
      </w:r>
      <w:r>
        <w:t xml:space="preserve"> </w:t>
      </w:r>
      <w:r>
        <w:t>not</w:t>
      </w:r>
      <w:r>
        <w:t xml:space="preserve"> </w:t>
      </w:r>
      <w:r>
        <w:t>include</w:t>
      </w:r>
      <w:r>
        <w:t xml:space="preserve"> </w:t>
      </w:r>
      <w:r>
        <w:t>reversible architectures. Thapliyal et.al., [22] proposed a new reversible TSG gate and showcased its use in reversible adders. Their evaluation focused mostly on logic-level performance, with little attention to transistor-level behavior or CMOS feasibil</w:t>
      </w:r>
      <w:r>
        <w:t>ity. Biswas et.al., [23] presented a low-power reversible full adder design, optimizing for fewer gates and less garbage output. While it improved functional metrics, their evaluation was limited to logic simulation and did not address CMOS- level challenges. Navi et.al.,</w:t>
      </w:r>
      <w:r>
        <w:t>[24] Introduced a reversible full adder that aimed to reduce hardware complexity and power use. The reported improvements were based on functional analysis, without exploring</w:t>
      </w:r>
      <w:r>
        <w:t xml:space="preserve"> </w:t>
      </w:r>
      <w:r>
        <w:t>transistor-level realization</w:t>
      </w:r>
      <w:r>
        <w:t xml:space="preserve">. </w:t>
      </w:r>
      <w:r>
        <w:t>Rashid et.al.,[25]</w:t>
      </w:r>
      <w:r>
        <w:t xml:space="preserve"> </w:t>
      </w:r>
      <w:r>
        <w:t>designed</w:t>
      </w:r>
      <w:r>
        <w:t xml:space="preserve"> </w:t>
      </w:r>
      <w:r>
        <w:t>reversible</w:t>
      </w:r>
      <w:r>
        <w:t xml:space="preserve"> </w:t>
      </w:r>
      <w:r>
        <w:t>full</w:t>
      </w:r>
      <w:r>
        <w:t xml:space="preserve"> </w:t>
      </w:r>
      <w:r>
        <w:t>adders</w:t>
      </w:r>
      <w:r>
        <w:t xml:space="preserve"> </w:t>
      </w:r>
      <w:r>
        <w:t>using</w:t>
      </w:r>
      <w:r>
        <w:t xml:space="preserve"> </w:t>
      </w:r>
      <w:r>
        <w:t>new</w:t>
      </w:r>
      <w:r>
        <w:t xml:space="preserve"> </w:t>
      </w:r>
      <w:r>
        <w:t>reversible gates. They evaluated performance with logic-level metrics</w:t>
      </w:r>
      <w:r>
        <w:t xml:space="preserve"> </w:t>
      </w:r>
      <w:r>
        <w:t xml:space="preserve">but did not include switching activity analysis or CMOS transistor-level validation. </w:t>
      </w:r>
      <w:r>
        <w:rPr>
          <w:lang w:val="en-IN"/>
        </w:rPr>
        <w:t>Mohammadi et</w:t>
      </w:r>
      <w:r>
        <w:rPr>
          <w:lang w:val="en-IN"/>
        </w:rPr>
        <w:t>.</w:t>
      </w:r>
      <w:r>
        <w:rPr>
          <w:lang w:val="en-IN"/>
        </w:rPr>
        <w:t>al.</w:t>
      </w:r>
      <w:r>
        <w:rPr>
          <w:lang w:val="en-IN"/>
        </w:rPr>
        <w:t>,[</w:t>
      </w:r>
      <w:r>
        <w:rPr>
          <w:lang w:val="en-IN"/>
        </w:rPr>
        <w:t>26</w:t>
      </w:r>
      <w:r>
        <w:rPr>
          <w:lang w:val="en-IN"/>
        </w:rPr>
        <w:t>]</w:t>
      </w:r>
      <w:r>
        <w:rPr>
          <w:lang w:val="en-IN"/>
        </w:rPr>
        <w:t xml:space="preserve"> studied other types of performance metrics such as power-delay product (PDP) and energy-delay product (EDP) to compare reversible and quantum logic designs. Their approach was primarily theoretical in nature rather than based on a transistor level practical implementation. Wille et</w:t>
      </w:r>
      <w:r>
        <w:rPr>
          <w:lang w:val="en-IN"/>
        </w:rPr>
        <w:t>.</w:t>
      </w:r>
      <w:r>
        <w:rPr>
          <w:lang w:val="en-IN"/>
        </w:rPr>
        <w:t>al.</w:t>
      </w:r>
      <w:r>
        <w:rPr>
          <w:lang w:val="en-IN"/>
        </w:rPr>
        <w:t>,[</w:t>
      </w:r>
      <w:r>
        <w:rPr>
          <w:lang w:val="en-IN"/>
        </w:rPr>
        <w:t>27</w:t>
      </w:r>
      <w:r>
        <w:rPr>
          <w:lang w:val="en-IN"/>
        </w:rPr>
        <w:t>]</w:t>
      </w:r>
      <w:r>
        <w:rPr>
          <w:lang w:val="en-IN"/>
        </w:rPr>
        <w:t xml:space="preserve"> reviewed reversible logic synthesis and optimization techniques that are useful for transforming an existing Boolean logic design into a reversible logic design including output permutations and mappings of functions. While their methodology is well suited to the design of the logic layer of a digital circuit it does not consider how the resulting reversible logic can be implemented physically using CMOS components.</w:t>
      </w:r>
      <w:r>
        <w:rPr>
          <w:lang w:val="en-IN"/>
        </w:rPr>
        <w:t xml:space="preserve"> </w:t>
      </w:r>
      <w:r>
        <w:t xml:space="preserve">Saeedi </w:t>
      </w:r>
      <w:r>
        <w:rPr>
          <w:lang w:val="en-IN"/>
        </w:rPr>
        <w:t>et</w:t>
      </w:r>
      <w:r>
        <w:rPr>
          <w:lang w:val="en-IN"/>
        </w:rPr>
        <w:t>.</w:t>
      </w:r>
      <w:r>
        <w:rPr>
          <w:lang w:val="en-IN"/>
        </w:rPr>
        <w:t>al.</w:t>
      </w:r>
      <w:r>
        <w:rPr>
          <w:lang w:val="en-IN"/>
        </w:rPr>
        <w:t>,</w:t>
      </w:r>
      <w:r>
        <w:rPr>
          <w:lang w:val="en-IN"/>
        </w:rPr>
        <w:t>[28] investigated reversible circuit synthesis and optimization as a method to improve reversible circuits in terms of scalability. The focus of this paper was on abstraction, with no investigation into how transistor-level effects can be used. Wang et</w:t>
      </w:r>
      <w:r>
        <w:rPr>
          <w:lang w:val="en-IN"/>
        </w:rPr>
        <w:t>.</w:t>
      </w:r>
      <w:r>
        <w:rPr>
          <w:lang w:val="en-IN"/>
        </w:rPr>
        <w:t>al.</w:t>
      </w:r>
      <w:r>
        <w:rPr>
          <w:lang w:val="en-IN"/>
        </w:rPr>
        <w:t>,</w:t>
      </w:r>
      <w:r>
        <w:rPr>
          <w:lang w:val="en-IN"/>
        </w:rPr>
        <w:t>[29] presented several low power CMOS design methods to minimize switching activity while reducing power consumption. They presented a demonstration of the power reduction using logic level optimization; however, reversible logic and full adde</w:t>
      </w:r>
      <w:r>
        <w:rPr>
          <w:lang w:val="en-IN"/>
        </w:rPr>
        <w:t>r</w:t>
      </w:r>
      <w:r>
        <w:rPr>
          <w:lang w:val="en-IN"/>
        </w:rPr>
        <w:t xml:space="preserve"> </w:t>
      </w:r>
    </w:p>
    <w:p>
      <w:pPr>
        <w:pStyle w:val="style66"/>
        <w:rPr>
          <w:lang w:val="en-IN"/>
        </w:rPr>
      </w:pPr>
    </w:p>
    <w:p>
      <w:pPr>
        <w:pStyle w:val="style66"/>
        <w:rPr>
          <w:lang w:val="en-IN"/>
        </w:rPr>
      </w:pPr>
    </w:p>
    <w:p>
      <w:pPr>
        <w:pStyle w:val="style66"/>
        <w:rPr>
          <w:lang w:val="en-IN"/>
        </w:rPr>
      </w:pPr>
      <w:r>
        <w:rPr>
          <w:lang w:val="en-IN"/>
        </w:rPr>
        <w:t xml:space="preserve">designs were not evaluated. Angizi et.al.,[30] studied reversible                               </w:t>
      </w:r>
      <w:r>
        <w:rPr>
          <w:lang w:val="en-IN"/>
        </w:rPr>
        <w:t xml:space="preserve">                                                              </w:t>
      </w:r>
      <w:r>
        <w:rPr>
          <w:lang w:val="en-IN"/>
        </w:rPr>
        <w:t xml:space="preserve">sequential circuit designs, which they verified to function correctly </w:t>
      </w:r>
      <w:r>
        <w:rPr>
          <w:lang w:val="en-IN"/>
        </w:rPr>
        <w:t xml:space="preserve">                  </w:t>
      </w:r>
      <w:r>
        <w:rPr>
          <w:lang w:val="en-IN"/>
        </w:rPr>
        <w:t>at the logic level. However, they studied complete arithmetic units and did not evaluate transistor-level correct-by-construction verification</w:t>
      </w:r>
      <w:r>
        <w:rPr>
          <w:lang w:val="en-IN"/>
        </w:rPr>
        <w:t>.</w:t>
      </w:r>
      <w:r>
        <w:rPr>
          <w:lang w:val="en-IN"/>
        </w:rPr>
        <w:t xml:space="preserve"> </w:t>
      </w:r>
    </w:p>
    <w:p>
      <w:pPr>
        <w:pStyle w:val="style0"/>
        <w:spacing w:before="185"/>
        <w:ind w:left="199"/>
        <w:jc w:val="both"/>
        <w:rPr>
          <w:i/>
          <w:sz w:val="20"/>
        </w:rPr>
      </w:pPr>
      <w:r>
        <w:rPr>
          <w:i/>
          <w:sz w:val="20"/>
        </w:rPr>
        <w:t>Summary</w:t>
      </w:r>
      <w:r>
        <w:rPr>
          <w:i/>
          <w:sz w:val="20"/>
        </w:rPr>
        <w:t xml:space="preserve"> </w:t>
      </w:r>
      <w:r>
        <w:rPr>
          <w:i/>
          <w:sz w:val="20"/>
        </w:rPr>
        <w:t>of</w:t>
      </w:r>
      <w:r>
        <w:rPr>
          <w:i/>
          <w:sz w:val="20"/>
        </w:rPr>
        <w:t xml:space="preserve"> </w:t>
      </w:r>
      <w:r>
        <w:rPr>
          <w:i/>
          <w:sz w:val="20"/>
        </w:rPr>
        <w:t>Literature</w:t>
      </w:r>
      <w:r>
        <w:rPr>
          <w:i/>
          <w:sz w:val="20"/>
        </w:rPr>
        <w:t xml:space="preserve"> </w:t>
      </w:r>
      <w:r>
        <w:rPr>
          <w:i/>
          <w:spacing w:val="-2"/>
          <w:sz w:val="20"/>
        </w:rPr>
        <w:t>Review</w:t>
      </w:r>
    </w:p>
    <w:p>
      <w:pPr>
        <w:pStyle w:val="style66"/>
        <w:spacing w:before="92" w:lineRule="auto" w:line="249"/>
        <w:ind w:left="199" w:right="257" w:firstLine="199"/>
        <w:rPr/>
      </w:pPr>
      <w:r>
        <w:t>The literature shows strong progress in reversible logic theory and reversible full adder design. There are technique</w:t>
      </w:r>
      <w:r>
        <w:t>s</w:t>
      </w:r>
      <w:r>
        <w:t xml:space="preserve"> </w:t>
      </w:r>
      <w:r>
        <w:t>to</w:t>
      </w:r>
      <w:r>
        <w:t xml:space="preserve"> </w:t>
      </w:r>
      <w:r>
        <w:t>reduce</w:t>
      </w:r>
      <w:r>
        <w:t xml:space="preserve"> </w:t>
      </w:r>
      <w:r>
        <w:t>switching</w:t>
      </w:r>
      <w:r>
        <w:t xml:space="preserve"> </w:t>
      </w:r>
      <w:r>
        <w:t>activity.</w:t>
      </w:r>
      <w:r>
        <w:t xml:space="preserve"> </w:t>
      </w:r>
      <w:r>
        <w:t>However,</w:t>
      </w:r>
      <w:r>
        <w:t xml:space="preserve"> </w:t>
      </w:r>
      <w:r>
        <w:t>many</w:t>
      </w:r>
      <w:r>
        <w:t xml:space="preserve"> </w:t>
      </w:r>
      <w:r>
        <w:t>studies</w:t>
      </w:r>
      <w:r>
        <w:t xml:space="preserve"> </w:t>
      </w:r>
      <w:r>
        <w:t>focus on logic-level or FPGA evaluations. There is a lack of thor</w:t>
      </w:r>
      <w:r>
        <w:t>ough</w:t>
      </w:r>
      <w:r>
        <w:t xml:space="preserve"> </w:t>
      </w:r>
      <w:r>
        <w:t>transistor-level</w:t>
      </w:r>
      <w:r>
        <w:t xml:space="preserve"> </w:t>
      </w:r>
      <w:r>
        <w:t>CMOS</w:t>
      </w:r>
      <w:r>
        <w:t xml:space="preserve"> </w:t>
      </w:r>
      <w:r>
        <w:t>validation</w:t>
      </w:r>
      <w:r>
        <w:t xml:space="preserve"> </w:t>
      </w:r>
      <w:r>
        <w:t>for</w:t>
      </w:r>
      <w:r>
        <w:t xml:space="preserve"> </w:t>
      </w:r>
      <w:r>
        <w:t>optimized</w:t>
      </w:r>
      <w:r>
        <w:t xml:space="preserve"> </w:t>
      </w:r>
      <w:r>
        <w:t>reversible full adder architectures. This gap drives the current work, which aims for practical CMOS implementation, functional correction, and transistor-level performance assessment of a switching-activity optimized reversible full adder.</w:t>
      </w:r>
    </w:p>
    <w:p>
      <w:pPr>
        <w:pStyle w:val="style4098"/>
        <w:numPr>
          <w:ilvl w:val="0"/>
          <w:numId w:val="1"/>
        </w:numPr>
        <w:tabs>
          <w:tab w:val="left" w:leader="none" w:pos="2178"/>
        </w:tabs>
        <w:spacing w:before="184"/>
        <w:ind w:left="2178" w:hanging="384"/>
        <w:jc w:val="left"/>
        <w:rPr/>
      </w:pPr>
      <w:r>
        <w:rPr>
          <w:smallCaps/>
          <w:spacing w:val="-2"/>
        </w:rPr>
        <w:t>Preliminaries</w:t>
      </w:r>
    </w:p>
    <w:p>
      <w:pPr>
        <w:pStyle w:val="style66"/>
        <w:spacing w:before="108" w:lineRule="auto" w:line="249"/>
        <w:ind w:left="199" w:right="257" w:firstLine="199"/>
        <w:rPr/>
      </w:pPr>
      <w:r>
        <w:t xml:space="preserve">This section presents the fundamental concepts and </w:t>
      </w:r>
      <w:r>
        <w:t>defini</w:t>
      </w:r>
      <w:r>
        <w:t>-</w:t>
      </w:r>
      <w:r>
        <w:t xml:space="preserve"> </w:t>
      </w:r>
      <w:r>
        <w:t>tions</w:t>
      </w:r>
      <w:r>
        <w:t xml:space="preserve"> </w:t>
      </w:r>
      <w:r>
        <w:t>required</w:t>
      </w:r>
      <w:r>
        <w:t xml:space="preserve"> </w:t>
      </w:r>
      <w:r>
        <w:t>to</w:t>
      </w:r>
      <w:r>
        <w:t xml:space="preserve"> </w:t>
      </w:r>
      <w:r>
        <w:t>understand</w:t>
      </w:r>
      <w:r>
        <w:t xml:space="preserve"> </w:t>
      </w:r>
      <w:r>
        <w:t>reversible</w:t>
      </w:r>
      <w:r>
        <w:t xml:space="preserve"> </w:t>
      </w:r>
      <w:r>
        <w:t>logic</w:t>
      </w:r>
      <w:r>
        <w:t xml:space="preserve"> </w:t>
      </w:r>
      <w:r>
        <w:t>structures</w:t>
      </w:r>
      <w:r>
        <w:t xml:space="preserve"> </w:t>
      </w:r>
      <w:r>
        <w:t>and</w:t>
      </w:r>
      <w:r>
        <w:t xml:space="preserve"> </w:t>
      </w:r>
      <w:r>
        <w:t>the performance metrics used in this work.</w:t>
      </w:r>
    </w:p>
    <w:p>
      <w:pPr>
        <w:pStyle w:val="style179"/>
        <w:numPr>
          <w:ilvl w:val="0"/>
          <w:numId w:val="6"/>
        </w:numPr>
        <w:tabs>
          <w:tab w:val="left" w:leader="none" w:pos="469"/>
        </w:tabs>
        <w:spacing w:before="184"/>
        <w:ind w:left="469" w:hanging="270"/>
        <w:jc w:val="both"/>
        <w:rPr>
          <w:i/>
          <w:sz w:val="20"/>
        </w:rPr>
      </w:pPr>
      <w:r>
        <w:rPr>
          <w:i/>
          <w:sz w:val="20"/>
        </w:rPr>
        <w:t>Reversible</w:t>
      </w:r>
      <w:r>
        <w:rPr>
          <w:i/>
          <w:sz w:val="20"/>
        </w:rPr>
        <w:t xml:space="preserve"> </w:t>
      </w:r>
      <w:r>
        <w:rPr>
          <w:i/>
          <w:spacing w:val="-2"/>
          <w:sz w:val="20"/>
        </w:rPr>
        <w:t>Logic</w:t>
      </w:r>
    </w:p>
    <w:p>
      <w:pPr>
        <w:pStyle w:val="style66"/>
        <w:spacing w:before="93" w:lineRule="auto" w:line="244"/>
        <w:ind w:left="199" w:right="257" w:firstLine="199"/>
        <w:rPr/>
      </w:pPr>
      <w:r>
        <w:t>Reversible logic circuits are characterized by a one-to-</w:t>
      </w:r>
      <w:r>
        <w:t xml:space="preserve">one correspondence between input and output vectors, ensuring that no information is lost during computation. For an </w:t>
      </w:r>
      <w:r>
        <w:rPr>
          <w:rFonts w:ascii="Calibri" w:hAnsi="Calibri"/>
          <w:i/>
        </w:rPr>
        <w:t>n</w:t>
      </w:r>
      <w:r>
        <w:t xml:space="preserve">-input reversible circuit, the number of outputs is also </w:t>
      </w:r>
      <w:r>
        <w:rPr>
          <w:rFonts w:ascii="Calibri" w:hAnsi="Calibri"/>
          <w:i/>
        </w:rPr>
        <w:t>n</w:t>
      </w:r>
      <w:r>
        <w:t>, and the input–output</w:t>
      </w:r>
      <w:r>
        <w:t xml:space="preserve"> </w:t>
      </w:r>
      <w:r>
        <w:t>mapping</w:t>
      </w:r>
      <w:r>
        <w:t xml:space="preserve"> </w:t>
      </w:r>
      <w:r>
        <w:t>is</w:t>
      </w:r>
      <w:r>
        <w:t xml:space="preserve"> </w:t>
      </w:r>
      <w:r>
        <w:t>bijective[1].</w:t>
      </w:r>
      <w:r>
        <w:t xml:space="preserve"> </w:t>
      </w:r>
      <w:r>
        <w:t>According</w:t>
      </w:r>
      <w:r>
        <w:t xml:space="preserve"> </w:t>
      </w:r>
      <w:r>
        <w:t>to</w:t>
      </w:r>
      <w:r>
        <w:t xml:space="preserve"> </w:t>
      </w:r>
      <w:r>
        <w:t>Landauer’s principle, each bit of information lost during an irreversible computation dissipates a minimum amount of energy given</w:t>
      </w:r>
      <w:r>
        <w:t xml:space="preserve"> </w:t>
      </w:r>
      <w:r>
        <w:rPr>
          <w:spacing w:val="-4"/>
        </w:rPr>
        <w:t>by:</w:t>
      </w:r>
    </w:p>
    <w:p>
      <w:pPr>
        <w:pStyle w:val="style0"/>
        <w:tabs>
          <w:tab w:val="left" w:leader="none" w:pos="4987"/>
        </w:tabs>
        <w:spacing w:before="29"/>
        <w:ind w:left="2096"/>
        <w:rPr>
          <w:sz w:val="20"/>
        </w:rPr>
      </w:pPr>
      <w:r>
        <w:rPr>
          <w:rFonts w:ascii="Calibri"/>
          <w:i/>
          <w:w w:val="115"/>
          <w:sz w:val="20"/>
        </w:rPr>
        <w:t>E</w:t>
      </w:r>
      <w:r>
        <w:rPr>
          <w:w w:val="115"/>
          <w:sz w:val="20"/>
          <w:vertAlign w:val="subscript"/>
        </w:rPr>
        <w:t>loss</w:t>
      </w:r>
      <w:r>
        <w:rPr>
          <w:rFonts w:ascii="Calibri"/>
          <w:w w:val="125"/>
          <w:sz w:val="20"/>
        </w:rPr>
        <w:t>=</w:t>
      </w:r>
      <w:r>
        <w:rPr>
          <w:rFonts w:ascii="Calibri"/>
          <w:i/>
          <w:w w:val="115"/>
          <w:sz w:val="20"/>
        </w:rPr>
        <w:t>kT</w:t>
      </w:r>
      <w:r>
        <w:rPr>
          <w:rFonts w:ascii="Calibri"/>
          <w:w w:val="115"/>
          <w:sz w:val="20"/>
        </w:rPr>
        <w:t>ln</w:t>
      </w:r>
      <w:r>
        <w:rPr>
          <w:rFonts w:ascii="Calibri"/>
          <w:spacing w:val="-10"/>
          <w:w w:val="115"/>
          <w:sz w:val="20"/>
        </w:rPr>
        <w:t>2</w:t>
      </w:r>
      <w:r>
        <w:rPr>
          <w:rFonts w:ascii="Calibri"/>
          <w:sz w:val="20"/>
        </w:rPr>
        <w:tab/>
      </w:r>
      <w:r>
        <w:rPr>
          <w:spacing w:val="-5"/>
          <w:w w:val="115"/>
          <w:sz w:val="20"/>
        </w:rPr>
        <w:t>(1)</w:t>
      </w:r>
    </w:p>
    <w:p>
      <w:pPr>
        <w:pStyle w:val="style66"/>
        <w:spacing w:before="156" w:lineRule="auto" w:line="247"/>
        <w:ind w:left="199" w:right="257"/>
        <w:rPr/>
      </w:pPr>
      <w:r>
        <w:t xml:space="preserve">where </w:t>
      </w:r>
      <w:r>
        <w:rPr>
          <w:rFonts w:ascii="Calibri" w:hAnsi="Calibri"/>
          <w:i/>
        </w:rPr>
        <w:t xml:space="preserve">k </w:t>
      </w:r>
      <w:r>
        <w:t xml:space="preserve">is Boltzmann’s constant and </w:t>
      </w:r>
      <w:r>
        <w:rPr>
          <w:rFonts w:ascii="Calibri" w:hAnsi="Calibri"/>
          <w:i/>
        </w:rPr>
        <w:t xml:space="preserve">T </w:t>
      </w:r>
      <w:r>
        <w:t>is the absolute temperature [2]. By preserving information, reversible logic theoretically avoids this minimum energy dissipation and re- duces</w:t>
      </w:r>
      <w:r>
        <w:t xml:space="preserve"> </w:t>
      </w:r>
      <w:r>
        <w:t>unnecessary</w:t>
      </w:r>
      <w:r>
        <w:t xml:space="preserve"> </w:t>
      </w:r>
      <w:r>
        <w:t>signal</w:t>
      </w:r>
      <w:r>
        <w:t xml:space="preserve"> </w:t>
      </w:r>
      <w:r>
        <w:t>transitions,</w:t>
      </w:r>
      <w:r>
        <w:t xml:space="preserve"> </w:t>
      </w:r>
      <w:r>
        <w:t>leading</w:t>
      </w:r>
      <w:r>
        <w:t xml:space="preserve"> </w:t>
      </w:r>
      <w:r>
        <w:t>to</w:t>
      </w:r>
      <w:r>
        <w:t xml:space="preserve"> </w:t>
      </w:r>
      <w:r>
        <w:t>lower</w:t>
      </w:r>
      <w:r>
        <w:t xml:space="preserve"> </w:t>
      </w:r>
      <w:r>
        <w:t>dynamic power consumption in practical CMOS implementations [3].</w:t>
      </w:r>
    </w:p>
    <w:p>
      <w:pPr>
        <w:pStyle w:val="style179"/>
        <w:numPr>
          <w:ilvl w:val="0"/>
          <w:numId w:val="6"/>
        </w:numPr>
        <w:tabs>
          <w:tab w:val="left" w:leader="none" w:pos="469"/>
        </w:tabs>
        <w:spacing w:before="185"/>
        <w:ind w:left="469" w:hanging="270"/>
        <w:jc w:val="both"/>
        <w:rPr>
          <w:i/>
          <w:sz w:val="20"/>
        </w:rPr>
      </w:pPr>
      <w:r>
        <w:rPr>
          <w:i/>
          <w:sz w:val="20"/>
        </w:rPr>
        <w:t>Feynman</w:t>
      </w:r>
      <w:r>
        <w:rPr>
          <w:i/>
          <w:sz w:val="20"/>
        </w:rPr>
        <w:t xml:space="preserve"> </w:t>
      </w:r>
      <w:r>
        <w:rPr>
          <w:i/>
          <w:sz w:val="20"/>
        </w:rPr>
        <w:t>Gate</w:t>
      </w:r>
      <w:r>
        <w:rPr>
          <w:i/>
          <w:spacing w:val="-4"/>
          <w:sz w:val="20"/>
        </w:rPr>
        <w:t>(FG)</w:t>
      </w:r>
    </w:p>
    <w:p>
      <w:pPr>
        <w:pStyle w:val="style66"/>
        <w:spacing w:before="108" w:lineRule="auto" w:line="220"/>
        <w:ind w:left="199" w:right="257" w:firstLine="199"/>
        <w:rPr/>
      </w:pPr>
      <w:r>
        <w:t>The Feynman Gate, also known as the controlled-NOT (CNOT)gate,isa</w:t>
      </w:r>
      <w:r>
        <w:rPr>
          <w:rFonts w:ascii="Calibri" w:hAnsi="Calibri"/>
        </w:rPr>
        <w:t>2</w:t>
      </w:r>
      <w:r>
        <w:rPr>
          <w:rFonts w:ascii="Lucida Sans Unicode" w:hAnsi="Lucida Sans Unicode"/>
        </w:rPr>
        <w:t xml:space="preserve">× </w:t>
      </w:r>
      <w:r>
        <w:rPr>
          <w:rFonts w:ascii="Calibri" w:hAnsi="Calibri"/>
        </w:rPr>
        <w:t>2</w:t>
      </w:r>
      <w:r>
        <w:t xml:space="preserve">reversiblegatecommonlyused for signal copying and inversion [4]. For inputs </w:t>
      </w:r>
      <w:r>
        <w:rPr>
          <w:rFonts w:ascii="Calibri" w:hAnsi="Calibri"/>
        </w:rPr>
        <w:t>(</w:t>
      </w:r>
      <w:r>
        <w:rPr>
          <w:rFonts w:ascii="Calibri" w:hAnsi="Calibri"/>
          <w:i/>
        </w:rPr>
        <w:t>A,B</w:t>
      </w:r>
      <w:r>
        <w:rPr>
          <w:rFonts w:ascii="Calibri" w:hAnsi="Calibri"/>
        </w:rPr>
        <w:t>)</w:t>
      </w:r>
      <w:r>
        <w:t>, the outputs are defined as:</w:t>
      </w:r>
    </w:p>
    <w:p>
      <w:pPr>
        <w:pStyle w:val="style0"/>
        <w:tabs>
          <w:tab w:val="left" w:leader="none" w:pos="2650"/>
          <w:tab w:val="left" w:leader="none" w:pos="4987"/>
        </w:tabs>
        <w:spacing w:before="139"/>
        <w:ind w:left="1791"/>
        <w:rPr>
          <w:sz w:val="20"/>
        </w:rPr>
      </w:pPr>
      <w:r>
        <w:rPr>
          <w:rFonts w:ascii="Calibri" w:hAnsi="Calibri"/>
          <w:i/>
          <w:w w:val="115"/>
          <w:sz w:val="20"/>
        </w:rPr>
        <w:t>P</w:t>
      </w:r>
      <w:r>
        <w:rPr>
          <w:rFonts w:ascii="Calibri" w:hAnsi="Calibri"/>
          <w:w w:val="135"/>
          <w:sz w:val="20"/>
        </w:rPr>
        <w:t>=</w:t>
      </w:r>
      <w:r>
        <w:rPr>
          <w:rFonts w:ascii="Calibri" w:hAnsi="Calibri"/>
          <w:i/>
          <w:spacing w:val="-5"/>
          <w:w w:val="115"/>
          <w:sz w:val="20"/>
        </w:rPr>
        <w:t>A,</w:t>
      </w:r>
      <w:r>
        <w:rPr>
          <w:rFonts w:ascii="Calibri" w:hAnsi="Calibri"/>
          <w:i/>
          <w:sz w:val="20"/>
        </w:rPr>
        <w:tab/>
      </w:r>
      <w:r>
        <w:rPr>
          <w:rFonts w:ascii="Calibri" w:hAnsi="Calibri"/>
          <w:i/>
          <w:w w:val="115"/>
          <w:sz w:val="20"/>
        </w:rPr>
        <w:t>Q</w:t>
      </w:r>
      <w:r>
        <w:rPr>
          <w:rFonts w:ascii="Calibri" w:hAnsi="Calibri"/>
          <w:w w:val="135"/>
          <w:sz w:val="20"/>
        </w:rPr>
        <w:t>=</w:t>
      </w:r>
      <w:r>
        <w:rPr>
          <w:rFonts w:ascii="Calibri" w:hAnsi="Calibri"/>
          <w:i/>
          <w:w w:val="115"/>
          <w:sz w:val="20"/>
        </w:rPr>
        <w:t>A</w:t>
      </w:r>
      <w:r>
        <w:rPr>
          <w:rFonts w:ascii="Lucida Sans Unicode" w:hAnsi="Lucida Sans Unicode"/>
          <w:w w:val="115"/>
          <w:sz w:val="20"/>
        </w:rPr>
        <w:t>⊕</w:t>
      </w:r>
      <w:r>
        <w:rPr>
          <w:rFonts w:ascii="Calibri" w:hAnsi="Calibri"/>
          <w:i/>
          <w:spacing w:val="-10"/>
          <w:w w:val="135"/>
          <w:sz w:val="20"/>
        </w:rPr>
        <w:t>B</w:t>
      </w:r>
      <w:r>
        <w:rPr>
          <w:rFonts w:ascii="Calibri" w:hAnsi="Calibri"/>
          <w:i/>
          <w:sz w:val="20"/>
        </w:rPr>
        <w:tab/>
      </w:r>
      <w:r>
        <w:rPr>
          <w:spacing w:val="-5"/>
          <w:w w:val="115"/>
          <w:sz w:val="20"/>
        </w:rPr>
        <w:t>(2)</w:t>
      </w:r>
    </w:p>
    <w:p>
      <w:pPr>
        <w:pStyle w:val="style66"/>
        <w:spacing w:before="125" w:lineRule="auto" w:line="249"/>
        <w:ind w:left="199" w:right="257"/>
        <w:rPr/>
      </w:pPr>
      <w:r>
        <w:t xml:space="preserve">The Feynman Gate is widely used in reversible circuit </w:t>
      </w:r>
      <w:r>
        <w:t>design to generate required signal complements without violating reversibility constraints [4]. The corresponding truth table is shown in Table I.</w:t>
      </w:r>
    </w:p>
    <w:p>
      <w:pPr>
        <w:pStyle w:val="style66"/>
        <w:spacing w:before="28"/>
        <w:jc w:val="left"/>
        <w:rPr/>
      </w:pPr>
    </w:p>
    <w:p>
      <w:pPr>
        <w:pStyle w:val="style0"/>
        <w:spacing w:before="1" w:lineRule="exact" w:line="182"/>
        <w:ind w:right="58"/>
        <w:jc w:val="center"/>
        <w:rPr>
          <w:sz w:val="16"/>
        </w:rPr>
      </w:pPr>
      <w:r>
        <w:rPr>
          <w:spacing w:val="-2"/>
          <w:sz w:val="16"/>
        </w:rPr>
        <w:t>TABLE</w:t>
      </w:r>
      <w:r>
        <w:rPr>
          <w:spacing w:val="-10"/>
          <w:sz w:val="16"/>
        </w:rPr>
        <w:t>I</w:t>
      </w:r>
    </w:p>
    <w:p>
      <w:pPr>
        <w:pStyle w:val="style0"/>
        <w:spacing w:lineRule="exact" w:line="182"/>
        <w:ind w:right="58"/>
        <w:jc w:val="center"/>
        <w:rPr>
          <w:sz w:val="16"/>
        </w:rPr>
      </w:pPr>
      <w:r>
        <w:rPr>
          <w:smallCaps/>
          <w:sz w:val="16"/>
        </w:rPr>
        <w:t>Truth</w:t>
      </w:r>
      <w:r>
        <w:rPr>
          <w:smallCaps/>
          <w:sz w:val="16"/>
        </w:rPr>
        <w:t xml:space="preserve"> </w:t>
      </w:r>
      <w:r>
        <w:rPr>
          <w:smallCaps/>
          <w:sz w:val="16"/>
        </w:rPr>
        <w:t>T</w:t>
      </w:r>
      <w:r>
        <w:rPr>
          <w:smallCaps/>
          <w:sz w:val="16"/>
        </w:rPr>
        <w:t>able</w:t>
      </w:r>
      <w:r>
        <w:rPr>
          <w:smallCaps/>
          <w:sz w:val="16"/>
        </w:rPr>
        <w:t xml:space="preserve"> </w:t>
      </w:r>
      <w:r>
        <w:rPr>
          <w:smallCaps/>
          <w:sz w:val="16"/>
        </w:rPr>
        <w:t>of</w:t>
      </w:r>
      <w:r>
        <w:rPr>
          <w:smallCaps/>
          <w:sz w:val="16"/>
        </w:rPr>
        <w:t xml:space="preserve"> </w:t>
      </w:r>
      <w:r>
        <w:rPr>
          <w:smallCaps/>
          <w:sz w:val="16"/>
        </w:rPr>
        <w:t>the</w:t>
      </w:r>
      <w:r>
        <w:rPr>
          <w:smallCaps/>
          <w:sz w:val="16"/>
        </w:rPr>
        <w:t xml:space="preserve"> </w:t>
      </w:r>
      <w:r>
        <w:rPr>
          <w:smallCaps/>
          <w:spacing w:val="-5"/>
          <w:sz w:val="16"/>
        </w:rPr>
        <w:t>FG</w:t>
      </w:r>
    </w:p>
    <w:p>
      <w:pPr>
        <w:pStyle w:val="style66"/>
        <w:spacing w:before="3" w:after="1"/>
        <w:jc w:val="left"/>
        <w:rPr>
          <w:sz w:val="15"/>
        </w:rPr>
      </w:pPr>
    </w:p>
    <w:tbl>
      <w:tblPr>
        <w:tblW w:w="0" w:type="auto"/>
        <w:tblInd w:w="2026" w:type="dxa"/>
        <w:tblLayout w:type="fixed"/>
        <w:tblCellMar>
          <w:left w:w="0" w:type="dxa"/>
          <w:right w:w="0" w:type="dxa"/>
        </w:tblCellMar>
        <w:tblLook w:val="01E0" w:firstRow="1" w:lastRow="1" w:firstColumn="1" w:lastColumn="1" w:noHBand="0" w:noVBand="0"/>
      </w:tblPr>
      <w:tblGrid>
        <w:gridCol w:w="354"/>
        <w:gridCol w:w="345"/>
        <w:gridCol w:w="327"/>
        <w:gridCol w:w="353"/>
      </w:tblGrid>
      <w:tr>
        <w:trPr>
          <w:trHeight w:val="177" w:hRule="atLeast"/>
        </w:trPr>
        <w:tc>
          <w:tcPr>
            <w:tcW w:w="354" w:type="dxa"/>
            <w:tcBorders>
              <w:top w:val="single" w:sz="4" w:space="0" w:color="000000"/>
              <w:bottom w:val="single" w:sz="4" w:space="0" w:color="000000"/>
            </w:tcBorders>
          </w:tcPr>
          <w:p>
            <w:pPr>
              <w:pStyle w:val="style4099"/>
              <w:spacing w:lineRule="exact" w:line="157"/>
              <w:rPr>
                <w:sz w:val="16"/>
              </w:rPr>
            </w:pPr>
            <w:r>
              <w:rPr>
                <w:spacing w:val="-10"/>
                <w:sz w:val="16"/>
              </w:rPr>
              <w:t>A</w:t>
            </w:r>
          </w:p>
        </w:tc>
        <w:tc>
          <w:tcPr>
            <w:tcW w:w="345" w:type="dxa"/>
            <w:tcBorders>
              <w:top w:val="single" w:sz="4" w:space="0" w:color="000000"/>
              <w:bottom w:val="single" w:sz="4" w:space="0" w:color="000000"/>
              <w:right w:val="single" w:sz="4" w:space="0" w:color="000000"/>
            </w:tcBorders>
          </w:tcPr>
          <w:p>
            <w:pPr>
              <w:pStyle w:val="style4099"/>
              <w:spacing w:lineRule="exact" w:line="157"/>
              <w:ind w:left="6" w:right="1"/>
              <w:rPr>
                <w:sz w:val="16"/>
              </w:rPr>
            </w:pPr>
            <w:r>
              <w:rPr>
                <w:spacing w:val="-10"/>
                <w:sz w:val="16"/>
              </w:rPr>
              <w:t>B</w:t>
            </w:r>
          </w:p>
        </w:tc>
        <w:tc>
          <w:tcPr>
            <w:tcW w:w="327" w:type="dxa"/>
            <w:tcBorders>
              <w:top w:val="single" w:sz="4" w:space="0" w:color="000000"/>
              <w:left w:val="single" w:sz="4" w:space="0" w:color="000000"/>
              <w:bottom w:val="single" w:sz="4" w:space="0" w:color="000000"/>
            </w:tcBorders>
          </w:tcPr>
          <w:p>
            <w:pPr>
              <w:pStyle w:val="style4099"/>
              <w:spacing w:lineRule="exact" w:line="157"/>
              <w:ind w:right="1"/>
              <w:rPr>
                <w:sz w:val="16"/>
              </w:rPr>
            </w:pPr>
            <w:r>
              <w:rPr>
                <w:spacing w:val="-10"/>
                <w:sz w:val="16"/>
              </w:rPr>
              <w:t>P</w:t>
            </w:r>
          </w:p>
        </w:tc>
        <w:tc>
          <w:tcPr>
            <w:tcW w:w="353" w:type="dxa"/>
            <w:tcBorders>
              <w:top w:val="single" w:sz="4" w:space="0" w:color="000000"/>
              <w:bottom w:val="single" w:sz="4" w:space="0" w:color="000000"/>
            </w:tcBorders>
          </w:tcPr>
          <w:p>
            <w:pPr>
              <w:pStyle w:val="style4099"/>
              <w:spacing w:lineRule="exact" w:line="157"/>
              <w:ind w:left="4" w:right="1"/>
              <w:rPr>
                <w:sz w:val="16"/>
              </w:rPr>
            </w:pPr>
            <w:r>
              <w:rPr>
                <w:spacing w:val="-10"/>
                <w:sz w:val="16"/>
              </w:rPr>
              <w:t>Q</w:t>
            </w:r>
          </w:p>
        </w:tc>
      </w:tr>
      <w:tr>
        <w:tblPrEx/>
        <w:trPr>
          <w:trHeight w:val="162" w:hRule="atLeast"/>
        </w:trPr>
        <w:tc>
          <w:tcPr>
            <w:tcW w:w="354" w:type="dxa"/>
            <w:tcBorders>
              <w:top w:val="single" w:sz="4" w:space="0" w:color="000000"/>
            </w:tcBorders>
          </w:tcPr>
          <w:p>
            <w:pPr>
              <w:pStyle w:val="style4099"/>
              <w:spacing w:lineRule="exact" w:line="143"/>
              <w:rPr>
                <w:sz w:val="16"/>
              </w:rPr>
            </w:pPr>
            <w:r>
              <w:rPr>
                <w:spacing w:val="-10"/>
                <w:sz w:val="16"/>
              </w:rPr>
              <w:t>0</w:t>
            </w:r>
          </w:p>
        </w:tc>
        <w:tc>
          <w:tcPr>
            <w:tcW w:w="345" w:type="dxa"/>
            <w:tcBorders>
              <w:top w:val="single" w:sz="4" w:space="0" w:color="000000"/>
              <w:right w:val="single" w:sz="4" w:space="0" w:color="000000"/>
            </w:tcBorders>
          </w:tcPr>
          <w:p>
            <w:pPr>
              <w:pStyle w:val="style4099"/>
              <w:spacing w:lineRule="exact" w:line="143"/>
              <w:ind w:left="6" w:right="1"/>
              <w:rPr>
                <w:sz w:val="16"/>
              </w:rPr>
            </w:pPr>
            <w:r>
              <w:rPr>
                <w:spacing w:val="-10"/>
                <w:sz w:val="16"/>
              </w:rPr>
              <w:t>0</w:t>
            </w:r>
          </w:p>
        </w:tc>
        <w:tc>
          <w:tcPr>
            <w:tcW w:w="327" w:type="dxa"/>
            <w:tcBorders>
              <w:top w:val="single" w:sz="4" w:space="0" w:color="000000"/>
              <w:left w:val="single" w:sz="4" w:space="0" w:color="000000"/>
            </w:tcBorders>
          </w:tcPr>
          <w:p>
            <w:pPr>
              <w:pStyle w:val="style4099"/>
              <w:spacing w:lineRule="exact" w:line="143"/>
              <w:ind w:right="1"/>
              <w:rPr>
                <w:sz w:val="16"/>
              </w:rPr>
            </w:pPr>
            <w:r>
              <w:rPr>
                <w:spacing w:val="-10"/>
                <w:sz w:val="16"/>
              </w:rPr>
              <w:t>0</w:t>
            </w:r>
          </w:p>
        </w:tc>
        <w:tc>
          <w:tcPr>
            <w:tcW w:w="353" w:type="dxa"/>
            <w:tcBorders>
              <w:top w:val="single" w:sz="4" w:space="0" w:color="000000"/>
            </w:tcBorders>
          </w:tcPr>
          <w:p>
            <w:pPr>
              <w:pStyle w:val="style4099"/>
              <w:spacing w:lineRule="exact" w:line="143"/>
              <w:ind w:left="4" w:right="1"/>
              <w:rPr>
                <w:sz w:val="16"/>
              </w:rPr>
            </w:pPr>
            <w:r>
              <w:rPr>
                <w:spacing w:val="-10"/>
                <w:sz w:val="16"/>
              </w:rPr>
              <w:t>0</w:t>
            </w:r>
          </w:p>
        </w:tc>
      </w:tr>
      <w:tr>
        <w:tblPrEx/>
        <w:trPr>
          <w:trHeight w:val="179" w:hRule="atLeast"/>
        </w:trPr>
        <w:tc>
          <w:tcPr>
            <w:tcW w:w="354" w:type="dxa"/>
            <w:tcBorders/>
          </w:tcPr>
          <w:p>
            <w:pPr>
              <w:pStyle w:val="style4099"/>
              <w:rPr>
                <w:sz w:val="16"/>
              </w:rPr>
            </w:pPr>
            <w:r>
              <w:rPr>
                <w:spacing w:val="-10"/>
                <w:sz w:val="16"/>
              </w:rPr>
              <w:t>0</w:t>
            </w:r>
          </w:p>
        </w:tc>
        <w:tc>
          <w:tcPr>
            <w:tcW w:w="345" w:type="dxa"/>
            <w:tcBorders>
              <w:right w:val="single" w:sz="4" w:space="0" w:color="000000"/>
            </w:tcBorders>
          </w:tcPr>
          <w:p>
            <w:pPr>
              <w:pStyle w:val="style4099"/>
              <w:ind w:left="6" w:right="1"/>
              <w:rPr>
                <w:sz w:val="16"/>
              </w:rPr>
            </w:pPr>
            <w:r>
              <w:rPr>
                <w:spacing w:val="-10"/>
                <w:sz w:val="16"/>
              </w:rPr>
              <w:t>1</w:t>
            </w:r>
          </w:p>
        </w:tc>
        <w:tc>
          <w:tcPr>
            <w:tcW w:w="327" w:type="dxa"/>
            <w:tcBorders>
              <w:left w:val="single" w:sz="4" w:space="0" w:color="000000"/>
            </w:tcBorders>
          </w:tcPr>
          <w:p>
            <w:pPr>
              <w:pStyle w:val="style4099"/>
              <w:ind w:right="1"/>
              <w:rPr>
                <w:sz w:val="16"/>
              </w:rPr>
            </w:pPr>
            <w:r>
              <w:rPr>
                <w:spacing w:val="-10"/>
                <w:sz w:val="16"/>
              </w:rPr>
              <w:t>0</w:t>
            </w:r>
          </w:p>
        </w:tc>
        <w:tc>
          <w:tcPr>
            <w:tcW w:w="353" w:type="dxa"/>
            <w:tcBorders/>
          </w:tcPr>
          <w:p>
            <w:pPr>
              <w:pStyle w:val="style4099"/>
              <w:ind w:left="4" w:right="1"/>
              <w:rPr>
                <w:sz w:val="16"/>
              </w:rPr>
            </w:pPr>
            <w:r>
              <w:rPr>
                <w:spacing w:val="-10"/>
                <w:sz w:val="16"/>
              </w:rPr>
              <w:t>1</w:t>
            </w:r>
          </w:p>
        </w:tc>
      </w:tr>
      <w:tr>
        <w:tblPrEx/>
        <w:trPr>
          <w:trHeight w:val="179" w:hRule="atLeast"/>
        </w:trPr>
        <w:tc>
          <w:tcPr>
            <w:tcW w:w="354" w:type="dxa"/>
            <w:tcBorders/>
          </w:tcPr>
          <w:p>
            <w:pPr>
              <w:pStyle w:val="style4099"/>
              <w:rPr>
                <w:sz w:val="16"/>
              </w:rPr>
            </w:pPr>
            <w:r>
              <w:rPr>
                <w:spacing w:val="-10"/>
                <w:sz w:val="16"/>
              </w:rPr>
              <w:t>1</w:t>
            </w:r>
          </w:p>
        </w:tc>
        <w:tc>
          <w:tcPr>
            <w:tcW w:w="345" w:type="dxa"/>
            <w:tcBorders>
              <w:right w:val="single" w:sz="4" w:space="0" w:color="000000"/>
            </w:tcBorders>
          </w:tcPr>
          <w:p>
            <w:pPr>
              <w:pStyle w:val="style4099"/>
              <w:ind w:left="6" w:right="1"/>
              <w:rPr>
                <w:sz w:val="16"/>
              </w:rPr>
            </w:pPr>
            <w:r>
              <w:rPr>
                <w:spacing w:val="-10"/>
                <w:sz w:val="16"/>
              </w:rPr>
              <w:t>0</w:t>
            </w:r>
          </w:p>
        </w:tc>
        <w:tc>
          <w:tcPr>
            <w:tcW w:w="327" w:type="dxa"/>
            <w:tcBorders>
              <w:left w:val="single" w:sz="4" w:space="0" w:color="000000"/>
            </w:tcBorders>
          </w:tcPr>
          <w:p>
            <w:pPr>
              <w:pStyle w:val="style4099"/>
              <w:ind w:right="1"/>
              <w:rPr>
                <w:sz w:val="16"/>
              </w:rPr>
            </w:pPr>
            <w:r>
              <w:rPr>
                <w:spacing w:val="-10"/>
                <w:sz w:val="16"/>
              </w:rPr>
              <w:t>1</w:t>
            </w:r>
          </w:p>
        </w:tc>
        <w:tc>
          <w:tcPr>
            <w:tcW w:w="353" w:type="dxa"/>
            <w:tcBorders/>
          </w:tcPr>
          <w:p>
            <w:pPr>
              <w:pStyle w:val="style4099"/>
              <w:ind w:left="4" w:right="1"/>
              <w:rPr>
                <w:sz w:val="16"/>
              </w:rPr>
            </w:pPr>
            <w:r>
              <w:rPr>
                <w:spacing w:val="-10"/>
                <w:sz w:val="16"/>
              </w:rPr>
              <w:t>1</w:t>
            </w:r>
          </w:p>
        </w:tc>
      </w:tr>
      <w:tr>
        <w:tblPrEx/>
        <w:trPr>
          <w:trHeight w:val="193" w:hRule="atLeast"/>
        </w:trPr>
        <w:tc>
          <w:tcPr>
            <w:tcW w:w="354" w:type="dxa"/>
            <w:tcBorders>
              <w:bottom w:val="single" w:sz="4" w:space="0" w:color="000000"/>
            </w:tcBorders>
          </w:tcPr>
          <w:p>
            <w:pPr>
              <w:pStyle w:val="style4099"/>
              <w:spacing w:lineRule="exact" w:line="174"/>
              <w:rPr>
                <w:sz w:val="16"/>
              </w:rPr>
            </w:pPr>
            <w:r>
              <w:rPr>
                <w:spacing w:val="-10"/>
                <w:sz w:val="16"/>
              </w:rPr>
              <w:t>1</w:t>
            </w:r>
          </w:p>
        </w:tc>
        <w:tc>
          <w:tcPr>
            <w:tcW w:w="345" w:type="dxa"/>
            <w:tcBorders>
              <w:bottom w:val="single" w:sz="4" w:space="0" w:color="000000"/>
              <w:right w:val="single" w:sz="4" w:space="0" w:color="000000"/>
            </w:tcBorders>
          </w:tcPr>
          <w:p>
            <w:pPr>
              <w:pStyle w:val="style4099"/>
              <w:spacing w:lineRule="exact" w:line="174"/>
              <w:ind w:left="6" w:right="1"/>
              <w:rPr>
                <w:sz w:val="16"/>
              </w:rPr>
            </w:pPr>
            <w:r>
              <w:rPr>
                <w:spacing w:val="-10"/>
                <w:sz w:val="16"/>
              </w:rPr>
              <w:t>1</w:t>
            </w:r>
          </w:p>
        </w:tc>
        <w:tc>
          <w:tcPr>
            <w:tcW w:w="327" w:type="dxa"/>
            <w:tcBorders>
              <w:left w:val="single" w:sz="4" w:space="0" w:color="000000"/>
              <w:bottom w:val="single" w:sz="4" w:space="0" w:color="000000"/>
            </w:tcBorders>
          </w:tcPr>
          <w:p>
            <w:pPr>
              <w:pStyle w:val="style4099"/>
              <w:spacing w:lineRule="exact" w:line="174"/>
              <w:ind w:right="1"/>
              <w:rPr>
                <w:sz w:val="16"/>
              </w:rPr>
            </w:pPr>
            <w:r>
              <w:rPr>
                <w:spacing w:val="-10"/>
                <w:sz w:val="16"/>
              </w:rPr>
              <w:t>1</w:t>
            </w:r>
          </w:p>
        </w:tc>
        <w:tc>
          <w:tcPr>
            <w:tcW w:w="353" w:type="dxa"/>
            <w:tcBorders>
              <w:bottom w:val="single" w:sz="4" w:space="0" w:color="000000"/>
            </w:tcBorders>
          </w:tcPr>
          <w:p>
            <w:pPr>
              <w:pStyle w:val="style4099"/>
              <w:spacing w:lineRule="exact" w:line="174"/>
              <w:ind w:left="4" w:right="1"/>
              <w:rPr>
                <w:sz w:val="16"/>
              </w:rPr>
            </w:pPr>
            <w:r>
              <w:rPr>
                <w:spacing w:val="-10"/>
                <w:sz w:val="16"/>
              </w:rPr>
              <w:t>0</w:t>
            </w:r>
          </w:p>
        </w:tc>
      </w:tr>
    </w:tbl>
    <w:p>
      <w:pPr>
        <w:pStyle w:val="style4099"/>
        <w:spacing w:lineRule="exact" w:line="174"/>
        <w:rPr>
          <w:sz w:val="16"/>
        </w:rPr>
        <w:sectPr>
          <w:pgSz w:w="12240" w:h="15840" w:orient="portrait"/>
          <w:pgMar w:top="920" w:right="720" w:bottom="280" w:left="720" w:header="720" w:footer="720" w:gutter="0"/>
          <w:cols w:equalWidth="0" w:space="720" w:num="2">
            <w:col w:w="5281" w:space="40"/>
            <w:col w:w="5479"/>
          </w:cols>
        </w:sectPr>
      </w:pPr>
    </w:p>
    <w:p>
      <w:pPr>
        <w:pStyle w:val="style179"/>
        <w:numPr>
          <w:ilvl w:val="0"/>
          <w:numId w:val="6"/>
        </w:numPr>
        <w:tabs>
          <w:tab w:val="left" w:leader="none" w:pos="540"/>
        </w:tabs>
        <w:spacing w:before="71"/>
        <w:ind w:left="540" w:hanging="281"/>
        <w:jc w:val="both"/>
        <w:rPr>
          <w:i/>
          <w:sz w:val="20"/>
        </w:rPr>
      </w:pPr>
      <w:r>
        <w:rPr>
          <w:i/>
          <w:sz w:val="20"/>
        </w:rPr>
        <w:t>Toffoli</w:t>
      </w:r>
      <w:r>
        <w:rPr>
          <w:i/>
          <w:sz w:val="20"/>
        </w:rPr>
        <w:t xml:space="preserve"> </w:t>
      </w:r>
      <w:r>
        <w:rPr>
          <w:i/>
          <w:sz w:val="20"/>
        </w:rPr>
        <w:t>Gate</w:t>
      </w:r>
      <w:r>
        <w:rPr>
          <w:i/>
          <w:spacing w:val="-4"/>
          <w:sz w:val="20"/>
        </w:rPr>
        <w:t>(TG)</w:t>
      </w:r>
    </w:p>
    <w:p>
      <w:pPr>
        <w:pStyle w:val="style66"/>
        <w:spacing w:before="61" w:lineRule="auto" w:line="230"/>
        <w:ind w:left="259" w:firstLine="199"/>
        <w:rPr/>
      </w:pPr>
      <w:r>
        <w:t xml:space="preserve">The Toffoli Gate is a </w:t>
      </w:r>
      <w:r>
        <w:rPr>
          <w:rFonts w:ascii="Calibri" w:hAnsi="Calibri"/>
        </w:rPr>
        <w:t xml:space="preserve">3 </w:t>
      </w:r>
      <w:r>
        <w:rPr>
          <w:rFonts w:ascii="Lucida Sans Unicode" w:hAnsi="Lucida Sans Unicode"/>
        </w:rPr>
        <w:t>×</w:t>
      </w:r>
      <w:r>
        <w:rPr>
          <w:rFonts w:ascii="Calibri" w:hAnsi="Calibri"/>
        </w:rPr>
        <w:t xml:space="preserve">3 </w:t>
      </w:r>
      <w:r>
        <w:t xml:space="preserve">reversible gate that enables controlled logic operations and plays a key role in reversible arithmetic circuits [5]. For inputs </w:t>
      </w:r>
      <w:r>
        <w:rPr>
          <w:rFonts w:ascii="Calibri" w:hAnsi="Calibri"/>
        </w:rPr>
        <w:t>(</w:t>
      </w:r>
      <w:r>
        <w:rPr>
          <w:rFonts w:ascii="Calibri" w:hAnsi="Calibri"/>
          <w:i/>
        </w:rPr>
        <w:t>A,B,C</w:t>
      </w:r>
      <w:r>
        <w:rPr>
          <w:rFonts w:ascii="Calibri" w:hAnsi="Calibri"/>
        </w:rPr>
        <w:t>)</w:t>
      </w:r>
      <w:r>
        <w:t>, the output func- tions are given by:</w:t>
      </w:r>
    </w:p>
    <w:p>
      <w:pPr>
        <w:pStyle w:val="style0"/>
        <w:tabs>
          <w:tab w:val="left" w:leader="none" w:pos="858"/>
          <w:tab w:val="left" w:leader="none" w:pos="1730"/>
          <w:tab w:val="left" w:leader="none" w:pos="3857"/>
        </w:tabs>
        <w:spacing w:before="127"/>
        <w:jc w:val="right"/>
        <w:rPr>
          <w:sz w:val="20"/>
        </w:rPr>
      </w:pPr>
      <w:r>
        <w:rPr>
          <w:rFonts w:ascii="Calibri" w:hAnsi="Calibri"/>
          <w:i/>
          <w:w w:val="135"/>
          <w:sz w:val="20"/>
        </w:rPr>
        <w:t>P</w:t>
      </w:r>
      <w:r>
        <w:rPr>
          <w:rFonts w:ascii="Calibri" w:hAnsi="Calibri"/>
          <w:w w:val="135"/>
          <w:sz w:val="20"/>
        </w:rPr>
        <w:t>=</w:t>
      </w:r>
      <w:r>
        <w:rPr>
          <w:rFonts w:ascii="Calibri" w:hAnsi="Calibri"/>
          <w:i/>
          <w:spacing w:val="-5"/>
          <w:w w:val="135"/>
          <w:sz w:val="20"/>
        </w:rPr>
        <w:t>A,</w:t>
      </w:r>
      <w:r>
        <w:rPr>
          <w:rFonts w:ascii="Calibri" w:hAnsi="Calibri"/>
          <w:i/>
          <w:sz w:val="20"/>
        </w:rPr>
        <w:tab/>
      </w:r>
      <w:r>
        <w:rPr>
          <w:rFonts w:ascii="Calibri" w:hAnsi="Calibri"/>
          <w:i/>
          <w:w w:val="110"/>
          <w:sz w:val="20"/>
        </w:rPr>
        <w:t>Q</w:t>
      </w:r>
      <w:r>
        <w:rPr>
          <w:rFonts w:ascii="Calibri" w:hAnsi="Calibri"/>
          <w:w w:val="135"/>
          <w:sz w:val="20"/>
        </w:rPr>
        <w:t>=</w:t>
      </w:r>
      <w:r>
        <w:rPr>
          <w:rFonts w:ascii="Calibri" w:hAnsi="Calibri"/>
          <w:i/>
          <w:spacing w:val="-5"/>
          <w:w w:val="135"/>
          <w:sz w:val="20"/>
        </w:rPr>
        <w:t>B,</w:t>
      </w:r>
      <w:r>
        <w:rPr>
          <w:rFonts w:ascii="Calibri" w:hAnsi="Calibri"/>
          <w:i/>
          <w:sz w:val="20"/>
        </w:rPr>
        <w:tab/>
      </w:r>
      <w:r>
        <w:rPr>
          <w:rFonts w:ascii="Calibri" w:hAnsi="Calibri"/>
          <w:i/>
          <w:w w:val="125"/>
          <w:sz w:val="20"/>
        </w:rPr>
        <w:t>R</w:t>
      </w:r>
      <w:r>
        <w:rPr>
          <w:rFonts w:ascii="Calibri" w:hAnsi="Calibri"/>
          <w:w w:val="125"/>
          <w:sz w:val="20"/>
        </w:rPr>
        <w:t>= (</w:t>
      </w:r>
      <w:r>
        <w:rPr>
          <w:rFonts w:ascii="Calibri" w:hAnsi="Calibri"/>
          <w:i/>
          <w:w w:val="125"/>
          <w:sz w:val="20"/>
        </w:rPr>
        <w:t>A</w:t>
      </w:r>
      <w:r>
        <w:rPr>
          <w:rFonts w:ascii="Lucida Sans Unicode" w:hAnsi="Lucida Sans Unicode"/>
          <w:w w:val="80"/>
          <w:sz w:val="20"/>
        </w:rPr>
        <w:t>·</w:t>
      </w:r>
      <w:r>
        <w:rPr>
          <w:rFonts w:ascii="Calibri" w:hAnsi="Calibri"/>
          <w:i/>
          <w:w w:val="125"/>
          <w:sz w:val="20"/>
        </w:rPr>
        <w:t>B</w:t>
      </w:r>
      <w:r>
        <w:rPr>
          <w:rFonts w:ascii="Calibri" w:hAnsi="Calibri"/>
          <w:w w:val="125"/>
          <w:sz w:val="20"/>
        </w:rPr>
        <w:t>)</w:t>
      </w:r>
      <w:r>
        <w:rPr>
          <w:rFonts w:ascii="Lucida Sans Unicode" w:hAnsi="Lucida Sans Unicode"/>
          <w:w w:val="110"/>
          <w:sz w:val="20"/>
        </w:rPr>
        <w:t>⊕</w:t>
      </w:r>
      <w:r>
        <w:rPr>
          <w:rFonts w:ascii="Calibri" w:hAnsi="Calibri"/>
          <w:i/>
          <w:spacing w:val="-10"/>
          <w:w w:val="125"/>
          <w:sz w:val="20"/>
        </w:rPr>
        <w:t>C</w:t>
      </w:r>
      <w:r>
        <w:rPr>
          <w:rFonts w:ascii="Calibri" w:hAnsi="Calibri"/>
          <w:i/>
          <w:sz w:val="20"/>
        </w:rPr>
        <w:tab/>
      </w:r>
      <w:r>
        <w:rPr>
          <w:spacing w:val="-5"/>
          <w:w w:val="110"/>
          <w:sz w:val="20"/>
        </w:rPr>
        <w:t>(3)</w:t>
      </w:r>
    </w:p>
    <w:p>
      <w:pPr>
        <w:pStyle w:val="style66"/>
        <w:spacing w:before="115" w:lineRule="auto" w:line="249"/>
        <w:ind w:left="259"/>
        <w:rPr/>
      </w:pPr>
      <w:r>
        <w:t>The Toffoli Gate is functionally complete for reversible com- putation and is extensively used in the construction of re- versible</w:t>
      </w:r>
      <w:r>
        <w:t xml:space="preserve"> </w:t>
      </w:r>
      <w:r>
        <w:t>adders[5].The</w:t>
      </w:r>
      <w:r>
        <w:t xml:space="preserve"> </w:t>
      </w:r>
      <w:r>
        <w:t>truth</w:t>
      </w:r>
      <w:r>
        <w:t xml:space="preserve"> </w:t>
      </w:r>
      <w:r>
        <w:t>table</w:t>
      </w:r>
      <w:r>
        <w:t xml:space="preserve"> </w:t>
      </w:r>
      <w:r>
        <w:t>of</w:t>
      </w:r>
      <w:r>
        <w:t xml:space="preserve"> </w:t>
      </w:r>
      <w:r>
        <w:t>the</w:t>
      </w:r>
      <w:r>
        <w:t xml:space="preserve"> </w:t>
      </w:r>
      <w:r>
        <w:t>Toffoli</w:t>
      </w:r>
      <w:r>
        <w:t xml:space="preserve"> </w:t>
      </w:r>
      <w:r>
        <w:t>Gate</w:t>
      </w:r>
      <w:r>
        <w:t xml:space="preserve"> </w:t>
      </w:r>
      <w:r>
        <w:t>is</w:t>
      </w:r>
      <w:r>
        <w:t xml:space="preserve"> </w:t>
      </w:r>
      <w:r>
        <w:t>shown in Table II.</w:t>
      </w:r>
    </w:p>
    <w:p>
      <w:pPr>
        <w:pStyle w:val="style66"/>
        <w:spacing w:before="22"/>
        <w:jc w:val="left"/>
        <w:rPr/>
      </w:pPr>
    </w:p>
    <w:p>
      <w:pPr>
        <w:pStyle w:val="style0"/>
        <w:spacing w:lineRule="exact" w:line="182"/>
        <w:ind w:left="259"/>
        <w:jc w:val="center"/>
        <w:rPr>
          <w:sz w:val="16"/>
        </w:rPr>
      </w:pPr>
      <w:r>
        <w:rPr>
          <w:spacing w:val="-2"/>
          <w:sz w:val="16"/>
        </w:rPr>
        <w:t>TABLE</w:t>
      </w:r>
      <w:r>
        <w:rPr>
          <w:spacing w:val="-5"/>
          <w:sz w:val="16"/>
        </w:rPr>
        <w:t>II</w:t>
      </w:r>
    </w:p>
    <w:p>
      <w:pPr>
        <w:pStyle w:val="style0"/>
        <w:spacing w:lineRule="exact" w:line="182"/>
        <w:ind w:left="259" w:right="1"/>
        <w:jc w:val="center"/>
        <w:rPr>
          <w:sz w:val="16"/>
        </w:rPr>
      </w:pPr>
      <w:r>
        <w:rPr>
          <w:smallCaps/>
          <w:sz w:val="16"/>
        </w:rPr>
        <w:t>Truth</w:t>
      </w:r>
      <w:r>
        <w:rPr>
          <w:smallCaps/>
          <w:sz w:val="16"/>
        </w:rPr>
        <w:t xml:space="preserve"> </w:t>
      </w:r>
      <w:r>
        <w:rPr>
          <w:smallCaps/>
          <w:sz w:val="16"/>
        </w:rPr>
        <w:t>Table</w:t>
      </w:r>
      <w:r>
        <w:rPr>
          <w:smallCaps/>
          <w:sz w:val="16"/>
        </w:rPr>
        <w:t xml:space="preserve"> </w:t>
      </w:r>
      <w:r>
        <w:rPr>
          <w:smallCaps/>
          <w:sz w:val="16"/>
        </w:rPr>
        <w:t>of</w:t>
      </w:r>
      <w:r>
        <w:rPr>
          <w:smallCaps/>
          <w:sz w:val="16"/>
        </w:rPr>
        <w:t xml:space="preserve"> </w:t>
      </w:r>
      <w:r>
        <w:rPr>
          <w:smallCaps/>
          <w:sz w:val="16"/>
        </w:rPr>
        <w:t>the</w:t>
      </w:r>
      <w:r>
        <w:rPr>
          <w:smallCaps/>
          <w:sz w:val="16"/>
        </w:rPr>
        <w:t xml:space="preserve"> </w:t>
      </w:r>
      <w:r>
        <w:rPr>
          <w:smallCaps/>
          <w:spacing w:val="-5"/>
          <w:sz w:val="16"/>
        </w:rPr>
        <w:t>TG</w:t>
      </w:r>
    </w:p>
    <w:p>
      <w:pPr>
        <w:pStyle w:val="style66"/>
        <w:spacing w:before="4"/>
        <w:jc w:val="left"/>
        <w:rPr>
          <w:sz w:val="15"/>
        </w:rPr>
      </w:pPr>
    </w:p>
    <w:tbl>
      <w:tblPr>
        <w:tblW w:w="0" w:type="auto"/>
        <w:tblInd w:w="1741" w:type="dxa"/>
        <w:tblLayout w:type="fixed"/>
        <w:tblCellMar>
          <w:left w:w="0" w:type="dxa"/>
          <w:right w:w="0" w:type="dxa"/>
        </w:tblCellMar>
        <w:tblLook w:val="01E0" w:firstRow="1" w:lastRow="1" w:firstColumn="1" w:lastColumn="1" w:noHBand="0" w:noVBand="0"/>
      </w:tblPr>
      <w:tblGrid>
        <w:gridCol w:w="354"/>
        <w:gridCol w:w="345"/>
        <w:gridCol w:w="345"/>
        <w:gridCol w:w="327"/>
        <w:gridCol w:w="353"/>
        <w:gridCol w:w="344"/>
      </w:tblGrid>
      <w:tr>
        <w:trPr>
          <w:trHeight w:val="177" w:hRule="atLeast"/>
        </w:trPr>
        <w:tc>
          <w:tcPr>
            <w:tcW w:w="354" w:type="dxa"/>
            <w:tcBorders>
              <w:top w:val="single" w:sz="4" w:space="0" w:color="000000"/>
              <w:bottom w:val="single" w:sz="4" w:space="0" w:color="000000"/>
            </w:tcBorders>
          </w:tcPr>
          <w:p>
            <w:pPr>
              <w:pStyle w:val="style4099"/>
              <w:spacing w:lineRule="exact" w:line="157"/>
              <w:rPr>
                <w:sz w:val="16"/>
              </w:rPr>
            </w:pPr>
            <w:r>
              <w:rPr>
                <w:spacing w:val="-10"/>
                <w:sz w:val="16"/>
              </w:rPr>
              <w:t>A</w:t>
            </w:r>
          </w:p>
        </w:tc>
        <w:tc>
          <w:tcPr>
            <w:tcW w:w="345" w:type="dxa"/>
            <w:tcBorders>
              <w:top w:val="single" w:sz="4" w:space="0" w:color="000000"/>
              <w:bottom w:val="single" w:sz="4" w:space="0" w:color="000000"/>
            </w:tcBorders>
          </w:tcPr>
          <w:p>
            <w:pPr>
              <w:pStyle w:val="style4099"/>
              <w:spacing w:lineRule="exact" w:line="157"/>
              <w:rPr>
                <w:sz w:val="16"/>
              </w:rPr>
            </w:pPr>
            <w:r>
              <w:rPr>
                <w:spacing w:val="-10"/>
                <w:sz w:val="16"/>
              </w:rPr>
              <w:t>B</w:t>
            </w:r>
          </w:p>
        </w:tc>
        <w:tc>
          <w:tcPr>
            <w:tcW w:w="345" w:type="dxa"/>
            <w:tcBorders>
              <w:top w:val="single" w:sz="4" w:space="0" w:color="000000"/>
              <w:bottom w:val="single" w:sz="4" w:space="0" w:color="000000"/>
              <w:right w:val="single" w:sz="4" w:space="0" w:color="000000"/>
            </w:tcBorders>
          </w:tcPr>
          <w:p>
            <w:pPr>
              <w:pStyle w:val="style4099"/>
              <w:spacing w:lineRule="exact" w:line="157"/>
              <w:ind w:left="6"/>
              <w:rPr>
                <w:sz w:val="16"/>
              </w:rPr>
            </w:pPr>
            <w:r>
              <w:rPr>
                <w:spacing w:val="-10"/>
                <w:sz w:val="16"/>
              </w:rPr>
              <w:t>C</w:t>
            </w:r>
          </w:p>
        </w:tc>
        <w:tc>
          <w:tcPr>
            <w:tcW w:w="327" w:type="dxa"/>
            <w:tcBorders>
              <w:top w:val="single" w:sz="4" w:space="0" w:color="000000"/>
              <w:left w:val="single" w:sz="4" w:space="0" w:color="000000"/>
              <w:bottom w:val="single" w:sz="4" w:space="0" w:color="000000"/>
            </w:tcBorders>
          </w:tcPr>
          <w:p>
            <w:pPr>
              <w:pStyle w:val="style4099"/>
              <w:spacing w:lineRule="exact" w:line="157"/>
              <w:ind w:left="1" w:right="1"/>
              <w:rPr>
                <w:sz w:val="16"/>
              </w:rPr>
            </w:pPr>
            <w:r>
              <w:rPr>
                <w:spacing w:val="-10"/>
                <w:sz w:val="16"/>
              </w:rPr>
              <w:t>P</w:t>
            </w:r>
          </w:p>
        </w:tc>
        <w:tc>
          <w:tcPr>
            <w:tcW w:w="353" w:type="dxa"/>
            <w:tcBorders>
              <w:top w:val="single" w:sz="4" w:space="0" w:color="000000"/>
              <w:bottom w:val="single" w:sz="4" w:space="0" w:color="000000"/>
            </w:tcBorders>
          </w:tcPr>
          <w:p>
            <w:pPr>
              <w:pStyle w:val="style4099"/>
              <w:spacing w:lineRule="exact" w:line="157"/>
              <w:ind w:left="4"/>
              <w:rPr>
                <w:sz w:val="16"/>
              </w:rPr>
            </w:pPr>
            <w:r>
              <w:rPr>
                <w:spacing w:val="-10"/>
                <w:sz w:val="16"/>
              </w:rPr>
              <w:t>Q</w:t>
            </w:r>
          </w:p>
        </w:tc>
        <w:tc>
          <w:tcPr>
            <w:tcW w:w="344" w:type="dxa"/>
            <w:tcBorders>
              <w:top w:val="single" w:sz="4" w:space="0" w:color="000000"/>
              <w:bottom w:val="single" w:sz="4" w:space="0" w:color="000000"/>
            </w:tcBorders>
          </w:tcPr>
          <w:p>
            <w:pPr>
              <w:pStyle w:val="style4099"/>
              <w:spacing w:lineRule="exact" w:line="157"/>
              <w:ind w:left="7"/>
              <w:rPr>
                <w:sz w:val="16"/>
              </w:rPr>
            </w:pPr>
            <w:r>
              <w:rPr>
                <w:spacing w:val="-10"/>
                <w:sz w:val="16"/>
              </w:rPr>
              <w:t>R</w:t>
            </w:r>
          </w:p>
        </w:tc>
      </w:tr>
      <w:tr>
        <w:tblPrEx/>
        <w:trPr>
          <w:trHeight w:val="162" w:hRule="atLeast"/>
        </w:trPr>
        <w:tc>
          <w:tcPr>
            <w:tcW w:w="354" w:type="dxa"/>
            <w:tcBorders>
              <w:top w:val="single" w:sz="4" w:space="0" w:color="000000"/>
            </w:tcBorders>
          </w:tcPr>
          <w:p>
            <w:pPr>
              <w:pStyle w:val="style4099"/>
              <w:spacing w:lineRule="exact" w:line="143"/>
              <w:rPr>
                <w:sz w:val="16"/>
              </w:rPr>
            </w:pPr>
            <w:r>
              <w:rPr>
                <w:spacing w:val="-10"/>
                <w:sz w:val="16"/>
              </w:rPr>
              <w:t>0</w:t>
            </w:r>
          </w:p>
        </w:tc>
        <w:tc>
          <w:tcPr>
            <w:tcW w:w="345" w:type="dxa"/>
            <w:tcBorders>
              <w:top w:val="single" w:sz="4" w:space="0" w:color="000000"/>
            </w:tcBorders>
          </w:tcPr>
          <w:p>
            <w:pPr>
              <w:pStyle w:val="style4099"/>
              <w:spacing w:lineRule="exact" w:line="143"/>
              <w:rPr>
                <w:sz w:val="16"/>
              </w:rPr>
            </w:pPr>
            <w:r>
              <w:rPr>
                <w:spacing w:val="-10"/>
                <w:sz w:val="16"/>
              </w:rPr>
              <w:t>0</w:t>
            </w:r>
          </w:p>
        </w:tc>
        <w:tc>
          <w:tcPr>
            <w:tcW w:w="345" w:type="dxa"/>
            <w:tcBorders>
              <w:top w:val="single" w:sz="4" w:space="0" w:color="000000"/>
              <w:right w:val="single" w:sz="4" w:space="0" w:color="000000"/>
            </w:tcBorders>
          </w:tcPr>
          <w:p>
            <w:pPr>
              <w:pStyle w:val="style4099"/>
              <w:spacing w:lineRule="exact" w:line="143"/>
              <w:ind w:left="6"/>
              <w:rPr>
                <w:sz w:val="16"/>
              </w:rPr>
            </w:pPr>
            <w:r>
              <w:rPr>
                <w:spacing w:val="-10"/>
                <w:sz w:val="16"/>
              </w:rPr>
              <w:t>0</w:t>
            </w:r>
          </w:p>
        </w:tc>
        <w:tc>
          <w:tcPr>
            <w:tcW w:w="327" w:type="dxa"/>
            <w:tcBorders>
              <w:top w:val="single" w:sz="4" w:space="0" w:color="000000"/>
              <w:left w:val="single" w:sz="4" w:space="0" w:color="000000"/>
            </w:tcBorders>
          </w:tcPr>
          <w:p>
            <w:pPr>
              <w:pStyle w:val="style4099"/>
              <w:spacing w:lineRule="exact" w:line="143"/>
              <w:ind w:left="1" w:right="1"/>
              <w:rPr>
                <w:sz w:val="16"/>
              </w:rPr>
            </w:pPr>
            <w:r>
              <w:rPr>
                <w:spacing w:val="-10"/>
                <w:sz w:val="16"/>
              </w:rPr>
              <w:t>0</w:t>
            </w:r>
          </w:p>
        </w:tc>
        <w:tc>
          <w:tcPr>
            <w:tcW w:w="353" w:type="dxa"/>
            <w:tcBorders>
              <w:top w:val="single" w:sz="4" w:space="0" w:color="000000"/>
            </w:tcBorders>
          </w:tcPr>
          <w:p>
            <w:pPr>
              <w:pStyle w:val="style4099"/>
              <w:spacing w:lineRule="exact" w:line="143"/>
              <w:ind w:left="4"/>
              <w:rPr>
                <w:sz w:val="16"/>
              </w:rPr>
            </w:pPr>
            <w:r>
              <w:rPr>
                <w:spacing w:val="-10"/>
                <w:sz w:val="16"/>
              </w:rPr>
              <w:t>0</w:t>
            </w:r>
          </w:p>
        </w:tc>
        <w:tc>
          <w:tcPr>
            <w:tcW w:w="344" w:type="dxa"/>
            <w:tcBorders>
              <w:top w:val="single" w:sz="4" w:space="0" w:color="000000"/>
            </w:tcBorders>
          </w:tcPr>
          <w:p>
            <w:pPr>
              <w:pStyle w:val="style4099"/>
              <w:spacing w:lineRule="exact" w:line="143"/>
              <w:ind w:left="7"/>
              <w:rPr>
                <w:sz w:val="16"/>
              </w:rPr>
            </w:pPr>
            <w:r>
              <w:rPr>
                <w:spacing w:val="-10"/>
                <w:sz w:val="16"/>
              </w:rPr>
              <w:t>0</w:t>
            </w:r>
          </w:p>
        </w:tc>
      </w:tr>
      <w:tr>
        <w:tblPrEx/>
        <w:trPr>
          <w:trHeight w:val="179" w:hRule="atLeast"/>
        </w:trPr>
        <w:tc>
          <w:tcPr>
            <w:tcW w:w="354" w:type="dxa"/>
            <w:tcBorders/>
          </w:tcPr>
          <w:p>
            <w:pPr>
              <w:pStyle w:val="style4099"/>
              <w:rPr>
                <w:sz w:val="16"/>
              </w:rPr>
            </w:pPr>
            <w:r>
              <w:rPr>
                <w:spacing w:val="-10"/>
                <w:sz w:val="16"/>
              </w:rPr>
              <w:t>0</w:t>
            </w:r>
          </w:p>
        </w:tc>
        <w:tc>
          <w:tcPr>
            <w:tcW w:w="345" w:type="dxa"/>
            <w:tcBorders/>
          </w:tcPr>
          <w:p>
            <w:pPr>
              <w:pStyle w:val="style4099"/>
              <w:rPr>
                <w:sz w:val="16"/>
              </w:rPr>
            </w:pPr>
            <w:r>
              <w:rPr>
                <w:spacing w:val="-10"/>
                <w:sz w:val="16"/>
              </w:rPr>
              <w:t>0</w:t>
            </w:r>
          </w:p>
        </w:tc>
        <w:tc>
          <w:tcPr>
            <w:tcW w:w="345" w:type="dxa"/>
            <w:tcBorders>
              <w:right w:val="single" w:sz="4" w:space="0" w:color="000000"/>
            </w:tcBorders>
          </w:tcPr>
          <w:p>
            <w:pPr>
              <w:pStyle w:val="style4099"/>
              <w:ind w:left="6"/>
              <w:rPr>
                <w:sz w:val="16"/>
              </w:rPr>
            </w:pPr>
            <w:r>
              <w:rPr>
                <w:spacing w:val="-10"/>
                <w:sz w:val="16"/>
              </w:rPr>
              <w:t>1</w:t>
            </w:r>
          </w:p>
        </w:tc>
        <w:tc>
          <w:tcPr>
            <w:tcW w:w="327" w:type="dxa"/>
            <w:tcBorders>
              <w:left w:val="single" w:sz="4" w:space="0" w:color="000000"/>
            </w:tcBorders>
          </w:tcPr>
          <w:p>
            <w:pPr>
              <w:pStyle w:val="style4099"/>
              <w:ind w:left="1" w:right="1"/>
              <w:rPr>
                <w:sz w:val="16"/>
              </w:rPr>
            </w:pPr>
            <w:r>
              <w:rPr>
                <w:spacing w:val="-10"/>
                <w:sz w:val="16"/>
              </w:rPr>
              <w:t>0</w:t>
            </w:r>
          </w:p>
        </w:tc>
        <w:tc>
          <w:tcPr>
            <w:tcW w:w="353" w:type="dxa"/>
            <w:tcBorders/>
          </w:tcPr>
          <w:p>
            <w:pPr>
              <w:pStyle w:val="style4099"/>
              <w:ind w:left="4"/>
              <w:rPr>
                <w:sz w:val="16"/>
              </w:rPr>
            </w:pPr>
            <w:r>
              <w:rPr>
                <w:spacing w:val="-10"/>
                <w:sz w:val="16"/>
              </w:rPr>
              <w:t>0</w:t>
            </w:r>
          </w:p>
        </w:tc>
        <w:tc>
          <w:tcPr>
            <w:tcW w:w="344" w:type="dxa"/>
            <w:tcBorders/>
          </w:tcPr>
          <w:p>
            <w:pPr>
              <w:pStyle w:val="style4099"/>
              <w:ind w:left="7"/>
              <w:rPr>
                <w:sz w:val="16"/>
              </w:rPr>
            </w:pPr>
            <w:r>
              <w:rPr>
                <w:spacing w:val="-10"/>
                <w:sz w:val="16"/>
              </w:rPr>
              <w:t>1</w:t>
            </w:r>
          </w:p>
        </w:tc>
      </w:tr>
      <w:tr>
        <w:tblPrEx/>
        <w:trPr>
          <w:trHeight w:val="179" w:hRule="atLeast"/>
        </w:trPr>
        <w:tc>
          <w:tcPr>
            <w:tcW w:w="354" w:type="dxa"/>
            <w:tcBorders/>
          </w:tcPr>
          <w:p>
            <w:pPr>
              <w:pStyle w:val="style4099"/>
              <w:rPr>
                <w:sz w:val="16"/>
              </w:rPr>
            </w:pPr>
            <w:r>
              <w:rPr>
                <w:spacing w:val="-10"/>
                <w:sz w:val="16"/>
              </w:rPr>
              <w:t>0</w:t>
            </w:r>
          </w:p>
        </w:tc>
        <w:tc>
          <w:tcPr>
            <w:tcW w:w="345" w:type="dxa"/>
            <w:tcBorders/>
          </w:tcPr>
          <w:p>
            <w:pPr>
              <w:pStyle w:val="style4099"/>
              <w:rPr>
                <w:sz w:val="16"/>
              </w:rPr>
            </w:pPr>
            <w:r>
              <w:rPr>
                <w:spacing w:val="-10"/>
                <w:sz w:val="16"/>
              </w:rPr>
              <w:t>1</w:t>
            </w:r>
          </w:p>
        </w:tc>
        <w:tc>
          <w:tcPr>
            <w:tcW w:w="345" w:type="dxa"/>
            <w:tcBorders>
              <w:right w:val="single" w:sz="4" w:space="0" w:color="000000"/>
            </w:tcBorders>
          </w:tcPr>
          <w:p>
            <w:pPr>
              <w:pStyle w:val="style4099"/>
              <w:ind w:left="6"/>
              <w:rPr>
                <w:sz w:val="16"/>
              </w:rPr>
            </w:pPr>
            <w:r>
              <w:rPr>
                <w:spacing w:val="-10"/>
                <w:sz w:val="16"/>
              </w:rPr>
              <w:t>0</w:t>
            </w:r>
          </w:p>
        </w:tc>
        <w:tc>
          <w:tcPr>
            <w:tcW w:w="327" w:type="dxa"/>
            <w:tcBorders>
              <w:left w:val="single" w:sz="4" w:space="0" w:color="000000"/>
            </w:tcBorders>
          </w:tcPr>
          <w:p>
            <w:pPr>
              <w:pStyle w:val="style4099"/>
              <w:ind w:left="1" w:right="1"/>
              <w:rPr>
                <w:sz w:val="16"/>
              </w:rPr>
            </w:pPr>
            <w:r>
              <w:rPr>
                <w:spacing w:val="-10"/>
                <w:sz w:val="16"/>
              </w:rPr>
              <w:t>0</w:t>
            </w:r>
          </w:p>
        </w:tc>
        <w:tc>
          <w:tcPr>
            <w:tcW w:w="353" w:type="dxa"/>
            <w:tcBorders/>
          </w:tcPr>
          <w:p>
            <w:pPr>
              <w:pStyle w:val="style4099"/>
              <w:ind w:left="4"/>
              <w:rPr>
                <w:sz w:val="16"/>
              </w:rPr>
            </w:pPr>
            <w:r>
              <w:rPr>
                <w:spacing w:val="-10"/>
                <w:sz w:val="16"/>
              </w:rPr>
              <w:t>1</w:t>
            </w:r>
          </w:p>
        </w:tc>
        <w:tc>
          <w:tcPr>
            <w:tcW w:w="344" w:type="dxa"/>
            <w:tcBorders/>
          </w:tcPr>
          <w:p>
            <w:pPr>
              <w:pStyle w:val="style4099"/>
              <w:ind w:left="7"/>
              <w:rPr>
                <w:sz w:val="16"/>
              </w:rPr>
            </w:pPr>
            <w:r>
              <w:rPr>
                <w:spacing w:val="-10"/>
                <w:sz w:val="16"/>
              </w:rPr>
              <w:t>0</w:t>
            </w:r>
          </w:p>
        </w:tc>
      </w:tr>
      <w:tr>
        <w:tblPrEx/>
        <w:trPr>
          <w:trHeight w:val="179" w:hRule="atLeast"/>
        </w:trPr>
        <w:tc>
          <w:tcPr>
            <w:tcW w:w="354" w:type="dxa"/>
            <w:tcBorders/>
          </w:tcPr>
          <w:p>
            <w:pPr>
              <w:pStyle w:val="style4099"/>
              <w:rPr>
                <w:sz w:val="16"/>
              </w:rPr>
            </w:pPr>
            <w:r>
              <w:rPr>
                <w:spacing w:val="-10"/>
                <w:sz w:val="16"/>
              </w:rPr>
              <w:t>0</w:t>
            </w:r>
          </w:p>
        </w:tc>
        <w:tc>
          <w:tcPr>
            <w:tcW w:w="345" w:type="dxa"/>
            <w:tcBorders/>
          </w:tcPr>
          <w:p>
            <w:pPr>
              <w:pStyle w:val="style4099"/>
              <w:rPr>
                <w:sz w:val="16"/>
              </w:rPr>
            </w:pPr>
            <w:r>
              <w:rPr>
                <w:spacing w:val="-10"/>
                <w:sz w:val="16"/>
              </w:rPr>
              <w:t>1</w:t>
            </w:r>
          </w:p>
        </w:tc>
        <w:tc>
          <w:tcPr>
            <w:tcW w:w="345" w:type="dxa"/>
            <w:tcBorders>
              <w:right w:val="single" w:sz="4" w:space="0" w:color="000000"/>
            </w:tcBorders>
          </w:tcPr>
          <w:p>
            <w:pPr>
              <w:pStyle w:val="style4099"/>
              <w:ind w:left="6"/>
              <w:rPr>
                <w:sz w:val="16"/>
              </w:rPr>
            </w:pPr>
            <w:r>
              <w:rPr>
                <w:spacing w:val="-10"/>
                <w:sz w:val="16"/>
              </w:rPr>
              <w:t>1</w:t>
            </w:r>
          </w:p>
        </w:tc>
        <w:tc>
          <w:tcPr>
            <w:tcW w:w="327" w:type="dxa"/>
            <w:tcBorders>
              <w:left w:val="single" w:sz="4" w:space="0" w:color="000000"/>
            </w:tcBorders>
          </w:tcPr>
          <w:p>
            <w:pPr>
              <w:pStyle w:val="style4099"/>
              <w:ind w:left="1" w:right="1"/>
              <w:rPr>
                <w:sz w:val="16"/>
              </w:rPr>
            </w:pPr>
            <w:r>
              <w:rPr>
                <w:spacing w:val="-10"/>
                <w:sz w:val="16"/>
              </w:rPr>
              <w:t>0</w:t>
            </w:r>
          </w:p>
        </w:tc>
        <w:tc>
          <w:tcPr>
            <w:tcW w:w="353" w:type="dxa"/>
            <w:tcBorders/>
          </w:tcPr>
          <w:p>
            <w:pPr>
              <w:pStyle w:val="style4099"/>
              <w:ind w:left="4"/>
              <w:rPr>
                <w:sz w:val="16"/>
              </w:rPr>
            </w:pPr>
            <w:r>
              <w:rPr>
                <w:spacing w:val="-10"/>
                <w:sz w:val="16"/>
              </w:rPr>
              <w:t>1</w:t>
            </w:r>
          </w:p>
        </w:tc>
        <w:tc>
          <w:tcPr>
            <w:tcW w:w="344" w:type="dxa"/>
            <w:tcBorders/>
          </w:tcPr>
          <w:p>
            <w:pPr>
              <w:pStyle w:val="style4099"/>
              <w:ind w:left="7"/>
              <w:rPr>
                <w:sz w:val="16"/>
              </w:rPr>
            </w:pPr>
            <w:r>
              <w:rPr>
                <w:spacing w:val="-10"/>
                <w:sz w:val="16"/>
              </w:rPr>
              <w:t>1</w:t>
            </w:r>
          </w:p>
        </w:tc>
      </w:tr>
      <w:tr>
        <w:tblPrEx/>
        <w:trPr>
          <w:trHeight w:val="179" w:hRule="atLeast"/>
        </w:trPr>
        <w:tc>
          <w:tcPr>
            <w:tcW w:w="354" w:type="dxa"/>
            <w:tcBorders/>
          </w:tcPr>
          <w:p>
            <w:pPr>
              <w:pStyle w:val="style4099"/>
              <w:rPr>
                <w:sz w:val="16"/>
              </w:rPr>
            </w:pPr>
            <w:r>
              <w:rPr>
                <w:spacing w:val="-10"/>
                <w:sz w:val="16"/>
              </w:rPr>
              <w:t>1</w:t>
            </w:r>
          </w:p>
        </w:tc>
        <w:tc>
          <w:tcPr>
            <w:tcW w:w="345" w:type="dxa"/>
            <w:tcBorders/>
          </w:tcPr>
          <w:p>
            <w:pPr>
              <w:pStyle w:val="style4099"/>
              <w:rPr>
                <w:sz w:val="16"/>
              </w:rPr>
            </w:pPr>
            <w:r>
              <w:rPr>
                <w:spacing w:val="-10"/>
                <w:sz w:val="16"/>
              </w:rPr>
              <w:t>0</w:t>
            </w:r>
          </w:p>
        </w:tc>
        <w:tc>
          <w:tcPr>
            <w:tcW w:w="345" w:type="dxa"/>
            <w:tcBorders>
              <w:right w:val="single" w:sz="4" w:space="0" w:color="000000"/>
            </w:tcBorders>
          </w:tcPr>
          <w:p>
            <w:pPr>
              <w:pStyle w:val="style4099"/>
              <w:ind w:left="6"/>
              <w:rPr>
                <w:sz w:val="16"/>
              </w:rPr>
            </w:pPr>
            <w:r>
              <w:rPr>
                <w:spacing w:val="-10"/>
                <w:sz w:val="16"/>
              </w:rPr>
              <w:t>0</w:t>
            </w:r>
          </w:p>
        </w:tc>
        <w:tc>
          <w:tcPr>
            <w:tcW w:w="327" w:type="dxa"/>
            <w:tcBorders>
              <w:left w:val="single" w:sz="4" w:space="0" w:color="000000"/>
            </w:tcBorders>
          </w:tcPr>
          <w:p>
            <w:pPr>
              <w:pStyle w:val="style4099"/>
              <w:ind w:left="1" w:right="1"/>
              <w:rPr>
                <w:sz w:val="16"/>
              </w:rPr>
            </w:pPr>
            <w:r>
              <w:rPr>
                <w:spacing w:val="-10"/>
                <w:sz w:val="16"/>
              </w:rPr>
              <w:t>1</w:t>
            </w:r>
          </w:p>
        </w:tc>
        <w:tc>
          <w:tcPr>
            <w:tcW w:w="353" w:type="dxa"/>
            <w:tcBorders/>
          </w:tcPr>
          <w:p>
            <w:pPr>
              <w:pStyle w:val="style4099"/>
              <w:ind w:left="4"/>
              <w:rPr>
                <w:sz w:val="16"/>
              </w:rPr>
            </w:pPr>
            <w:r>
              <w:rPr>
                <w:spacing w:val="-10"/>
                <w:sz w:val="16"/>
              </w:rPr>
              <w:t>0</w:t>
            </w:r>
          </w:p>
        </w:tc>
        <w:tc>
          <w:tcPr>
            <w:tcW w:w="344" w:type="dxa"/>
            <w:tcBorders/>
          </w:tcPr>
          <w:p>
            <w:pPr>
              <w:pStyle w:val="style4099"/>
              <w:ind w:left="7"/>
              <w:rPr>
                <w:sz w:val="16"/>
              </w:rPr>
            </w:pPr>
            <w:r>
              <w:rPr>
                <w:spacing w:val="-10"/>
                <w:sz w:val="16"/>
              </w:rPr>
              <w:t>0</w:t>
            </w:r>
          </w:p>
        </w:tc>
      </w:tr>
      <w:tr>
        <w:tblPrEx/>
        <w:trPr>
          <w:trHeight w:val="179" w:hRule="atLeast"/>
        </w:trPr>
        <w:tc>
          <w:tcPr>
            <w:tcW w:w="354" w:type="dxa"/>
            <w:tcBorders/>
          </w:tcPr>
          <w:p>
            <w:pPr>
              <w:pStyle w:val="style4099"/>
              <w:rPr>
                <w:sz w:val="16"/>
              </w:rPr>
            </w:pPr>
            <w:r>
              <w:rPr>
                <w:spacing w:val="-10"/>
                <w:sz w:val="16"/>
              </w:rPr>
              <w:t>1</w:t>
            </w:r>
          </w:p>
        </w:tc>
        <w:tc>
          <w:tcPr>
            <w:tcW w:w="345" w:type="dxa"/>
            <w:tcBorders/>
          </w:tcPr>
          <w:p>
            <w:pPr>
              <w:pStyle w:val="style4099"/>
              <w:rPr>
                <w:sz w:val="16"/>
              </w:rPr>
            </w:pPr>
            <w:r>
              <w:rPr>
                <w:spacing w:val="-10"/>
                <w:sz w:val="16"/>
              </w:rPr>
              <w:t>0</w:t>
            </w:r>
          </w:p>
        </w:tc>
        <w:tc>
          <w:tcPr>
            <w:tcW w:w="345" w:type="dxa"/>
            <w:tcBorders>
              <w:right w:val="single" w:sz="4" w:space="0" w:color="000000"/>
            </w:tcBorders>
          </w:tcPr>
          <w:p>
            <w:pPr>
              <w:pStyle w:val="style4099"/>
              <w:ind w:left="6"/>
              <w:rPr>
                <w:sz w:val="16"/>
              </w:rPr>
            </w:pPr>
            <w:r>
              <w:rPr>
                <w:spacing w:val="-10"/>
                <w:sz w:val="16"/>
              </w:rPr>
              <w:t>1</w:t>
            </w:r>
          </w:p>
        </w:tc>
        <w:tc>
          <w:tcPr>
            <w:tcW w:w="327" w:type="dxa"/>
            <w:tcBorders>
              <w:left w:val="single" w:sz="4" w:space="0" w:color="000000"/>
            </w:tcBorders>
          </w:tcPr>
          <w:p>
            <w:pPr>
              <w:pStyle w:val="style4099"/>
              <w:ind w:left="1" w:right="1"/>
              <w:rPr>
                <w:sz w:val="16"/>
              </w:rPr>
            </w:pPr>
            <w:r>
              <w:rPr>
                <w:spacing w:val="-10"/>
                <w:sz w:val="16"/>
              </w:rPr>
              <w:t>1</w:t>
            </w:r>
          </w:p>
        </w:tc>
        <w:tc>
          <w:tcPr>
            <w:tcW w:w="353" w:type="dxa"/>
            <w:tcBorders/>
          </w:tcPr>
          <w:p>
            <w:pPr>
              <w:pStyle w:val="style4099"/>
              <w:ind w:left="4"/>
              <w:rPr>
                <w:sz w:val="16"/>
              </w:rPr>
            </w:pPr>
            <w:r>
              <w:rPr>
                <w:spacing w:val="-10"/>
                <w:sz w:val="16"/>
              </w:rPr>
              <w:t>0</w:t>
            </w:r>
          </w:p>
        </w:tc>
        <w:tc>
          <w:tcPr>
            <w:tcW w:w="344" w:type="dxa"/>
            <w:tcBorders/>
          </w:tcPr>
          <w:p>
            <w:pPr>
              <w:pStyle w:val="style4099"/>
              <w:ind w:left="7"/>
              <w:rPr>
                <w:sz w:val="16"/>
              </w:rPr>
            </w:pPr>
            <w:r>
              <w:rPr>
                <w:spacing w:val="-10"/>
                <w:sz w:val="16"/>
              </w:rPr>
              <w:t>1</w:t>
            </w:r>
          </w:p>
        </w:tc>
      </w:tr>
      <w:tr>
        <w:tblPrEx/>
        <w:trPr>
          <w:trHeight w:val="179" w:hRule="atLeast"/>
        </w:trPr>
        <w:tc>
          <w:tcPr>
            <w:tcW w:w="354" w:type="dxa"/>
            <w:tcBorders/>
          </w:tcPr>
          <w:p>
            <w:pPr>
              <w:pStyle w:val="style4099"/>
              <w:rPr>
                <w:sz w:val="16"/>
              </w:rPr>
            </w:pPr>
            <w:r>
              <w:rPr>
                <w:spacing w:val="-10"/>
                <w:sz w:val="16"/>
              </w:rPr>
              <w:t>1</w:t>
            </w:r>
          </w:p>
        </w:tc>
        <w:tc>
          <w:tcPr>
            <w:tcW w:w="345" w:type="dxa"/>
            <w:tcBorders/>
          </w:tcPr>
          <w:p>
            <w:pPr>
              <w:pStyle w:val="style4099"/>
              <w:rPr>
                <w:sz w:val="16"/>
              </w:rPr>
            </w:pPr>
            <w:r>
              <w:rPr>
                <w:spacing w:val="-10"/>
                <w:sz w:val="16"/>
              </w:rPr>
              <w:t>1</w:t>
            </w:r>
          </w:p>
        </w:tc>
        <w:tc>
          <w:tcPr>
            <w:tcW w:w="345" w:type="dxa"/>
            <w:tcBorders>
              <w:right w:val="single" w:sz="4" w:space="0" w:color="000000"/>
            </w:tcBorders>
          </w:tcPr>
          <w:p>
            <w:pPr>
              <w:pStyle w:val="style4099"/>
              <w:ind w:left="6"/>
              <w:rPr>
                <w:sz w:val="16"/>
              </w:rPr>
            </w:pPr>
            <w:r>
              <w:rPr>
                <w:spacing w:val="-10"/>
                <w:sz w:val="16"/>
              </w:rPr>
              <w:t>0</w:t>
            </w:r>
          </w:p>
        </w:tc>
        <w:tc>
          <w:tcPr>
            <w:tcW w:w="327" w:type="dxa"/>
            <w:tcBorders>
              <w:left w:val="single" w:sz="4" w:space="0" w:color="000000"/>
            </w:tcBorders>
          </w:tcPr>
          <w:p>
            <w:pPr>
              <w:pStyle w:val="style4099"/>
              <w:ind w:left="1" w:right="1"/>
              <w:rPr>
                <w:sz w:val="16"/>
              </w:rPr>
            </w:pPr>
            <w:r>
              <w:rPr>
                <w:spacing w:val="-10"/>
                <w:sz w:val="16"/>
              </w:rPr>
              <w:t>1</w:t>
            </w:r>
          </w:p>
        </w:tc>
        <w:tc>
          <w:tcPr>
            <w:tcW w:w="353" w:type="dxa"/>
            <w:tcBorders/>
          </w:tcPr>
          <w:p>
            <w:pPr>
              <w:pStyle w:val="style4099"/>
              <w:ind w:left="4"/>
              <w:rPr>
                <w:sz w:val="16"/>
              </w:rPr>
            </w:pPr>
            <w:r>
              <w:rPr>
                <w:spacing w:val="-10"/>
                <w:sz w:val="16"/>
              </w:rPr>
              <w:t>1</w:t>
            </w:r>
          </w:p>
        </w:tc>
        <w:tc>
          <w:tcPr>
            <w:tcW w:w="344" w:type="dxa"/>
            <w:tcBorders/>
          </w:tcPr>
          <w:p>
            <w:pPr>
              <w:pStyle w:val="style4099"/>
              <w:ind w:left="7"/>
              <w:rPr>
                <w:sz w:val="16"/>
              </w:rPr>
            </w:pPr>
            <w:r>
              <w:rPr>
                <w:spacing w:val="-10"/>
                <w:sz w:val="16"/>
              </w:rPr>
              <w:t>1</w:t>
            </w:r>
          </w:p>
        </w:tc>
      </w:tr>
      <w:tr>
        <w:tblPrEx/>
        <w:trPr>
          <w:trHeight w:val="193" w:hRule="atLeast"/>
        </w:trPr>
        <w:tc>
          <w:tcPr>
            <w:tcW w:w="354" w:type="dxa"/>
            <w:tcBorders>
              <w:bottom w:val="single" w:sz="4" w:space="0" w:color="000000"/>
            </w:tcBorders>
          </w:tcPr>
          <w:p>
            <w:pPr>
              <w:pStyle w:val="style4099"/>
              <w:spacing w:lineRule="exact" w:line="174"/>
              <w:rPr>
                <w:sz w:val="16"/>
              </w:rPr>
            </w:pPr>
            <w:r>
              <w:rPr>
                <w:spacing w:val="-10"/>
                <w:sz w:val="16"/>
              </w:rPr>
              <w:t>1</w:t>
            </w:r>
          </w:p>
        </w:tc>
        <w:tc>
          <w:tcPr>
            <w:tcW w:w="345" w:type="dxa"/>
            <w:tcBorders>
              <w:bottom w:val="single" w:sz="4" w:space="0" w:color="000000"/>
            </w:tcBorders>
          </w:tcPr>
          <w:p>
            <w:pPr>
              <w:pStyle w:val="style4099"/>
              <w:spacing w:lineRule="exact" w:line="174"/>
              <w:rPr>
                <w:sz w:val="16"/>
              </w:rPr>
            </w:pPr>
            <w:r>
              <w:rPr>
                <w:spacing w:val="-10"/>
                <w:sz w:val="16"/>
              </w:rPr>
              <w:t>1</w:t>
            </w:r>
          </w:p>
        </w:tc>
        <w:tc>
          <w:tcPr>
            <w:tcW w:w="345" w:type="dxa"/>
            <w:tcBorders>
              <w:bottom w:val="single" w:sz="4" w:space="0" w:color="000000"/>
              <w:right w:val="single" w:sz="4" w:space="0" w:color="000000"/>
            </w:tcBorders>
          </w:tcPr>
          <w:p>
            <w:pPr>
              <w:pStyle w:val="style4099"/>
              <w:spacing w:lineRule="exact" w:line="174"/>
              <w:ind w:left="6"/>
              <w:rPr>
                <w:sz w:val="16"/>
              </w:rPr>
            </w:pPr>
            <w:r>
              <w:rPr>
                <w:spacing w:val="-10"/>
                <w:sz w:val="16"/>
              </w:rPr>
              <w:t>1</w:t>
            </w:r>
          </w:p>
        </w:tc>
        <w:tc>
          <w:tcPr>
            <w:tcW w:w="327" w:type="dxa"/>
            <w:tcBorders>
              <w:left w:val="single" w:sz="4" w:space="0" w:color="000000"/>
              <w:bottom w:val="single" w:sz="4" w:space="0" w:color="000000"/>
            </w:tcBorders>
          </w:tcPr>
          <w:p>
            <w:pPr>
              <w:pStyle w:val="style4099"/>
              <w:spacing w:lineRule="exact" w:line="174"/>
              <w:ind w:left="1" w:right="1"/>
              <w:rPr>
                <w:sz w:val="16"/>
              </w:rPr>
            </w:pPr>
            <w:r>
              <w:rPr>
                <w:spacing w:val="-10"/>
                <w:sz w:val="16"/>
              </w:rPr>
              <w:t>1</w:t>
            </w:r>
          </w:p>
        </w:tc>
        <w:tc>
          <w:tcPr>
            <w:tcW w:w="353" w:type="dxa"/>
            <w:tcBorders>
              <w:bottom w:val="single" w:sz="4" w:space="0" w:color="000000"/>
            </w:tcBorders>
          </w:tcPr>
          <w:p>
            <w:pPr>
              <w:pStyle w:val="style4099"/>
              <w:spacing w:lineRule="exact" w:line="174"/>
              <w:ind w:left="4"/>
              <w:rPr>
                <w:sz w:val="16"/>
              </w:rPr>
            </w:pPr>
            <w:r>
              <w:rPr>
                <w:spacing w:val="-10"/>
                <w:sz w:val="16"/>
              </w:rPr>
              <w:t>1</w:t>
            </w:r>
          </w:p>
        </w:tc>
        <w:tc>
          <w:tcPr>
            <w:tcW w:w="344" w:type="dxa"/>
            <w:tcBorders>
              <w:bottom w:val="single" w:sz="4" w:space="0" w:color="000000"/>
            </w:tcBorders>
          </w:tcPr>
          <w:p>
            <w:pPr>
              <w:pStyle w:val="style4099"/>
              <w:spacing w:lineRule="exact" w:line="174"/>
              <w:ind w:left="7"/>
              <w:rPr>
                <w:sz w:val="16"/>
              </w:rPr>
            </w:pPr>
            <w:r>
              <w:rPr>
                <w:spacing w:val="-10"/>
                <w:sz w:val="16"/>
              </w:rPr>
              <w:t>0</w:t>
            </w:r>
          </w:p>
        </w:tc>
      </w:tr>
    </w:tbl>
    <w:p>
      <w:pPr>
        <w:pStyle w:val="style66"/>
        <w:jc w:val="left"/>
        <w:rPr>
          <w:sz w:val="12"/>
        </w:rPr>
      </w:pPr>
    </w:p>
    <w:p>
      <w:pPr>
        <w:pStyle w:val="style66"/>
        <w:jc w:val="left"/>
        <w:rPr>
          <w:sz w:val="12"/>
        </w:rPr>
      </w:pPr>
    </w:p>
    <w:p>
      <w:pPr>
        <w:pStyle w:val="style66"/>
        <w:spacing w:before="15"/>
        <w:jc w:val="left"/>
        <w:rPr>
          <w:sz w:val="12"/>
        </w:rPr>
      </w:pPr>
    </w:p>
    <w:p>
      <w:pPr>
        <w:pStyle w:val="style179"/>
        <w:numPr>
          <w:ilvl w:val="0"/>
          <w:numId w:val="6"/>
        </w:numPr>
        <w:tabs>
          <w:tab w:val="left" w:leader="none" w:pos="551"/>
        </w:tabs>
        <w:spacing w:before="1"/>
        <w:ind w:left="551" w:hanging="292"/>
        <w:jc w:val="both"/>
        <w:rPr>
          <w:i/>
          <w:sz w:val="20"/>
        </w:rPr>
      </w:pPr>
      <w:r>
        <w:rPr>
          <w:i/>
          <w:sz w:val="20"/>
        </w:rPr>
        <w:t>New</w:t>
      </w:r>
      <w:r>
        <w:rPr>
          <w:i/>
          <w:sz w:val="20"/>
        </w:rPr>
        <w:t xml:space="preserve"> </w:t>
      </w:r>
      <w:r>
        <w:rPr>
          <w:i/>
          <w:sz w:val="20"/>
        </w:rPr>
        <w:t>Gate</w:t>
      </w:r>
      <w:r>
        <w:rPr>
          <w:i/>
          <w:spacing w:val="-4"/>
          <w:sz w:val="20"/>
        </w:rPr>
        <w:t>(NG)</w:t>
      </w:r>
    </w:p>
    <w:p>
      <w:pPr>
        <w:pStyle w:val="style66"/>
        <w:spacing w:before="65" w:lineRule="auto" w:line="225"/>
        <w:ind w:left="259" w:firstLine="199"/>
        <w:rPr/>
      </w:pPr>
      <w:r>
        <w:t>The</w:t>
      </w:r>
      <w:r>
        <w:t xml:space="preserve"> </w:t>
      </w:r>
      <w:r>
        <w:t>New</w:t>
      </w:r>
      <w:r>
        <w:t xml:space="preserve"> </w:t>
      </w:r>
      <w:r>
        <w:t>Gate(NG)</w:t>
      </w:r>
      <w:r>
        <w:t xml:space="preserve"> </w:t>
      </w:r>
      <w:r>
        <w:t>is</w:t>
      </w:r>
      <w:r>
        <w:t xml:space="preserve"> </w:t>
      </w:r>
      <w:r>
        <w:t>a</w:t>
      </w:r>
      <w:r>
        <w:t xml:space="preserve"> </w:t>
      </w:r>
      <w:r>
        <w:rPr>
          <w:rFonts w:ascii="Calibri" w:hAnsi="Calibri"/>
        </w:rPr>
        <w:t>3</w:t>
      </w:r>
      <w:r>
        <w:rPr>
          <w:rFonts w:ascii="Lucida Sans Unicode" w:hAnsi="Lucida Sans Unicode"/>
        </w:rPr>
        <w:t>×</w:t>
      </w:r>
      <w:r>
        <w:rPr>
          <w:rFonts w:ascii="Calibri" w:hAnsi="Calibri"/>
        </w:rPr>
        <w:t xml:space="preserve">3 </w:t>
      </w:r>
      <w:r>
        <w:t>reversible</w:t>
      </w:r>
      <w:r>
        <w:t xml:space="preserve"> </w:t>
      </w:r>
      <w:r>
        <w:t>gate</w:t>
      </w:r>
      <w:r>
        <w:t xml:space="preserve"> </w:t>
      </w:r>
      <w:r>
        <w:t>used</w:t>
      </w:r>
      <w:r>
        <w:t xml:space="preserve"> </w:t>
      </w:r>
      <w:r>
        <w:t>to</w:t>
      </w:r>
      <w:r>
        <w:t xml:space="preserve"> </w:t>
      </w:r>
      <w:r>
        <w:t>realize arithmetic</w:t>
      </w:r>
      <w:r>
        <w:t xml:space="preserve"> </w:t>
      </w:r>
      <w:r>
        <w:t>functions</w:t>
      </w:r>
      <w:r>
        <w:t xml:space="preserve"> </w:t>
      </w:r>
      <w:r>
        <w:t>with</w:t>
      </w:r>
      <w:r>
        <w:t xml:space="preserve"> </w:t>
      </w:r>
      <w:r>
        <w:t>reduced</w:t>
      </w:r>
      <w:r>
        <w:t xml:space="preserve"> </w:t>
      </w:r>
      <w:r>
        <w:t>switching</w:t>
      </w:r>
      <w:r>
        <w:t xml:space="preserve"> </w:t>
      </w:r>
      <w:r>
        <w:t>activity.</w:t>
      </w:r>
      <w:r>
        <w:t xml:space="preserve"> </w:t>
      </w:r>
      <w:r>
        <w:t>For</w:t>
      </w:r>
      <w:r>
        <w:t xml:space="preserve"> </w:t>
      </w:r>
      <w:r>
        <w:t xml:space="preserve">inputs </w:t>
      </w:r>
      <w:r>
        <w:rPr>
          <w:rFonts w:ascii="Calibri" w:hAnsi="Calibri"/>
        </w:rPr>
        <w:t>(</w:t>
      </w:r>
      <w:r>
        <w:rPr>
          <w:rFonts w:ascii="Calibri" w:hAnsi="Calibri"/>
          <w:i/>
        </w:rPr>
        <w:t>A, B, C</w:t>
      </w:r>
      <w:r>
        <w:rPr>
          <w:rFonts w:ascii="Calibri" w:hAnsi="Calibri"/>
        </w:rPr>
        <w:t>)</w:t>
      </w:r>
      <w:r>
        <w:t>,the</w:t>
      </w:r>
      <w:r>
        <w:t xml:space="preserve"> </w:t>
      </w:r>
      <w:r>
        <w:t>functional</w:t>
      </w:r>
      <w:r>
        <w:t xml:space="preserve"> </w:t>
      </w:r>
      <w:r>
        <w:t>relationship</w:t>
      </w:r>
      <w:r>
        <w:t xml:space="preserve">s </w:t>
      </w:r>
      <w:r>
        <w:t>are</w:t>
      </w:r>
      <w:r>
        <w:t xml:space="preserve"> </w:t>
      </w:r>
      <w:r>
        <w:t>defined</w:t>
      </w:r>
      <w:r>
        <w:t xml:space="preserve"> </w:t>
      </w:r>
      <w:r>
        <w:t>as:</w:t>
      </w:r>
    </w:p>
    <w:p>
      <w:pPr>
        <w:pStyle w:val="style0"/>
        <w:tabs>
          <w:tab w:val="left" w:leader="none" w:pos="858"/>
          <w:tab w:val="left" w:leader="none" w:pos="2123"/>
          <w:tab w:val="left" w:leader="none" w:pos="4054"/>
        </w:tabs>
        <w:spacing w:before="120"/>
        <w:jc w:val="right"/>
        <w:rPr>
          <w:sz w:val="20"/>
        </w:rPr>
      </w:pPr>
      <w:r>
        <w:rPr>
          <w:rFonts w:ascii="Calibri" w:hAnsi="Calibri"/>
          <w:i/>
          <w:w w:val="110"/>
          <w:sz w:val="20"/>
        </w:rPr>
        <w:t>P</w:t>
      </w:r>
      <w:r>
        <w:rPr>
          <w:rFonts w:ascii="Calibri" w:hAnsi="Calibri"/>
          <w:w w:val="135"/>
          <w:sz w:val="20"/>
        </w:rPr>
        <w:t>=</w:t>
      </w:r>
      <w:r>
        <w:rPr>
          <w:rFonts w:ascii="Calibri" w:hAnsi="Calibri"/>
          <w:i/>
          <w:spacing w:val="-5"/>
          <w:w w:val="110"/>
          <w:sz w:val="20"/>
        </w:rPr>
        <w:t>A,</w:t>
      </w:r>
      <w:r>
        <w:rPr>
          <w:rFonts w:ascii="Calibri" w:hAnsi="Calibri"/>
          <w:i/>
          <w:sz w:val="20"/>
        </w:rPr>
        <w:tab/>
      </w:r>
      <w:r>
        <w:rPr>
          <w:rFonts w:ascii="Calibri" w:hAnsi="Calibri"/>
          <w:i/>
          <w:w w:val="110"/>
          <w:sz w:val="20"/>
        </w:rPr>
        <w:t>Q</w:t>
      </w:r>
      <w:r>
        <w:rPr>
          <w:rFonts w:ascii="Calibri" w:hAnsi="Calibri"/>
          <w:w w:val="135"/>
          <w:sz w:val="20"/>
        </w:rPr>
        <w:t>=</w:t>
      </w:r>
      <w:r>
        <w:rPr>
          <w:rFonts w:ascii="Calibri" w:hAnsi="Calibri"/>
          <w:i/>
          <w:w w:val="135"/>
          <w:sz w:val="20"/>
        </w:rPr>
        <w:t>A</w:t>
      </w:r>
      <w:r>
        <w:rPr>
          <w:rFonts w:ascii="Lucida Sans Unicode" w:hAnsi="Lucida Sans Unicode"/>
          <w:w w:val="110"/>
          <w:sz w:val="20"/>
        </w:rPr>
        <w:t>⊕</w:t>
      </w:r>
      <w:r>
        <w:rPr>
          <w:rFonts w:ascii="Calibri" w:hAnsi="Calibri"/>
          <w:i/>
          <w:spacing w:val="-5"/>
          <w:w w:val="110"/>
          <w:sz w:val="20"/>
        </w:rPr>
        <w:t>B,</w:t>
      </w:r>
      <w:r>
        <w:rPr>
          <w:rFonts w:ascii="Calibri" w:hAnsi="Calibri"/>
          <w:i/>
          <w:sz w:val="20"/>
        </w:rPr>
        <w:tab/>
      </w:r>
      <w:r>
        <w:rPr>
          <w:rFonts w:ascii="Calibri" w:hAnsi="Calibri"/>
          <w:i/>
          <w:w w:val="125"/>
          <w:sz w:val="20"/>
        </w:rPr>
        <w:t>R</w:t>
      </w:r>
      <w:r>
        <w:rPr>
          <w:rFonts w:ascii="Calibri" w:hAnsi="Calibri"/>
          <w:w w:val="125"/>
          <w:sz w:val="20"/>
        </w:rPr>
        <w:t>= (</w:t>
      </w:r>
      <w:r>
        <w:rPr>
          <w:rFonts w:ascii="Calibri" w:hAnsi="Calibri"/>
          <w:i/>
          <w:w w:val="125"/>
          <w:sz w:val="20"/>
        </w:rPr>
        <w:t>A</w:t>
      </w:r>
      <w:r>
        <w:rPr>
          <w:rFonts w:ascii="Lucida Sans Unicode" w:hAnsi="Lucida Sans Unicode"/>
          <w:w w:val="80"/>
          <w:sz w:val="20"/>
        </w:rPr>
        <w:t>·</w:t>
      </w:r>
      <w:r>
        <w:rPr>
          <w:rFonts w:ascii="Calibri" w:hAnsi="Calibri"/>
          <w:i/>
          <w:w w:val="125"/>
          <w:sz w:val="20"/>
        </w:rPr>
        <w:t>B</w:t>
      </w:r>
      <w:r>
        <w:rPr>
          <w:rFonts w:ascii="Calibri" w:hAnsi="Calibri"/>
          <w:w w:val="125"/>
          <w:sz w:val="20"/>
        </w:rPr>
        <w:t>)</w:t>
      </w:r>
      <w:r>
        <w:rPr>
          <w:rFonts w:ascii="Lucida Sans Unicode" w:hAnsi="Lucida Sans Unicode"/>
          <w:w w:val="110"/>
          <w:sz w:val="20"/>
        </w:rPr>
        <w:t>⊕</w:t>
      </w:r>
      <w:r>
        <w:rPr>
          <w:rFonts w:ascii="Calibri" w:hAnsi="Calibri"/>
          <w:i/>
          <w:spacing w:val="-10"/>
          <w:w w:val="125"/>
          <w:sz w:val="20"/>
        </w:rPr>
        <w:t>C</w:t>
      </w:r>
      <w:r>
        <w:rPr>
          <w:rFonts w:ascii="Calibri" w:hAnsi="Calibri"/>
          <w:i/>
          <w:sz w:val="20"/>
        </w:rPr>
        <w:tab/>
      </w:r>
      <w:r>
        <w:rPr>
          <w:spacing w:val="-5"/>
          <w:w w:val="110"/>
          <w:sz w:val="20"/>
        </w:rPr>
        <w:t>(4)</w:t>
      </w:r>
    </w:p>
    <w:p>
      <w:pPr>
        <w:pStyle w:val="style66"/>
        <w:spacing w:before="115" w:lineRule="auto" w:line="249"/>
        <w:ind w:left="259"/>
        <w:rPr/>
      </w:pPr>
      <w:r>
        <w:t xml:space="preserve">In switching-activity optimized architectures, the NG gate </w:t>
      </w:r>
      <w:r>
        <w:t xml:space="preserve">plays acritical </w:t>
      </w:r>
      <w:r>
        <w:t>role</w:t>
      </w:r>
      <w:r>
        <w:t xml:space="preserve"> </w:t>
      </w:r>
      <w:r>
        <w:t>in</w:t>
      </w:r>
      <w:r>
        <w:t xml:space="preserve"> </w:t>
      </w:r>
      <w:r>
        <w:t>minimizing</w:t>
      </w:r>
      <w:r>
        <w:t xml:space="preserve"> </w:t>
      </w:r>
      <w:r>
        <w:t>redundant</w:t>
      </w:r>
      <w:r>
        <w:t xml:space="preserve"> </w:t>
      </w:r>
      <w:r>
        <w:t>transitions.</w:t>
      </w:r>
      <w:r>
        <w:t xml:space="preserve"> </w:t>
      </w:r>
      <w:r>
        <w:t>How- ever,</w:t>
      </w:r>
      <w:r>
        <w:t xml:space="preserve"> </w:t>
      </w:r>
      <w:r>
        <w:t>logic</w:t>
      </w:r>
      <w:r>
        <w:t xml:space="preserve"> </w:t>
      </w:r>
      <w:r>
        <w:t>diagrams</w:t>
      </w:r>
      <w:r>
        <w:t xml:space="preserve"> </w:t>
      </w:r>
      <w:r>
        <w:t>in</w:t>
      </w:r>
      <w:r>
        <w:t>tended</w:t>
      </w:r>
      <w:r>
        <w:t xml:space="preserve"> </w:t>
      </w:r>
      <w:r>
        <w:t>for</w:t>
      </w:r>
      <w:r>
        <w:t xml:space="preserve"> </w:t>
      </w:r>
      <w:r>
        <w:t>switching</w:t>
      </w:r>
      <w:r>
        <w:t xml:space="preserve"> </w:t>
      </w:r>
      <w:r>
        <w:t>activity</w:t>
      </w:r>
      <w:r>
        <w:t xml:space="preserve"> </w:t>
      </w:r>
      <w:r>
        <w:t>estimation may not be directly suitable for transistor-level CMOS imple- mentation due to polarity ambiguity. Therefore, in this work, the NG gate is implemented strictly based on its functional definition to ensure correct transistor-level behavior [30]. The corresponding truth table is shown in Table III.</w:t>
      </w:r>
    </w:p>
    <w:p>
      <w:pPr>
        <w:pStyle w:val="style66"/>
        <w:spacing w:before="62"/>
        <w:jc w:val="left"/>
        <w:rPr/>
      </w:pPr>
    </w:p>
    <w:p>
      <w:pPr>
        <w:pStyle w:val="style0"/>
        <w:spacing w:lineRule="exact" w:line="182"/>
        <w:ind w:left="259"/>
        <w:jc w:val="center"/>
        <w:rPr>
          <w:sz w:val="16"/>
        </w:rPr>
      </w:pPr>
      <w:r>
        <w:rPr>
          <w:spacing w:val="-2"/>
          <w:sz w:val="16"/>
        </w:rPr>
        <w:t>TABLE</w:t>
      </w:r>
      <w:r>
        <w:rPr>
          <w:spacing w:val="-5"/>
          <w:sz w:val="16"/>
        </w:rPr>
        <w:t>III</w:t>
      </w:r>
    </w:p>
    <w:p>
      <w:pPr>
        <w:pStyle w:val="style0"/>
        <w:spacing w:lineRule="exact" w:line="182"/>
        <w:ind w:left="259" w:right="1"/>
        <w:jc w:val="center"/>
        <w:rPr>
          <w:sz w:val="16"/>
        </w:rPr>
      </w:pPr>
      <w:r>
        <w:rPr>
          <w:smallCaps/>
          <w:sz w:val="16"/>
        </w:rPr>
        <w:t>Truth</w:t>
      </w:r>
      <w:r>
        <w:rPr>
          <w:smallCaps/>
          <w:sz w:val="16"/>
        </w:rPr>
        <w:t xml:space="preserve"> </w:t>
      </w:r>
      <w:r>
        <w:rPr>
          <w:smallCaps/>
          <w:sz w:val="16"/>
        </w:rPr>
        <w:t>Table</w:t>
      </w:r>
      <w:r>
        <w:rPr>
          <w:smallCaps/>
          <w:sz w:val="16"/>
        </w:rPr>
        <w:t xml:space="preserve"> </w:t>
      </w:r>
      <w:r>
        <w:rPr>
          <w:smallCaps/>
          <w:sz w:val="16"/>
        </w:rPr>
        <w:t>of</w:t>
      </w:r>
      <w:r>
        <w:rPr>
          <w:smallCaps/>
          <w:sz w:val="16"/>
        </w:rPr>
        <w:t xml:space="preserve"> </w:t>
      </w:r>
      <w:r>
        <w:rPr>
          <w:smallCaps/>
          <w:sz w:val="16"/>
        </w:rPr>
        <w:t>the</w:t>
      </w:r>
      <w:r>
        <w:rPr>
          <w:smallCaps/>
          <w:sz w:val="16"/>
        </w:rPr>
        <w:t xml:space="preserve"> </w:t>
      </w:r>
      <w:r>
        <w:rPr>
          <w:smallCaps/>
          <w:spacing w:val="-5"/>
          <w:sz w:val="16"/>
        </w:rPr>
        <w:t>NG</w:t>
      </w:r>
    </w:p>
    <w:p>
      <w:pPr>
        <w:pStyle w:val="style66"/>
        <w:spacing w:before="4"/>
        <w:jc w:val="left"/>
        <w:rPr>
          <w:sz w:val="15"/>
        </w:rPr>
      </w:pPr>
    </w:p>
    <w:tbl>
      <w:tblPr>
        <w:tblW w:w="0" w:type="auto"/>
        <w:tblInd w:w="1741" w:type="dxa"/>
        <w:tblLayout w:type="fixed"/>
        <w:tblCellMar>
          <w:left w:w="0" w:type="dxa"/>
          <w:right w:w="0" w:type="dxa"/>
        </w:tblCellMar>
        <w:tblLook w:val="01E0" w:firstRow="1" w:lastRow="1" w:firstColumn="1" w:lastColumn="1" w:noHBand="0" w:noVBand="0"/>
      </w:tblPr>
      <w:tblGrid>
        <w:gridCol w:w="354"/>
        <w:gridCol w:w="345"/>
        <w:gridCol w:w="345"/>
        <w:gridCol w:w="327"/>
        <w:gridCol w:w="353"/>
        <w:gridCol w:w="344"/>
      </w:tblGrid>
      <w:tr>
        <w:trPr>
          <w:trHeight w:val="177" w:hRule="atLeast"/>
        </w:trPr>
        <w:tc>
          <w:tcPr>
            <w:tcW w:w="354" w:type="dxa"/>
            <w:tcBorders>
              <w:top w:val="single" w:sz="4" w:space="0" w:color="000000"/>
              <w:bottom w:val="single" w:sz="4" w:space="0" w:color="000000"/>
            </w:tcBorders>
          </w:tcPr>
          <w:p>
            <w:pPr>
              <w:pStyle w:val="style4099"/>
              <w:spacing w:lineRule="exact" w:line="157"/>
              <w:rPr>
                <w:sz w:val="16"/>
              </w:rPr>
            </w:pPr>
            <w:r>
              <w:rPr>
                <w:spacing w:val="-10"/>
                <w:sz w:val="16"/>
              </w:rPr>
              <w:t>A</w:t>
            </w:r>
          </w:p>
        </w:tc>
        <w:tc>
          <w:tcPr>
            <w:tcW w:w="345" w:type="dxa"/>
            <w:tcBorders>
              <w:top w:val="single" w:sz="4" w:space="0" w:color="000000"/>
              <w:bottom w:val="single" w:sz="4" w:space="0" w:color="000000"/>
            </w:tcBorders>
          </w:tcPr>
          <w:p>
            <w:pPr>
              <w:pStyle w:val="style4099"/>
              <w:spacing w:lineRule="exact" w:line="157"/>
              <w:rPr>
                <w:sz w:val="16"/>
              </w:rPr>
            </w:pPr>
            <w:r>
              <w:rPr>
                <w:spacing w:val="-10"/>
                <w:sz w:val="16"/>
              </w:rPr>
              <w:t>B</w:t>
            </w:r>
          </w:p>
        </w:tc>
        <w:tc>
          <w:tcPr>
            <w:tcW w:w="345" w:type="dxa"/>
            <w:tcBorders>
              <w:top w:val="single" w:sz="4" w:space="0" w:color="000000"/>
              <w:bottom w:val="single" w:sz="4" w:space="0" w:color="000000"/>
              <w:right w:val="single" w:sz="4" w:space="0" w:color="000000"/>
            </w:tcBorders>
          </w:tcPr>
          <w:p>
            <w:pPr>
              <w:pStyle w:val="style4099"/>
              <w:spacing w:lineRule="exact" w:line="157"/>
              <w:ind w:left="6"/>
              <w:rPr>
                <w:sz w:val="16"/>
              </w:rPr>
            </w:pPr>
            <w:r>
              <w:rPr>
                <w:spacing w:val="-10"/>
                <w:sz w:val="16"/>
              </w:rPr>
              <w:t>C</w:t>
            </w:r>
          </w:p>
        </w:tc>
        <w:tc>
          <w:tcPr>
            <w:tcW w:w="327" w:type="dxa"/>
            <w:tcBorders>
              <w:top w:val="single" w:sz="4" w:space="0" w:color="000000"/>
              <w:left w:val="single" w:sz="4" w:space="0" w:color="000000"/>
              <w:bottom w:val="single" w:sz="4" w:space="0" w:color="000000"/>
            </w:tcBorders>
          </w:tcPr>
          <w:p>
            <w:pPr>
              <w:pStyle w:val="style4099"/>
              <w:spacing w:lineRule="exact" w:line="157"/>
              <w:ind w:left="1" w:right="1"/>
              <w:rPr>
                <w:sz w:val="16"/>
              </w:rPr>
            </w:pPr>
            <w:r>
              <w:rPr>
                <w:spacing w:val="-10"/>
                <w:sz w:val="16"/>
              </w:rPr>
              <w:t>P</w:t>
            </w:r>
          </w:p>
        </w:tc>
        <w:tc>
          <w:tcPr>
            <w:tcW w:w="353" w:type="dxa"/>
            <w:tcBorders>
              <w:top w:val="single" w:sz="4" w:space="0" w:color="000000"/>
              <w:bottom w:val="single" w:sz="4" w:space="0" w:color="000000"/>
            </w:tcBorders>
          </w:tcPr>
          <w:p>
            <w:pPr>
              <w:pStyle w:val="style4099"/>
              <w:spacing w:lineRule="exact" w:line="157"/>
              <w:ind w:left="4"/>
              <w:rPr>
                <w:sz w:val="16"/>
              </w:rPr>
            </w:pPr>
            <w:r>
              <w:rPr>
                <w:spacing w:val="-10"/>
                <w:sz w:val="16"/>
              </w:rPr>
              <w:t>Q</w:t>
            </w:r>
          </w:p>
        </w:tc>
        <w:tc>
          <w:tcPr>
            <w:tcW w:w="344" w:type="dxa"/>
            <w:tcBorders>
              <w:top w:val="single" w:sz="4" w:space="0" w:color="000000"/>
              <w:bottom w:val="single" w:sz="4" w:space="0" w:color="000000"/>
            </w:tcBorders>
          </w:tcPr>
          <w:p>
            <w:pPr>
              <w:pStyle w:val="style4099"/>
              <w:spacing w:lineRule="exact" w:line="157"/>
              <w:ind w:left="7"/>
              <w:rPr>
                <w:sz w:val="16"/>
              </w:rPr>
            </w:pPr>
            <w:r>
              <w:rPr>
                <w:spacing w:val="-10"/>
                <w:sz w:val="16"/>
              </w:rPr>
              <w:t>R</w:t>
            </w:r>
          </w:p>
        </w:tc>
      </w:tr>
      <w:tr>
        <w:tblPrEx/>
        <w:trPr>
          <w:trHeight w:val="162" w:hRule="atLeast"/>
        </w:trPr>
        <w:tc>
          <w:tcPr>
            <w:tcW w:w="354" w:type="dxa"/>
            <w:tcBorders>
              <w:top w:val="single" w:sz="4" w:space="0" w:color="000000"/>
            </w:tcBorders>
          </w:tcPr>
          <w:p>
            <w:pPr>
              <w:pStyle w:val="style4099"/>
              <w:spacing w:lineRule="exact" w:line="143"/>
              <w:rPr>
                <w:sz w:val="16"/>
              </w:rPr>
            </w:pPr>
            <w:r>
              <w:rPr>
                <w:spacing w:val="-10"/>
                <w:sz w:val="16"/>
              </w:rPr>
              <w:t>0</w:t>
            </w:r>
          </w:p>
        </w:tc>
        <w:tc>
          <w:tcPr>
            <w:tcW w:w="345" w:type="dxa"/>
            <w:tcBorders>
              <w:top w:val="single" w:sz="4" w:space="0" w:color="000000"/>
            </w:tcBorders>
          </w:tcPr>
          <w:p>
            <w:pPr>
              <w:pStyle w:val="style4099"/>
              <w:spacing w:lineRule="exact" w:line="143"/>
              <w:rPr>
                <w:sz w:val="16"/>
              </w:rPr>
            </w:pPr>
            <w:r>
              <w:rPr>
                <w:spacing w:val="-10"/>
                <w:sz w:val="16"/>
              </w:rPr>
              <w:t>0</w:t>
            </w:r>
          </w:p>
        </w:tc>
        <w:tc>
          <w:tcPr>
            <w:tcW w:w="345" w:type="dxa"/>
            <w:tcBorders>
              <w:top w:val="single" w:sz="4" w:space="0" w:color="000000"/>
              <w:right w:val="single" w:sz="4" w:space="0" w:color="000000"/>
            </w:tcBorders>
          </w:tcPr>
          <w:p>
            <w:pPr>
              <w:pStyle w:val="style4099"/>
              <w:spacing w:lineRule="exact" w:line="143"/>
              <w:ind w:left="6"/>
              <w:rPr>
                <w:sz w:val="16"/>
              </w:rPr>
            </w:pPr>
            <w:r>
              <w:rPr>
                <w:spacing w:val="-10"/>
                <w:sz w:val="16"/>
              </w:rPr>
              <w:t>0</w:t>
            </w:r>
          </w:p>
        </w:tc>
        <w:tc>
          <w:tcPr>
            <w:tcW w:w="327" w:type="dxa"/>
            <w:tcBorders>
              <w:top w:val="single" w:sz="4" w:space="0" w:color="000000"/>
              <w:left w:val="single" w:sz="4" w:space="0" w:color="000000"/>
            </w:tcBorders>
          </w:tcPr>
          <w:p>
            <w:pPr>
              <w:pStyle w:val="style4099"/>
              <w:spacing w:lineRule="exact" w:line="143"/>
              <w:ind w:left="1" w:right="1"/>
              <w:rPr>
                <w:sz w:val="16"/>
              </w:rPr>
            </w:pPr>
            <w:r>
              <w:rPr>
                <w:spacing w:val="-10"/>
                <w:sz w:val="16"/>
              </w:rPr>
              <w:t>0</w:t>
            </w:r>
          </w:p>
        </w:tc>
        <w:tc>
          <w:tcPr>
            <w:tcW w:w="353" w:type="dxa"/>
            <w:tcBorders>
              <w:top w:val="single" w:sz="4" w:space="0" w:color="000000"/>
            </w:tcBorders>
          </w:tcPr>
          <w:p>
            <w:pPr>
              <w:pStyle w:val="style4099"/>
              <w:spacing w:lineRule="exact" w:line="143"/>
              <w:ind w:left="4"/>
              <w:rPr>
                <w:sz w:val="16"/>
              </w:rPr>
            </w:pPr>
            <w:r>
              <w:rPr>
                <w:spacing w:val="-10"/>
                <w:sz w:val="16"/>
              </w:rPr>
              <w:t>0</w:t>
            </w:r>
          </w:p>
        </w:tc>
        <w:tc>
          <w:tcPr>
            <w:tcW w:w="344" w:type="dxa"/>
            <w:tcBorders>
              <w:top w:val="single" w:sz="4" w:space="0" w:color="000000"/>
            </w:tcBorders>
          </w:tcPr>
          <w:p>
            <w:pPr>
              <w:pStyle w:val="style4099"/>
              <w:spacing w:lineRule="exact" w:line="143"/>
              <w:ind w:left="7"/>
              <w:rPr>
                <w:sz w:val="16"/>
              </w:rPr>
            </w:pPr>
            <w:r>
              <w:rPr>
                <w:spacing w:val="-10"/>
                <w:sz w:val="16"/>
              </w:rPr>
              <w:t>0</w:t>
            </w:r>
          </w:p>
        </w:tc>
      </w:tr>
      <w:tr>
        <w:tblPrEx/>
        <w:trPr>
          <w:trHeight w:val="179" w:hRule="atLeast"/>
        </w:trPr>
        <w:tc>
          <w:tcPr>
            <w:tcW w:w="354" w:type="dxa"/>
            <w:tcBorders/>
          </w:tcPr>
          <w:p>
            <w:pPr>
              <w:pStyle w:val="style4099"/>
              <w:rPr>
                <w:sz w:val="16"/>
              </w:rPr>
            </w:pPr>
            <w:r>
              <w:rPr>
                <w:spacing w:val="-10"/>
                <w:sz w:val="16"/>
              </w:rPr>
              <w:t>0</w:t>
            </w:r>
          </w:p>
        </w:tc>
        <w:tc>
          <w:tcPr>
            <w:tcW w:w="345" w:type="dxa"/>
            <w:tcBorders/>
          </w:tcPr>
          <w:p>
            <w:pPr>
              <w:pStyle w:val="style4099"/>
              <w:rPr>
                <w:sz w:val="16"/>
              </w:rPr>
            </w:pPr>
            <w:r>
              <w:rPr>
                <w:spacing w:val="-10"/>
                <w:sz w:val="16"/>
              </w:rPr>
              <w:t>0</w:t>
            </w:r>
          </w:p>
        </w:tc>
        <w:tc>
          <w:tcPr>
            <w:tcW w:w="345" w:type="dxa"/>
            <w:tcBorders>
              <w:right w:val="single" w:sz="4" w:space="0" w:color="000000"/>
            </w:tcBorders>
          </w:tcPr>
          <w:p>
            <w:pPr>
              <w:pStyle w:val="style4099"/>
              <w:ind w:left="6"/>
              <w:rPr>
                <w:sz w:val="16"/>
              </w:rPr>
            </w:pPr>
            <w:r>
              <w:rPr>
                <w:spacing w:val="-10"/>
                <w:sz w:val="16"/>
              </w:rPr>
              <w:t>1</w:t>
            </w:r>
          </w:p>
        </w:tc>
        <w:tc>
          <w:tcPr>
            <w:tcW w:w="327" w:type="dxa"/>
            <w:tcBorders>
              <w:left w:val="single" w:sz="4" w:space="0" w:color="000000"/>
            </w:tcBorders>
          </w:tcPr>
          <w:p>
            <w:pPr>
              <w:pStyle w:val="style4099"/>
              <w:ind w:left="1" w:right="1"/>
              <w:rPr>
                <w:sz w:val="16"/>
              </w:rPr>
            </w:pPr>
            <w:r>
              <w:rPr>
                <w:spacing w:val="-10"/>
                <w:sz w:val="16"/>
              </w:rPr>
              <w:t>0</w:t>
            </w:r>
          </w:p>
        </w:tc>
        <w:tc>
          <w:tcPr>
            <w:tcW w:w="353" w:type="dxa"/>
            <w:tcBorders/>
          </w:tcPr>
          <w:p>
            <w:pPr>
              <w:pStyle w:val="style4099"/>
              <w:ind w:left="4"/>
              <w:rPr>
                <w:sz w:val="16"/>
              </w:rPr>
            </w:pPr>
            <w:r>
              <w:rPr>
                <w:spacing w:val="-10"/>
                <w:sz w:val="16"/>
              </w:rPr>
              <w:t>0</w:t>
            </w:r>
          </w:p>
        </w:tc>
        <w:tc>
          <w:tcPr>
            <w:tcW w:w="344" w:type="dxa"/>
            <w:tcBorders/>
          </w:tcPr>
          <w:p>
            <w:pPr>
              <w:pStyle w:val="style4099"/>
              <w:ind w:left="7"/>
              <w:rPr>
                <w:sz w:val="16"/>
              </w:rPr>
            </w:pPr>
            <w:r>
              <w:rPr>
                <w:spacing w:val="-10"/>
                <w:sz w:val="16"/>
              </w:rPr>
              <w:t>1</w:t>
            </w:r>
          </w:p>
        </w:tc>
      </w:tr>
      <w:tr>
        <w:tblPrEx/>
        <w:trPr>
          <w:trHeight w:val="179" w:hRule="atLeast"/>
        </w:trPr>
        <w:tc>
          <w:tcPr>
            <w:tcW w:w="354" w:type="dxa"/>
            <w:tcBorders/>
          </w:tcPr>
          <w:p>
            <w:pPr>
              <w:pStyle w:val="style4099"/>
              <w:rPr>
                <w:sz w:val="16"/>
              </w:rPr>
            </w:pPr>
            <w:r>
              <w:rPr>
                <w:spacing w:val="-10"/>
                <w:sz w:val="16"/>
              </w:rPr>
              <w:t>0</w:t>
            </w:r>
          </w:p>
        </w:tc>
        <w:tc>
          <w:tcPr>
            <w:tcW w:w="345" w:type="dxa"/>
            <w:tcBorders/>
          </w:tcPr>
          <w:p>
            <w:pPr>
              <w:pStyle w:val="style4099"/>
              <w:rPr>
                <w:sz w:val="16"/>
              </w:rPr>
            </w:pPr>
            <w:r>
              <w:rPr>
                <w:spacing w:val="-10"/>
                <w:sz w:val="16"/>
              </w:rPr>
              <w:t>1</w:t>
            </w:r>
          </w:p>
        </w:tc>
        <w:tc>
          <w:tcPr>
            <w:tcW w:w="345" w:type="dxa"/>
            <w:tcBorders>
              <w:right w:val="single" w:sz="4" w:space="0" w:color="000000"/>
            </w:tcBorders>
          </w:tcPr>
          <w:p>
            <w:pPr>
              <w:pStyle w:val="style4099"/>
              <w:ind w:left="6"/>
              <w:rPr>
                <w:sz w:val="16"/>
              </w:rPr>
            </w:pPr>
            <w:r>
              <w:rPr>
                <w:spacing w:val="-10"/>
                <w:sz w:val="16"/>
              </w:rPr>
              <w:t>0</w:t>
            </w:r>
          </w:p>
        </w:tc>
        <w:tc>
          <w:tcPr>
            <w:tcW w:w="327" w:type="dxa"/>
            <w:tcBorders>
              <w:left w:val="single" w:sz="4" w:space="0" w:color="000000"/>
            </w:tcBorders>
          </w:tcPr>
          <w:p>
            <w:pPr>
              <w:pStyle w:val="style4099"/>
              <w:ind w:left="1" w:right="1"/>
              <w:rPr>
                <w:sz w:val="16"/>
              </w:rPr>
            </w:pPr>
            <w:r>
              <w:rPr>
                <w:spacing w:val="-10"/>
                <w:sz w:val="16"/>
              </w:rPr>
              <w:t>0</w:t>
            </w:r>
          </w:p>
        </w:tc>
        <w:tc>
          <w:tcPr>
            <w:tcW w:w="353" w:type="dxa"/>
            <w:tcBorders/>
          </w:tcPr>
          <w:p>
            <w:pPr>
              <w:pStyle w:val="style4099"/>
              <w:ind w:left="4"/>
              <w:rPr>
                <w:sz w:val="16"/>
              </w:rPr>
            </w:pPr>
            <w:r>
              <w:rPr>
                <w:spacing w:val="-10"/>
                <w:sz w:val="16"/>
              </w:rPr>
              <w:t>1</w:t>
            </w:r>
          </w:p>
        </w:tc>
        <w:tc>
          <w:tcPr>
            <w:tcW w:w="344" w:type="dxa"/>
            <w:tcBorders/>
          </w:tcPr>
          <w:p>
            <w:pPr>
              <w:pStyle w:val="style4099"/>
              <w:ind w:left="7"/>
              <w:rPr>
                <w:sz w:val="16"/>
              </w:rPr>
            </w:pPr>
            <w:r>
              <w:rPr>
                <w:spacing w:val="-10"/>
                <w:sz w:val="16"/>
              </w:rPr>
              <w:t>0</w:t>
            </w:r>
          </w:p>
        </w:tc>
      </w:tr>
      <w:tr>
        <w:tblPrEx/>
        <w:trPr>
          <w:trHeight w:val="179" w:hRule="atLeast"/>
        </w:trPr>
        <w:tc>
          <w:tcPr>
            <w:tcW w:w="354" w:type="dxa"/>
            <w:tcBorders/>
          </w:tcPr>
          <w:p>
            <w:pPr>
              <w:pStyle w:val="style4099"/>
              <w:rPr>
                <w:sz w:val="16"/>
              </w:rPr>
            </w:pPr>
            <w:r>
              <w:rPr>
                <w:spacing w:val="-10"/>
                <w:sz w:val="16"/>
              </w:rPr>
              <w:t>0</w:t>
            </w:r>
          </w:p>
        </w:tc>
        <w:tc>
          <w:tcPr>
            <w:tcW w:w="345" w:type="dxa"/>
            <w:tcBorders/>
          </w:tcPr>
          <w:p>
            <w:pPr>
              <w:pStyle w:val="style4099"/>
              <w:rPr>
                <w:sz w:val="16"/>
              </w:rPr>
            </w:pPr>
            <w:r>
              <w:rPr>
                <w:spacing w:val="-10"/>
                <w:sz w:val="16"/>
              </w:rPr>
              <w:t>1</w:t>
            </w:r>
          </w:p>
        </w:tc>
        <w:tc>
          <w:tcPr>
            <w:tcW w:w="345" w:type="dxa"/>
            <w:tcBorders>
              <w:right w:val="single" w:sz="4" w:space="0" w:color="000000"/>
            </w:tcBorders>
          </w:tcPr>
          <w:p>
            <w:pPr>
              <w:pStyle w:val="style4099"/>
              <w:ind w:left="6"/>
              <w:rPr>
                <w:sz w:val="16"/>
              </w:rPr>
            </w:pPr>
            <w:r>
              <w:rPr>
                <w:spacing w:val="-10"/>
                <w:sz w:val="16"/>
              </w:rPr>
              <w:t>1</w:t>
            </w:r>
          </w:p>
        </w:tc>
        <w:tc>
          <w:tcPr>
            <w:tcW w:w="327" w:type="dxa"/>
            <w:tcBorders>
              <w:left w:val="single" w:sz="4" w:space="0" w:color="000000"/>
            </w:tcBorders>
          </w:tcPr>
          <w:p>
            <w:pPr>
              <w:pStyle w:val="style4099"/>
              <w:ind w:left="1" w:right="1"/>
              <w:rPr>
                <w:sz w:val="16"/>
              </w:rPr>
            </w:pPr>
            <w:r>
              <w:rPr>
                <w:spacing w:val="-10"/>
                <w:sz w:val="16"/>
              </w:rPr>
              <w:t>0</w:t>
            </w:r>
          </w:p>
        </w:tc>
        <w:tc>
          <w:tcPr>
            <w:tcW w:w="353" w:type="dxa"/>
            <w:tcBorders/>
          </w:tcPr>
          <w:p>
            <w:pPr>
              <w:pStyle w:val="style4099"/>
              <w:ind w:left="4"/>
              <w:rPr>
                <w:sz w:val="16"/>
              </w:rPr>
            </w:pPr>
            <w:r>
              <w:rPr>
                <w:spacing w:val="-10"/>
                <w:sz w:val="16"/>
              </w:rPr>
              <w:t>1</w:t>
            </w:r>
          </w:p>
        </w:tc>
        <w:tc>
          <w:tcPr>
            <w:tcW w:w="344" w:type="dxa"/>
            <w:tcBorders/>
          </w:tcPr>
          <w:p>
            <w:pPr>
              <w:pStyle w:val="style4099"/>
              <w:ind w:left="7"/>
              <w:rPr>
                <w:sz w:val="16"/>
              </w:rPr>
            </w:pPr>
            <w:r>
              <w:rPr>
                <w:spacing w:val="-10"/>
                <w:sz w:val="16"/>
              </w:rPr>
              <w:t>1</w:t>
            </w:r>
          </w:p>
        </w:tc>
      </w:tr>
      <w:tr>
        <w:tblPrEx/>
        <w:trPr>
          <w:trHeight w:val="179" w:hRule="atLeast"/>
        </w:trPr>
        <w:tc>
          <w:tcPr>
            <w:tcW w:w="354" w:type="dxa"/>
            <w:tcBorders/>
          </w:tcPr>
          <w:p>
            <w:pPr>
              <w:pStyle w:val="style4099"/>
              <w:rPr>
                <w:sz w:val="16"/>
              </w:rPr>
            </w:pPr>
            <w:r>
              <w:rPr>
                <w:spacing w:val="-10"/>
                <w:sz w:val="16"/>
              </w:rPr>
              <w:t>1</w:t>
            </w:r>
          </w:p>
        </w:tc>
        <w:tc>
          <w:tcPr>
            <w:tcW w:w="345" w:type="dxa"/>
            <w:tcBorders/>
          </w:tcPr>
          <w:p>
            <w:pPr>
              <w:pStyle w:val="style4099"/>
              <w:rPr>
                <w:sz w:val="16"/>
              </w:rPr>
            </w:pPr>
            <w:r>
              <w:rPr>
                <w:spacing w:val="-10"/>
                <w:sz w:val="16"/>
              </w:rPr>
              <w:t>0</w:t>
            </w:r>
          </w:p>
        </w:tc>
        <w:tc>
          <w:tcPr>
            <w:tcW w:w="345" w:type="dxa"/>
            <w:tcBorders>
              <w:right w:val="single" w:sz="4" w:space="0" w:color="000000"/>
            </w:tcBorders>
          </w:tcPr>
          <w:p>
            <w:pPr>
              <w:pStyle w:val="style4099"/>
              <w:ind w:left="6"/>
              <w:rPr>
                <w:sz w:val="16"/>
              </w:rPr>
            </w:pPr>
            <w:r>
              <w:rPr>
                <w:spacing w:val="-10"/>
                <w:sz w:val="16"/>
              </w:rPr>
              <w:t>0</w:t>
            </w:r>
          </w:p>
        </w:tc>
        <w:tc>
          <w:tcPr>
            <w:tcW w:w="327" w:type="dxa"/>
            <w:tcBorders>
              <w:left w:val="single" w:sz="4" w:space="0" w:color="000000"/>
            </w:tcBorders>
          </w:tcPr>
          <w:p>
            <w:pPr>
              <w:pStyle w:val="style4099"/>
              <w:ind w:left="1" w:right="1"/>
              <w:rPr>
                <w:sz w:val="16"/>
              </w:rPr>
            </w:pPr>
            <w:r>
              <w:rPr>
                <w:spacing w:val="-10"/>
                <w:sz w:val="16"/>
              </w:rPr>
              <w:t>1</w:t>
            </w:r>
          </w:p>
        </w:tc>
        <w:tc>
          <w:tcPr>
            <w:tcW w:w="353" w:type="dxa"/>
            <w:tcBorders/>
          </w:tcPr>
          <w:p>
            <w:pPr>
              <w:pStyle w:val="style4099"/>
              <w:ind w:left="4"/>
              <w:rPr>
                <w:sz w:val="16"/>
              </w:rPr>
            </w:pPr>
            <w:r>
              <w:rPr>
                <w:spacing w:val="-10"/>
                <w:sz w:val="16"/>
              </w:rPr>
              <w:t>1</w:t>
            </w:r>
          </w:p>
        </w:tc>
        <w:tc>
          <w:tcPr>
            <w:tcW w:w="344" w:type="dxa"/>
            <w:tcBorders/>
          </w:tcPr>
          <w:p>
            <w:pPr>
              <w:pStyle w:val="style4099"/>
              <w:ind w:left="7"/>
              <w:rPr>
                <w:sz w:val="16"/>
              </w:rPr>
            </w:pPr>
            <w:r>
              <w:rPr>
                <w:spacing w:val="-10"/>
                <w:sz w:val="16"/>
              </w:rPr>
              <w:t>0</w:t>
            </w:r>
          </w:p>
        </w:tc>
      </w:tr>
      <w:tr>
        <w:tblPrEx/>
        <w:trPr>
          <w:trHeight w:val="179" w:hRule="atLeast"/>
        </w:trPr>
        <w:tc>
          <w:tcPr>
            <w:tcW w:w="354" w:type="dxa"/>
            <w:tcBorders/>
          </w:tcPr>
          <w:p>
            <w:pPr>
              <w:pStyle w:val="style4099"/>
              <w:rPr>
                <w:sz w:val="16"/>
              </w:rPr>
            </w:pPr>
            <w:r>
              <w:rPr>
                <w:spacing w:val="-10"/>
                <w:sz w:val="16"/>
              </w:rPr>
              <w:t>1</w:t>
            </w:r>
          </w:p>
        </w:tc>
        <w:tc>
          <w:tcPr>
            <w:tcW w:w="345" w:type="dxa"/>
            <w:tcBorders/>
          </w:tcPr>
          <w:p>
            <w:pPr>
              <w:pStyle w:val="style4099"/>
              <w:rPr>
                <w:sz w:val="16"/>
              </w:rPr>
            </w:pPr>
            <w:r>
              <w:rPr>
                <w:spacing w:val="-10"/>
                <w:sz w:val="16"/>
              </w:rPr>
              <w:t>0</w:t>
            </w:r>
          </w:p>
        </w:tc>
        <w:tc>
          <w:tcPr>
            <w:tcW w:w="345" w:type="dxa"/>
            <w:tcBorders>
              <w:right w:val="single" w:sz="4" w:space="0" w:color="000000"/>
            </w:tcBorders>
          </w:tcPr>
          <w:p>
            <w:pPr>
              <w:pStyle w:val="style4099"/>
              <w:ind w:left="6"/>
              <w:rPr>
                <w:sz w:val="16"/>
              </w:rPr>
            </w:pPr>
            <w:r>
              <w:rPr>
                <w:spacing w:val="-10"/>
                <w:sz w:val="16"/>
              </w:rPr>
              <w:t>1</w:t>
            </w:r>
          </w:p>
        </w:tc>
        <w:tc>
          <w:tcPr>
            <w:tcW w:w="327" w:type="dxa"/>
            <w:tcBorders>
              <w:left w:val="single" w:sz="4" w:space="0" w:color="000000"/>
            </w:tcBorders>
          </w:tcPr>
          <w:p>
            <w:pPr>
              <w:pStyle w:val="style4099"/>
              <w:ind w:left="1" w:right="1"/>
              <w:rPr>
                <w:sz w:val="16"/>
              </w:rPr>
            </w:pPr>
            <w:r>
              <w:rPr>
                <w:spacing w:val="-10"/>
                <w:sz w:val="16"/>
              </w:rPr>
              <w:t>1</w:t>
            </w:r>
          </w:p>
        </w:tc>
        <w:tc>
          <w:tcPr>
            <w:tcW w:w="353" w:type="dxa"/>
            <w:tcBorders/>
          </w:tcPr>
          <w:p>
            <w:pPr>
              <w:pStyle w:val="style4099"/>
              <w:ind w:left="4"/>
              <w:rPr>
                <w:sz w:val="16"/>
              </w:rPr>
            </w:pPr>
            <w:r>
              <w:rPr>
                <w:spacing w:val="-10"/>
                <w:sz w:val="16"/>
              </w:rPr>
              <w:t>1</w:t>
            </w:r>
          </w:p>
        </w:tc>
        <w:tc>
          <w:tcPr>
            <w:tcW w:w="344" w:type="dxa"/>
            <w:tcBorders/>
          </w:tcPr>
          <w:p>
            <w:pPr>
              <w:pStyle w:val="style4099"/>
              <w:ind w:left="7"/>
              <w:rPr>
                <w:sz w:val="16"/>
              </w:rPr>
            </w:pPr>
            <w:r>
              <w:rPr>
                <w:spacing w:val="-10"/>
                <w:sz w:val="16"/>
              </w:rPr>
              <w:t>1</w:t>
            </w:r>
          </w:p>
        </w:tc>
      </w:tr>
      <w:tr>
        <w:tblPrEx/>
        <w:trPr>
          <w:trHeight w:val="179" w:hRule="atLeast"/>
        </w:trPr>
        <w:tc>
          <w:tcPr>
            <w:tcW w:w="354" w:type="dxa"/>
            <w:tcBorders/>
          </w:tcPr>
          <w:p>
            <w:pPr>
              <w:pStyle w:val="style4099"/>
              <w:rPr>
                <w:sz w:val="16"/>
              </w:rPr>
            </w:pPr>
            <w:r>
              <w:rPr>
                <w:spacing w:val="-10"/>
                <w:sz w:val="16"/>
              </w:rPr>
              <w:t>1</w:t>
            </w:r>
          </w:p>
        </w:tc>
        <w:tc>
          <w:tcPr>
            <w:tcW w:w="345" w:type="dxa"/>
            <w:tcBorders/>
          </w:tcPr>
          <w:p>
            <w:pPr>
              <w:pStyle w:val="style4099"/>
              <w:rPr>
                <w:sz w:val="16"/>
              </w:rPr>
            </w:pPr>
            <w:r>
              <w:rPr>
                <w:spacing w:val="-10"/>
                <w:sz w:val="16"/>
              </w:rPr>
              <w:t>1</w:t>
            </w:r>
          </w:p>
        </w:tc>
        <w:tc>
          <w:tcPr>
            <w:tcW w:w="345" w:type="dxa"/>
            <w:tcBorders>
              <w:right w:val="single" w:sz="4" w:space="0" w:color="000000"/>
            </w:tcBorders>
          </w:tcPr>
          <w:p>
            <w:pPr>
              <w:pStyle w:val="style4099"/>
              <w:ind w:left="6"/>
              <w:rPr>
                <w:sz w:val="16"/>
              </w:rPr>
            </w:pPr>
            <w:r>
              <w:rPr>
                <w:spacing w:val="-10"/>
                <w:sz w:val="16"/>
              </w:rPr>
              <w:t>0</w:t>
            </w:r>
          </w:p>
        </w:tc>
        <w:tc>
          <w:tcPr>
            <w:tcW w:w="327" w:type="dxa"/>
            <w:tcBorders>
              <w:left w:val="single" w:sz="4" w:space="0" w:color="000000"/>
            </w:tcBorders>
          </w:tcPr>
          <w:p>
            <w:pPr>
              <w:pStyle w:val="style4099"/>
              <w:ind w:left="1" w:right="1"/>
              <w:rPr>
                <w:sz w:val="16"/>
              </w:rPr>
            </w:pPr>
            <w:r>
              <w:rPr>
                <w:spacing w:val="-10"/>
                <w:sz w:val="16"/>
              </w:rPr>
              <w:t>1</w:t>
            </w:r>
          </w:p>
        </w:tc>
        <w:tc>
          <w:tcPr>
            <w:tcW w:w="353" w:type="dxa"/>
            <w:tcBorders/>
          </w:tcPr>
          <w:p>
            <w:pPr>
              <w:pStyle w:val="style4099"/>
              <w:ind w:left="4"/>
              <w:rPr>
                <w:sz w:val="16"/>
              </w:rPr>
            </w:pPr>
            <w:r>
              <w:rPr>
                <w:spacing w:val="-10"/>
                <w:sz w:val="16"/>
              </w:rPr>
              <w:t>0</w:t>
            </w:r>
          </w:p>
        </w:tc>
        <w:tc>
          <w:tcPr>
            <w:tcW w:w="344" w:type="dxa"/>
            <w:tcBorders/>
          </w:tcPr>
          <w:p>
            <w:pPr>
              <w:pStyle w:val="style4099"/>
              <w:ind w:left="7"/>
              <w:rPr>
                <w:sz w:val="16"/>
              </w:rPr>
            </w:pPr>
            <w:r>
              <w:rPr>
                <w:spacing w:val="-10"/>
                <w:sz w:val="16"/>
              </w:rPr>
              <w:t>1</w:t>
            </w:r>
          </w:p>
        </w:tc>
      </w:tr>
      <w:tr>
        <w:tblPrEx/>
        <w:trPr>
          <w:trHeight w:val="193" w:hRule="atLeast"/>
        </w:trPr>
        <w:tc>
          <w:tcPr>
            <w:tcW w:w="354" w:type="dxa"/>
            <w:tcBorders>
              <w:bottom w:val="single" w:sz="4" w:space="0" w:color="000000"/>
            </w:tcBorders>
          </w:tcPr>
          <w:p>
            <w:pPr>
              <w:pStyle w:val="style4099"/>
              <w:spacing w:lineRule="exact" w:line="174"/>
              <w:rPr>
                <w:sz w:val="16"/>
              </w:rPr>
            </w:pPr>
            <w:r>
              <w:rPr>
                <w:spacing w:val="-10"/>
                <w:sz w:val="16"/>
              </w:rPr>
              <w:t>1</w:t>
            </w:r>
          </w:p>
        </w:tc>
        <w:tc>
          <w:tcPr>
            <w:tcW w:w="345" w:type="dxa"/>
            <w:tcBorders>
              <w:bottom w:val="single" w:sz="4" w:space="0" w:color="000000"/>
            </w:tcBorders>
          </w:tcPr>
          <w:p>
            <w:pPr>
              <w:pStyle w:val="style4099"/>
              <w:spacing w:lineRule="exact" w:line="174"/>
              <w:rPr>
                <w:sz w:val="16"/>
              </w:rPr>
            </w:pPr>
            <w:r>
              <w:rPr>
                <w:spacing w:val="-10"/>
                <w:sz w:val="16"/>
              </w:rPr>
              <w:t>1</w:t>
            </w:r>
          </w:p>
        </w:tc>
        <w:tc>
          <w:tcPr>
            <w:tcW w:w="345" w:type="dxa"/>
            <w:tcBorders>
              <w:bottom w:val="single" w:sz="4" w:space="0" w:color="000000"/>
              <w:right w:val="single" w:sz="4" w:space="0" w:color="000000"/>
            </w:tcBorders>
          </w:tcPr>
          <w:p>
            <w:pPr>
              <w:pStyle w:val="style4099"/>
              <w:spacing w:lineRule="exact" w:line="174"/>
              <w:ind w:left="6"/>
              <w:rPr>
                <w:sz w:val="16"/>
              </w:rPr>
            </w:pPr>
            <w:r>
              <w:rPr>
                <w:spacing w:val="-10"/>
                <w:sz w:val="16"/>
              </w:rPr>
              <w:t>1</w:t>
            </w:r>
          </w:p>
        </w:tc>
        <w:tc>
          <w:tcPr>
            <w:tcW w:w="327" w:type="dxa"/>
            <w:tcBorders>
              <w:left w:val="single" w:sz="4" w:space="0" w:color="000000"/>
              <w:bottom w:val="single" w:sz="4" w:space="0" w:color="000000"/>
            </w:tcBorders>
          </w:tcPr>
          <w:p>
            <w:pPr>
              <w:pStyle w:val="style4099"/>
              <w:spacing w:lineRule="exact" w:line="174"/>
              <w:ind w:left="1" w:right="1"/>
              <w:rPr>
                <w:sz w:val="16"/>
              </w:rPr>
            </w:pPr>
            <w:r>
              <w:rPr>
                <w:spacing w:val="-10"/>
                <w:sz w:val="16"/>
              </w:rPr>
              <w:t>1</w:t>
            </w:r>
          </w:p>
        </w:tc>
        <w:tc>
          <w:tcPr>
            <w:tcW w:w="353" w:type="dxa"/>
            <w:tcBorders>
              <w:bottom w:val="single" w:sz="4" w:space="0" w:color="000000"/>
            </w:tcBorders>
          </w:tcPr>
          <w:p>
            <w:pPr>
              <w:pStyle w:val="style4099"/>
              <w:spacing w:lineRule="exact" w:line="174"/>
              <w:ind w:left="4"/>
              <w:rPr>
                <w:sz w:val="16"/>
              </w:rPr>
            </w:pPr>
            <w:r>
              <w:rPr>
                <w:spacing w:val="-10"/>
                <w:sz w:val="16"/>
              </w:rPr>
              <w:t>0</w:t>
            </w:r>
          </w:p>
        </w:tc>
        <w:tc>
          <w:tcPr>
            <w:tcW w:w="344" w:type="dxa"/>
            <w:tcBorders>
              <w:bottom w:val="single" w:sz="4" w:space="0" w:color="000000"/>
            </w:tcBorders>
          </w:tcPr>
          <w:p>
            <w:pPr>
              <w:pStyle w:val="style4099"/>
              <w:spacing w:lineRule="exact" w:line="174"/>
              <w:ind w:left="7"/>
              <w:rPr>
                <w:sz w:val="16"/>
              </w:rPr>
            </w:pPr>
            <w:r>
              <w:rPr>
                <w:spacing w:val="-10"/>
                <w:sz w:val="16"/>
              </w:rPr>
              <w:t>0</w:t>
            </w:r>
          </w:p>
        </w:tc>
      </w:tr>
    </w:tbl>
    <w:p>
      <w:pPr>
        <w:pStyle w:val="style66"/>
        <w:jc w:val="left"/>
        <w:rPr>
          <w:sz w:val="12"/>
        </w:rPr>
      </w:pPr>
    </w:p>
    <w:p>
      <w:pPr>
        <w:pStyle w:val="style66"/>
        <w:spacing w:before="113"/>
        <w:jc w:val="left"/>
        <w:rPr>
          <w:sz w:val="12"/>
        </w:rPr>
      </w:pPr>
    </w:p>
    <w:p>
      <w:pPr>
        <w:pStyle w:val="style179"/>
        <w:numPr>
          <w:ilvl w:val="0"/>
          <w:numId w:val="6"/>
        </w:numPr>
        <w:tabs>
          <w:tab w:val="left" w:leader="none" w:pos="529"/>
        </w:tabs>
        <w:ind w:left="529" w:hanging="270"/>
        <w:jc w:val="both"/>
        <w:rPr>
          <w:i/>
          <w:sz w:val="20"/>
        </w:rPr>
      </w:pPr>
      <w:r>
        <w:rPr>
          <w:i/>
          <w:sz w:val="20"/>
        </w:rPr>
        <w:t>Switching</w:t>
      </w:r>
      <w:r>
        <w:rPr>
          <w:i/>
          <w:sz w:val="20"/>
        </w:rPr>
        <w:t xml:space="preserve"> </w:t>
      </w:r>
      <w:r>
        <w:rPr>
          <w:i/>
          <w:sz w:val="20"/>
        </w:rPr>
        <w:t>Activity</w:t>
      </w:r>
      <w:r>
        <w:rPr>
          <w:i/>
          <w:sz w:val="20"/>
        </w:rPr>
        <w:t xml:space="preserve"> </w:t>
      </w:r>
      <w:r>
        <w:rPr>
          <w:i/>
          <w:sz w:val="20"/>
        </w:rPr>
        <w:t>and</w:t>
      </w:r>
      <w:r>
        <w:rPr>
          <w:i/>
          <w:sz w:val="20"/>
        </w:rPr>
        <w:t xml:space="preserve"> </w:t>
      </w:r>
      <w:r>
        <w:rPr>
          <w:i/>
          <w:sz w:val="20"/>
        </w:rPr>
        <w:t>Power</w:t>
      </w:r>
      <w:r>
        <w:rPr>
          <w:i/>
          <w:sz w:val="20"/>
        </w:rPr>
        <w:t xml:space="preserve"> </w:t>
      </w:r>
      <w:r>
        <w:rPr>
          <w:i/>
          <w:spacing w:val="-2"/>
          <w:sz w:val="20"/>
        </w:rPr>
        <w:t>Metrics</w:t>
      </w:r>
    </w:p>
    <w:p>
      <w:pPr>
        <w:pStyle w:val="style66"/>
        <w:spacing w:before="84" w:lineRule="auto" w:line="249"/>
        <w:ind w:left="259" w:firstLine="199"/>
        <w:rPr/>
      </w:pPr>
      <w:r>
        <w:t>Switching activity refers to the number of logic transitions that occur within a circuit during operation. In CMOS digital circuits, dynamic power consumption is expressed as:</w:t>
      </w:r>
    </w:p>
    <w:p>
      <w:pPr>
        <w:pStyle w:val="style66"/>
        <w:spacing w:before="67" w:lineRule="auto" w:line="242"/>
        <w:ind w:left="198" w:right="257"/>
        <w:rPr/>
      </w:pPr>
      <w:r>
        <w:br w:type="column"/>
      </w:r>
      <w:r>
        <w:t xml:space="preserve">Reducing the switching activity factor </w:t>
      </w:r>
      <w:r>
        <w:rPr>
          <w:rFonts w:ascii="Calibri" w:hAnsi="Calibri"/>
          <w:i/>
        </w:rPr>
        <w:t xml:space="preserve">α </w:t>
      </w:r>
      <w:r>
        <w:t>is an effective ap- proach</w:t>
      </w:r>
      <w:r>
        <w:t xml:space="preserve"> </w:t>
      </w:r>
      <w:r>
        <w:t>to</w:t>
      </w:r>
      <w:r>
        <w:t xml:space="preserve"> </w:t>
      </w:r>
      <w:r>
        <w:t>reduce</w:t>
      </w:r>
      <w:r>
        <w:t xml:space="preserve"> </w:t>
      </w:r>
      <w:r>
        <w:t>power</w:t>
      </w:r>
      <w:r>
        <w:t xml:space="preserve"> </w:t>
      </w:r>
      <w:r>
        <w:t>dissipation,</w:t>
      </w:r>
      <w:r>
        <w:t xml:space="preserve"> </w:t>
      </w:r>
      <w:r>
        <w:t>which</w:t>
      </w:r>
      <w:r>
        <w:t xml:space="preserve"> </w:t>
      </w:r>
      <w:r>
        <w:t>motivates</w:t>
      </w:r>
      <w:r>
        <w:t xml:space="preserve"> </w:t>
      </w:r>
      <w:r>
        <w:t>the</w:t>
      </w:r>
      <w:r>
        <w:t xml:space="preserve"> </w:t>
      </w:r>
      <w:r>
        <w:t>use</w:t>
      </w:r>
      <w:r>
        <w:t xml:space="preserve"> </w:t>
      </w:r>
      <w:r>
        <w:t xml:space="preserve">of reversible logic [15]. where </w:t>
      </w:r>
      <w:r>
        <w:rPr>
          <w:rFonts w:ascii="Calibri" w:hAnsi="Calibri"/>
          <w:i/>
        </w:rPr>
        <w:t xml:space="preserve">α </w:t>
      </w:r>
      <w:r>
        <w:t xml:space="preserve">is the switching activity factor, </w:t>
      </w:r>
      <w:r>
        <w:rPr>
          <w:rFonts w:ascii="Calibri" w:hAnsi="Calibri"/>
          <w:i/>
          <w:w w:val="130"/>
        </w:rPr>
        <w:t>C</w:t>
      </w:r>
      <w:r>
        <w:rPr>
          <w:rFonts w:ascii="Georgia" w:hAnsi="Georgia"/>
          <w:i/>
          <w:w w:val="130"/>
          <w:vertAlign w:val="subscript"/>
        </w:rPr>
        <w:t>L</w:t>
      </w:r>
      <w:r>
        <w:rPr>
          <w:rFonts w:ascii="Georgia" w:hAnsi="Georgia"/>
          <w:i/>
          <w:w w:val="130"/>
          <w:vertAlign w:val="subscript"/>
        </w:rPr>
        <w:t xml:space="preserve"> </w:t>
      </w:r>
      <w:r>
        <w:t>is</w:t>
      </w:r>
      <w:r>
        <w:t xml:space="preserve"> </w:t>
      </w:r>
      <w:r>
        <w:t>the</w:t>
      </w:r>
      <w:r>
        <w:t xml:space="preserve"> </w:t>
      </w:r>
      <w:r>
        <w:t>load</w:t>
      </w:r>
      <w:r>
        <w:t xml:space="preserve"> </w:t>
      </w:r>
      <w:r>
        <w:t>capacitance,</w:t>
      </w:r>
      <w:r>
        <w:t xml:space="preserve"> </w:t>
      </w:r>
      <w:r>
        <w:rPr>
          <w:rFonts w:ascii="Calibri" w:hAnsi="Calibri"/>
          <w:i/>
        </w:rPr>
        <w:t>V</w:t>
      </w:r>
      <w:r>
        <w:rPr>
          <w:rFonts w:ascii="Georgia" w:hAnsi="Georgia"/>
          <w:i/>
          <w:vertAlign w:val="subscript"/>
        </w:rPr>
        <w:t>DD</w:t>
      </w:r>
      <w:r>
        <w:rPr>
          <w:rFonts w:ascii="Georgia" w:hAnsi="Georgia"/>
          <w:i/>
          <w:vertAlign w:val="subscript"/>
        </w:rPr>
        <w:t xml:space="preserve"> </w:t>
      </w:r>
      <w:r>
        <w:t>is</w:t>
      </w:r>
      <w:r>
        <w:t xml:space="preserve"> </w:t>
      </w:r>
      <w:r>
        <w:t>the</w:t>
      </w:r>
      <w:r>
        <w:t xml:space="preserve"> </w:t>
      </w:r>
      <w:r>
        <w:t>supply</w:t>
      </w:r>
      <w:r>
        <w:t xml:space="preserve"> </w:t>
      </w:r>
      <w:r>
        <w:t>voltage</w:t>
      </w:r>
      <w:r>
        <w:t xml:space="preserve"> </w:t>
      </w:r>
      <w:r>
        <w:t>and</w:t>
      </w:r>
      <w:r>
        <w:t xml:space="preserve"> </w:t>
      </w:r>
      <w:r>
        <w:rPr>
          <w:rFonts w:ascii="Calibri" w:hAnsi="Calibri"/>
          <w:i/>
          <w:w w:val="130"/>
        </w:rPr>
        <w:t>f</w:t>
      </w:r>
      <w:r>
        <w:rPr>
          <w:rFonts w:ascii="Calibri" w:hAnsi="Calibri"/>
          <w:i/>
          <w:w w:val="130"/>
        </w:rPr>
        <w:t xml:space="preserve"> </w:t>
      </w:r>
      <w:r>
        <w:t>is</w:t>
      </w:r>
      <w:r>
        <w:t xml:space="preserve"> </w:t>
      </w:r>
      <w:r>
        <w:t>the</w:t>
      </w:r>
      <w:r>
        <w:t xml:space="preserve"> </w:t>
      </w:r>
      <w:r>
        <w:t>operating</w:t>
      </w:r>
      <w:r>
        <w:t xml:space="preserve"> </w:t>
      </w:r>
      <w:r>
        <w:t>frequency</w:t>
      </w:r>
      <w:r>
        <w:t xml:space="preserve"> </w:t>
      </w:r>
      <w:r>
        <w:t>[17].</w:t>
      </w:r>
      <w:r>
        <w:t xml:space="preserve"> </w:t>
      </w:r>
      <w:r>
        <w:t>To</w:t>
      </w:r>
      <w:r>
        <w:t xml:space="preserve"> </w:t>
      </w:r>
      <w:r>
        <w:t>evaluate</w:t>
      </w:r>
      <w:r>
        <w:t xml:space="preserve"> </w:t>
      </w:r>
      <w:r>
        <w:t>energy</w:t>
      </w:r>
      <w:r>
        <w:t xml:space="preserve"> </w:t>
      </w:r>
      <w:r>
        <w:t>efficiency, the power delay product (PDP) and the energy delay product (EDP) are defined as:</w:t>
      </w:r>
    </w:p>
    <w:p>
      <w:pPr>
        <w:pStyle w:val="style0"/>
        <w:tabs>
          <w:tab w:val="left" w:leader="none" w:pos="4987"/>
        </w:tabs>
        <w:spacing w:before="204"/>
        <w:ind w:left="1980"/>
        <w:rPr>
          <w:sz w:val="20"/>
        </w:rPr>
      </w:pPr>
      <w:r>
        <w:rPr>
          <w:w w:val="110"/>
          <w:sz w:val="20"/>
        </w:rPr>
        <w:t>PDP</w:t>
      </w:r>
      <w:r>
        <w:rPr>
          <w:rFonts w:ascii="Calibri" w:hAnsi="Calibri"/>
          <w:w w:val="125"/>
          <w:sz w:val="20"/>
        </w:rPr>
        <w:t>=</w:t>
      </w:r>
      <w:r>
        <w:rPr>
          <w:rFonts w:ascii="Calibri" w:hAnsi="Calibri"/>
          <w:i/>
          <w:w w:val="110"/>
          <w:sz w:val="20"/>
        </w:rPr>
        <w:t>P</w:t>
      </w:r>
      <w:r>
        <w:rPr>
          <w:w w:val="110"/>
          <w:sz w:val="20"/>
          <w:vertAlign w:val="subscript"/>
        </w:rPr>
        <w:t>avg</w:t>
      </w:r>
      <w:r>
        <w:rPr>
          <w:rFonts w:ascii="Lucida Sans Unicode" w:hAnsi="Lucida Sans Unicode"/>
          <w:w w:val="110"/>
          <w:sz w:val="20"/>
        </w:rPr>
        <w:t>×</w:t>
      </w:r>
      <w:r>
        <w:rPr>
          <w:rFonts w:ascii="Calibri" w:hAnsi="Calibri"/>
          <w:i/>
          <w:spacing w:val="-5"/>
          <w:w w:val="110"/>
          <w:sz w:val="20"/>
        </w:rPr>
        <w:t>t</w:t>
      </w:r>
      <w:r>
        <w:rPr>
          <w:rFonts w:ascii="Georgia" w:hAnsi="Georgia"/>
          <w:i/>
          <w:spacing w:val="-5"/>
          <w:w w:val="110"/>
          <w:sz w:val="20"/>
          <w:vertAlign w:val="subscript"/>
        </w:rPr>
        <w:t>pd</w:t>
      </w:r>
      <w:r>
        <w:rPr>
          <w:rFonts w:ascii="Georgia" w:hAnsi="Georgia"/>
          <w:i/>
          <w:sz w:val="20"/>
        </w:rPr>
        <w:tab/>
      </w:r>
      <w:r>
        <w:rPr>
          <w:spacing w:val="-5"/>
          <w:w w:val="110"/>
          <w:sz w:val="20"/>
        </w:rPr>
        <w:t>(6)</w:t>
      </w:r>
    </w:p>
    <w:p>
      <w:pPr>
        <w:pStyle w:val="style66"/>
        <w:spacing w:before="24"/>
        <w:jc w:val="left"/>
        <w:rPr/>
      </w:pPr>
    </w:p>
    <w:p>
      <w:pPr>
        <w:pStyle w:val="style0"/>
        <w:tabs>
          <w:tab w:val="left" w:leader="none" w:pos="4987"/>
        </w:tabs>
        <w:ind w:left="1960"/>
        <w:rPr>
          <w:sz w:val="20"/>
        </w:rPr>
      </w:pPr>
      <w:r>
        <w:rPr>
          <w:w w:val="104"/>
          <w:sz w:val="20"/>
        </w:rPr>
        <w:t>EDP</w:t>
      </w:r>
      <w:r>
        <w:rPr>
          <w:rFonts w:ascii="Calibri" w:hAnsi="Calibri"/>
          <w:w w:val="104"/>
          <w:sz w:val="20"/>
        </w:rPr>
        <w:t>=</w:t>
      </w:r>
      <w:r>
        <w:rPr>
          <w:w w:val="104"/>
          <w:sz w:val="20"/>
        </w:rPr>
        <w:t>PDP</w:t>
      </w:r>
      <w:r>
        <w:rPr>
          <w:rFonts w:ascii="Lucida Sans Unicode" w:hAnsi="Lucida Sans Unicode"/>
          <w:w w:val="104"/>
          <w:sz w:val="20"/>
        </w:rPr>
        <w:t>×</w:t>
      </w:r>
      <w:r>
        <w:rPr>
          <w:rFonts w:ascii="Calibri" w:hAnsi="Calibri"/>
          <w:i/>
          <w:spacing w:val="-5"/>
          <w:w w:val="104"/>
          <w:sz w:val="20"/>
        </w:rPr>
        <w:t>t</w:t>
      </w:r>
      <w:r>
        <w:rPr>
          <w:rFonts w:ascii="Georgia" w:hAnsi="Georgia"/>
          <w:i/>
          <w:spacing w:val="-5"/>
          <w:w w:val="104"/>
          <w:sz w:val="20"/>
          <w:vertAlign w:val="subscript"/>
        </w:rPr>
        <w:t>pd</w:t>
      </w:r>
      <w:r>
        <w:rPr>
          <w:rFonts w:ascii="Georgia" w:hAnsi="Georgia"/>
          <w:i/>
          <w:sz w:val="20"/>
        </w:rPr>
        <w:tab/>
      </w:r>
      <w:r>
        <w:rPr>
          <w:spacing w:val="-5"/>
          <w:w w:val="110"/>
          <w:sz w:val="20"/>
        </w:rPr>
        <w:t>(7)</w:t>
      </w:r>
    </w:p>
    <w:p>
      <w:pPr>
        <w:pStyle w:val="style66"/>
        <w:spacing w:before="189"/>
        <w:ind w:left="198" w:right="257"/>
        <w:rPr/>
      </w:pPr>
      <w:r>
        <w:t xml:space="preserve">where </w:t>
      </w:r>
      <w:r>
        <w:rPr>
          <w:rFonts w:ascii="Calibri"/>
          <w:i/>
        </w:rPr>
        <w:t>P</w:t>
      </w:r>
      <w:r>
        <w:rPr>
          <w:vertAlign w:val="subscript"/>
        </w:rPr>
        <w:t>avg</w:t>
      </w:r>
      <w:r>
        <w:rPr>
          <w:vertAlign w:val="subscript"/>
        </w:rPr>
        <w:t xml:space="preserve"> </w:t>
      </w:r>
      <w:r>
        <w:t xml:space="preserve">is the average power consumption and </w:t>
      </w:r>
      <w:r>
        <w:rPr>
          <w:rFonts w:ascii="Calibri"/>
          <w:i/>
        </w:rPr>
        <w:t>t</w:t>
      </w:r>
      <w:r>
        <w:rPr>
          <w:rFonts w:ascii="Georgia"/>
          <w:i/>
          <w:vertAlign w:val="subscript"/>
        </w:rPr>
        <w:t>pd</w:t>
      </w:r>
      <w:r>
        <w:rPr>
          <w:rFonts w:ascii="Georgia"/>
          <w:i/>
          <w:vertAlign w:val="subscript"/>
        </w:rPr>
        <w:t xml:space="preserve"> </w:t>
      </w:r>
      <w:r>
        <w:t>is the propagation delay.</w:t>
      </w:r>
    </w:p>
    <w:p>
      <w:pPr>
        <w:pStyle w:val="style66"/>
        <w:spacing w:before="91"/>
        <w:jc w:val="left"/>
        <w:rPr/>
      </w:pPr>
    </w:p>
    <w:p>
      <w:pPr>
        <w:pStyle w:val="style179"/>
        <w:numPr>
          <w:ilvl w:val="0"/>
          <w:numId w:val="6"/>
        </w:numPr>
        <w:tabs>
          <w:tab w:val="left" w:leader="none" w:pos="441"/>
        </w:tabs>
        <w:ind w:left="441" w:hanging="243"/>
        <w:jc w:val="left"/>
        <w:rPr>
          <w:i/>
          <w:sz w:val="20"/>
        </w:rPr>
      </w:pPr>
      <w:r>
        <w:rPr>
          <w:i/>
          <w:spacing w:val="-2"/>
          <w:sz w:val="20"/>
        </w:rPr>
        <w:t>Summary</w:t>
      </w:r>
    </w:p>
    <w:p>
      <w:pPr>
        <w:pStyle w:val="style66"/>
        <w:spacing w:before="146" w:lineRule="auto" w:line="249"/>
        <w:ind w:left="198" w:right="257" w:firstLine="199"/>
        <w:rPr/>
      </w:pPr>
      <w:r>
        <w:t>The</w:t>
      </w:r>
      <w:r>
        <w:t xml:space="preserve"> </w:t>
      </w:r>
      <w:r>
        <w:t>concepts</w:t>
      </w:r>
      <w:r>
        <w:t xml:space="preserve"> </w:t>
      </w:r>
      <w:r>
        <w:t>and</w:t>
      </w:r>
      <w:r>
        <w:t xml:space="preserve"> </w:t>
      </w:r>
      <w:r>
        <w:t>expressions</w:t>
      </w:r>
      <w:r>
        <w:t xml:space="preserve"> </w:t>
      </w:r>
      <w:r>
        <w:t>presented</w:t>
      </w:r>
      <w:r>
        <w:t xml:space="preserve"> </w:t>
      </w:r>
      <w:r>
        <w:t>in</w:t>
      </w:r>
      <w:r>
        <w:t xml:space="preserve"> </w:t>
      </w:r>
      <w:r>
        <w:t>this</w:t>
      </w:r>
      <w:r>
        <w:t xml:space="preserve"> </w:t>
      </w:r>
      <w:r>
        <w:t>section</w:t>
      </w:r>
      <w:r>
        <w:t xml:space="preserve"> </w:t>
      </w:r>
      <w:r>
        <w:t xml:space="preserve">form the theoretical foundation for the transistor-level design, veri- fication, and performance evaluation of the switching-activity optimized reversible full adder discussed in the subsequent </w:t>
      </w:r>
      <w:r>
        <w:rPr>
          <w:spacing w:val="-2"/>
        </w:rPr>
        <w:t>sections.</w:t>
      </w:r>
    </w:p>
    <w:p>
      <w:pPr>
        <w:pStyle w:val="style66"/>
        <w:spacing w:before="82"/>
        <w:jc w:val="left"/>
        <w:rPr/>
      </w:pPr>
    </w:p>
    <w:p>
      <w:pPr>
        <w:pStyle w:val="style4098"/>
        <w:numPr>
          <w:ilvl w:val="0"/>
          <w:numId w:val="1"/>
        </w:numPr>
        <w:tabs>
          <w:tab w:val="left" w:leader="none" w:pos="1787"/>
        </w:tabs>
        <w:spacing w:before="1"/>
        <w:ind w:left="1787" w:hanging="362"/>
        <w:jc w:val="left"/>
        <w:rPr/>
      </w:pPr>
      <w:r>
        <w:rPr>
          <w:smallCaps/>
        </w:rPr>
        <w:t>Design</w:t>
      </w:r>
      <w:r>
        <w:rPr>
          <w:smallCaps/>
        </w:rPr>
        <w:t xml:space="preserve"> </w:t>
      </w:r>
      <w:r>
        <w:rPr>
          <w:smallCaps/>
          <w:spacing w:val="-2"/>
        </w:rPr>
        <w:t>Methodology</w:t>
      </w:r>
    </w:p>
    <w:p>
      <w:pPr>
        <w:pStyle w:val="style66"/>
        <w:spacing w:before="14"/>
        <w:jc w:val="left"/>
        <w:rPr>
          <w:b/>
          <w:sz w:val="16"/>
        </w:rPr>
      </w:pPr>
    </w:p>
    <w:p>
      <w:pPr>
        <w:pStyle w:val="style66"/>
        <w:spacing w:lineRule="auto" w:line="249"/>
        <w:ind w:left="198" w:right="257" w:firstLine="199"/>
        <w:rPr/>
      </w:pPr>
      <w:r>
        <w:t>This methodology uses a systematic bottom-up approach</w:t>
      </w:r>
      <w:r>
        <w:t>.</w:t>
      </w:r>
      <w:r>
        <w:t xml:space="preserve"> </w:t>
      </w:r>
      <w:r>
        <w:t>It ensures functional correctness and accurate power-delay evaluation of the switching-activity optimized reversible full adder</w:t>
      </w:r>
      <w:r>
        <w:t xml:space="preserve"> </w:t>
      </w:r>
      <w:r>
        <w:t>at</w:t>
      </w:r>
      <w:r>
        <w:t xml:space="preserve"> </w:t>
      </w:r>
      <w:r>
        <w:t>the</w:t>
      </w:r>
      <w:r>
        <w:t xml:space="preserve"> </w:t>
      </w:r>
      <w:r>
        <w:t>transistor</w:t>
      </w:r>
      <w:r>
        <w:t xml:space="preserve"> </w:t>
      </w:r>
      <w:r>
        <w:t>level.</w:t>
      </w:r>
      <w:r>
        <w:t xml:space="preserve"> </w:t>
      </w:r>
      <w:r>
        <w:t>The</w:t>
      </w:r>
      <w:r>
        <w:t xml:space="preserve"> </w:t>
      </w:r>
      <w:r>
        <w:t>goal</w:t>
      </w:r>
      <w:r>
        <w:t xml:space="preserve"> </w:t>
      </w:r>
      <w:r>
        <w:t>is</w:t>
      </w:r>
      <w:r>
        <w:t xml:space="preserve"> </w:t>
      </w:r>
      <w:r>
        <w:t>to</w:t>
      </w:r>
      <w:r>
        <w:t xml:space="preserve"> </w:t>
      </w:r>
      <w:r>
        <w:t>implement</w:t>
      </w:r>
      <w:r>
        <w:t xml:space="preserve"> </w:t>
      </w:r>
      <w:r>
        <w:t xml:space="preserve">the base reversible architecture in CMOS, identify potential in- consistencies, and confirm feasibility through detailed circuit </w:t>
      </w:r>
      <w:r>
        <w:rPr>
          <w:spacing w:val="-2"/>
        </w:rPr>
        <w:t>simulations.</w:t>
      </w:r>
    </w:p>
    <w:p>
      <w:pPr>
        <w:pStyle w:val="style66"/>
        <w:spacing w:before="83"/>
        <w:jc w:val="left"/>
        <w:rPr/>
      </w:pPr>
    </w:p>
    <w:p>
      <w:pPr>
        <w:pStyle w:val="style179"/>
        <w:numPr>
          <w:ilvl w:val="0"/>
          <w:numId w:val="5"/>
        </w:numPr>
        <w:tabs>
          <w:tab w:val="left" w:leader="none" w:pos="468"/>
        </w:tabs>
        <w:ind w:left="468" w:hanging="270"/>
        <w:jc w:val="left"/>
        <w:rPr>
          <w:i/>
          <w:sz w:val="20"/>
        </w:rPr>
      </w:pPr>
      <w:r>
        <w:rPr>
          <w:i/>
          <w:sz w:val="20"/>
        </w:rPr>
        <w:t>Transistor-Level</w:t>
      </w:r>
      <w:r>
        <w:rPr>
          <w:i/>
          <w:sz w:val="20"/>
        </w:rPr>
        <w:t xml:space="preserve"> </w:t>
      </w:r>
      <w:r>
        <w:rPr>
          <w:i/>
          <w:sz w:val="20"/>
        </w:rPr>
        <w:t>CMOS</w:t>
      </w:r>
      <w:r>
        <w:rPr>
          <w:i/>
          <w:sz w:val="20"/>
        </w:rPr>
        <w:t xml:space="preserve"> </w:t>
      </w:r>
      <w:r>
        <w:rPr>
          <w:i/>
          <w:sz w:val="20"/>
        </w:rPr>
        <w:t>Logic</w:t>
      </w:r>
      <w:r>
        <w:rPr>
          <w:i/>
          <w:sz w:val="20"/>
        </w:rPr>
        <w:t xml:space="preserve"> </w:t>
      </w:r>
      <w:r>
        <w:rPr>
          <w:i/>
          <w:sz w:val="20"/>
        </w:rPr>
        <w:t>Block</w:t>
      </w:r>
      <w:r>
        <w:rPr>
          <w:i/>
          <w:sz w:val="20"/>
        </w:rPr>
        <w:t xml:space="preserve"> </w:t>
      </w:r>
      <w:r>
        <w:rPr>
          <w:i/>
          <w:spacing w:val="-2"/>
          <w:sz w:val="20"/>
        </w:rPr>
        <w:t>Design</w:t>
      </w:r>
    </w:p>
    <w:p>
      <w:pPr>
        <w:pStyle w:val="style66"/>
        <w:spacing w:before="145" w:lineRule="auto" w:line="249"/>
        <w:ind w:left="198" w:right="257" w:firstLine="199"/>
        <w:rPr/>
      </w:pPr>
      <w:r>
        <w:t>A</w:t>
      </w:r>
      <w:r>
        <w:t xml:space="preserve"> </w:t>
      </w:r>
      <w:r>
        <w:t>systematic</w:t>
      </w:r>
      <w:r>
        <w:t xml:space="preserve"> </w:t>
      </w:r>
      <w:r>
        <w:t>bottom-up</w:t>
      </w:r>
      <w:r>
        <w:t xml:space="preserve"> </w:t>
      </w:r>
      <w:r>
        <w:t>approach</w:t>
      </w:r>
      <w:r>
        <w:t xml:space="preserve"> </w:t>
      </w:r>
      <w:r>
        <w:t>is</w:t>
      </w:r>
      <w:r>
        <w:t xml:space="preserve"> </w:t>
      </w:r>
      <w:r>
        <w:t>followed</w:t>
      </w:r>
      <w:r>
        <w:t xml:space="preserve"> </w:t>
      </w:r>
      <w:r>
        <w:t>for</w:t>
      </w:r>
      <w:r>
        <w:t xml:space="preserve"> </w:t>
      </w:r>
      <w:r>
        <w:t>functional correctness and power–delay evaluation of the switching- activity optimized reversible full adder. The aim is to imple- ment</w:t>
      </w:r>
      <w:r>
        <w:t xml:space="preserve"> </w:t>
      </w:r>
      <w:r>
        <w:t>the</w:t>
      </w:r>
      <w:r>
        <w:t xml:space="preserve"> </w:t>
      </w:r>
      <w:r>
        <w:t>base</w:t>
      </w:r>
      <w:r>
        <w:t xml:space="preserve"> </w:t>
      </w:r>
      <w:r>
        <w:t>reversible</w:t>
      </w:r>
      <w:r>
        <w:t xml:space="preserve"> </w:t>
      </w:r>
      <w:r>
        <w:t>architecture</w:t>
      </w:r>
      <w:r>
        <w:t xml:space="preserve"> </w:t>
      </w:r>
      <w:r>
        <w:t>in</w:t>
      </w:r>
      <w:r>
        <w:t xml:space="preserve"> </w:t>
      </w:r>
      <w:r>
        <w:t>CMOS,</w:t>
      </w:r>
      <w:r>
        <w:t xml:space="preserve"> </w:t>
      </w:r>
      <w:r>
        <w:t>identify</w:t>
      </w:r>
      <w:r>
        <w:t xml:space="preserve"> </w:t>
      </w:r>
      <w:r>
        <w:t>poten</w:t>
      </w:r>
      <w:r>
        <w:t>tial</w:t>
      </w:r>
      <w:r>
        <w:t xml:space="preserve"> </w:t>
      </w:r>
      <w:r>
        <w:t>in</w:t>
      </w:r>
      <w:r>
        <w:t xml:space="preserve"> </w:t>
      </w:r>
      <w:r>
        <w:t>consistencies,</w:t>
      </w:r>
      <w:r>
        <w:t xml:space="preserve"> </w:t>
      </w:r>
      <w:r>
        <w:t>and</w:t>
      </w:r>
      <w:r>
        <w:t xml:space="preserve"> </w:t>
      </w:r>
      <w:r>
        <w:t>verify</w:t>
      </w:r>
      <w:r>
        <w:t xml:space="preserve"> </w:t>
      </w:r>
      <w:r>
        <w:t>practicality</w:t>
      </w:r>
      <w:r>
        <w:t xml:space="preserve"> </w:t>
      </w:r>
      <w:r>
        <w:t>through</w:t>
      </w:r>
      <w:r>
        <w:t xml:space="preserve"> </w:t>
      </w:r>
      <w:r>
        <w:t xml:space="preserve">circuit-level </w:t>
      </w:r>
      <w:r>
        <w:rPr>
          <w:spacing w:val="-2"/>
        </w:rPr>
        <w:t>simulations.</w:t>
      </w:r>
    </w:p>
    <w:p>
      <w:pPr>
        <w:pStyle w:val="style66"/>
        <w:spacing w:before="83"/>
        <w:jc w:val="left"/>
        <w:rPr/>
      </w:pPr>
    </w:p>
    <w:p>
      <w:pPr>
        <w:pStyle w:val="style179"/>
        <w:numPr>
          <w:ilvl w:val="0"/>
          <w:numId w:val="5"/>
        </w:numPr>
        <w:tabs>
          <w:tab w:val="left" w:leader="none" w:pos="468"/>
        </w:tabs>
        <w:ind w:left="468" w:hanging="270"/>
        <w:jc w:val="left"/>
        <w:rPr>
          <w:i/>
          <w:sz w:val="20"/>
        </w:rPr>
      </w:pPr>
      <w:r>
        <w:rPr>
          <w:i/>
          <w:sz w:val="20"/>
        </w:rPr>
        <w:t>Reversible</w:t>
      </w:r>
      <w:r>
        <w:rPr>
          <w:i/>
          <w:sz w:val="20"/>
        </w:rPr>
        <w:t xml:space="preserve"> </w:t>
      </w:r>
      <w:r>
        <w:rPr>
          <w:i/>
          <w:sz w:val="20"/>
        </w:rPr>
        <w:t>Gat</w:t>
      </w:r>
      <w:r>
        <w:rPr>
          <w:i/>
          <w:sz w:val="20"/>
        </w:rPr>
        <w:t>e</w:t>
      </w:r>
      <w:r>
        <w:rPr>
          <w:i/>
          <w:sz w:val="20"/>
        </w:rPr>
        <w:t xml:space="preserve"> </w:t>
      </w:r>
      <w:r>
        <w:rPr>
          <w:i/>
          <w:spacing w:val="-2"/>
          <w:sz w:val="20"/>
        </w:rPr>
        <w:t>Implementation</w:t>
      </w:r>
    </w:p>
    <w:p>
      <w:pPr>
        <w:pStyle w:val="style66"/>
        <w:spacing w:before="145" w:lineRule="auto" w:line="249"/>
        <w:ind w:left="198" w:right="257" w:firstLine="199"/>
        <w:rPr/>
      </w:pPr>
      <w:r>
        <w:t>Using the verified CMOS logic blocks, standard reversible gates are realized. The Feynman Gate (FG) and Toffoli Gate (TG) are implemented directly from their functional defini- tions, as these structures are well established for CMOS real- ization. During implementation of the New Gate (NG), direct transistor-level realization leads to functional inconsistencies caused by polarity ambiguity. To resolve this issue, the NG is re</w:t>
      </w:r>
      <w:r>
        <w:t>derived</w:t>
      </w:r>
      <w:r>
        <w:t xml:space="preserve"> </w:t>
      </w:r>
      <w:r>
        <w:t>strictly</w:t>
      </w:r>
      <w:r>
        <w:t xml:space="preserve"> </w:t>
      </w:r>
      <w:r>
        <w:t>from</w:t>
      </w:r>
      <w:r>
        <w:t xml:space="preserve"> </w:t>
      </w:r>
      <w:r>
        <w:t>its</w:t>
      </w:r>
      <w:r>
        <w:t xml:space="preserve"> </w:t>
      </w:r>
      <w:r>
        <w:t>functional</w:t>
      </w:r>
      <w:r>
        <w:t xml:space="preserve"> </w:t>
      </w:r>
      <w:r>
        <w:t>truth</w:t>
      </w:r>
      <w:r>
        <w:t xml:space="preserve"> </w:t>
      </w:r>
      <w:r>
        <w:t>table.</w:t>
      </w:r>
      <w:r>
        <w:t xml:space="preserve"> </w:t>
      </w:r>
      <w:r>
        <w:t>The</w:t>
      </w:r>
      <w:r>
        <w:t xml:space="preserve"> </w:t>
      </w:r>
      <w:r>
        <w:t>corrected NG gate is redesigned using the same verified CMOS logic blocks, ensuring accurate transistor-level behavior while pre- serving</w:t>
      </w:r>
      <w:r>
        <w:t xml:space="preserve"> </w:t>
      </w:r>
      <w:r>
        <w:t>the</w:t>
      </w:r>
      <w:r>
        <w:t xml:space="preserve"> </w:t>
      </w:r>
      <w:r>
        <w:t>original</w:t>
      </w:r>
      <w:r>
        <w:t xml:space="preserve"> </w:t>
      </w:r>
      <w:r>
        <w:t>switching-activity</w:t>
      </w:r>
      <w:r>
        <w:t xml:space="preserve"> </w:t>
      </w:r>
      <w:r>
        <w:t>optimized</w:t>
      </w:r>
      <w:r>
        <w:t xml:space="preserve"> </w:t>
      </w:r>
      <w:r>
        <w:rPr>
          <w:spacing w:val="-2"/>
        </w:rPr>
        <w:t>architecture.</w:t>
      </w:r>
    </w:p>
    <w:p>
      <w:pPr>
        <w:pStyle w:val="style66"/>
        <w:spacing w:lineRule="auto" w:line="249"/>
        <w:rPr/>
        <w:sectPr>
          <w:pgSz w:w="12240" w:h="15840" w:orient="portrait"/>
          <w:pgMar w:top="920" w:right="720" w:bottom="280" w:left="720" w:header="720" w:footer="720" w:gutter="0"/>
          <w:cols w:equalWidth="0" w:space="720" w:num="2">
            <w:col w:w="5281" w:space="40"/>
            <w:col w:w="5479"/>
          </w:cols>
        </w:sectPr>
      </w:pPr>
    </w:p>
    <w:p>
      <w:pPr>
        <w:pStyle w:val="style0"/>
        <w:tabs>
          <w:tab w:val="left" w:leader="none" w:pos="5048"/>
        </w:tabs>
        <w:spacing w:lineRule="exact" w:line="241"/>
        <w:ind w:left="2011"/>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2444915</wp:posOffset>
                </wp:positionH>
                <wp:positionV relativeFrom="paragraph">
                  <wp:posOffset>83754</wp:posOffset>
                </wp:positionV>
                <wp:extent cx="168275" cy="88900"/>
                <wp:effectExtent l="0" t="0" r="0" b="0"/>
                <wp:wrapNone/>
                <wp:docPr id="1026"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8275" cy="88900"/>
                        </a:xfrm>
                        <a:prstGeom prst="rect"/>
                      </wps:spPr>
                      <wps:txbx id="1026">
                        <w:txbxContent>
                          <w:p>
                            <w:pPr>
                              <w:pStyle w:val="style0"/>
                              <w:spacing w:lineRule="exact" w:line="135"/>
                              <w:rPr>
                                <w:rFonts w:ascii="Georgia"/>
                                <w:i/>
                                <w:sz w:val="14"/>
                              </w:rPr>
                            </w:pPr>
                            <w:r>
                              <w:rPr>
                                <w:rFonts w:ascii="Georgia"/>
                                <w:i/>
                                <w:spacing w:val="-5"/>
                                <w:w w:val="120"/>
                                <w:sz w:val="14"/>
                              </w:rPr>
                              <w:t>DD</w:t>
                            </w:r>
                          </w:p>
                        </w:txbxContent>
                      </wps:txbx>
                      <wps:bodyPr lIns="0" rIns="0" tIns="0" bIns="0" wrap="square">
                        <a:prstTxWarp prst="textNoShape"/>
                        <a:noAutofit/>
                      </wps:bodyPr>
                    </wps:wsp>
                  </a:graphicData>
                </a:graphic>
              </wp:anchor>
            </w:drawing>
          </mc:Choice>
          <mc:Fallback>
            <w:pict>
              <v:rect id="1026" filled="f" stroked="f" style="position:absolute;margin-left:192.51pt;margin-top:6.59pt;width:13.25pt;height:7.0pt;z-index:-2147483645;mso-position-horizontal-relative:page;mso-position-vertical-relative:text;mso-width-relative:page;mso-height-relative:page;mso-wrap-distance-left:0.0pt;mso-wrap-distance-right:0.0pt;visibility:visible;">
                <v:fill/>
                <v:textbox inset="0.0pt,0.0pt,0.0pt,0.0pt">
                  <w:txbxContent>
                    <w:p>
                      <w:pPr>
                        <w:pStyle w:val="style0"/>
                        <w:spacing w:lineRule="exact" w:line="135"/>
                        <w:rPr>
                          <w:rFonts w:ascii="Georgia"/>
                          <w:i/>
                          <w:sz w:val="14"/>
                        </w:rPr>
                      </w:pPr>
                      <w:r>
                        <w:rPr>
                          <w:rFonts w:ascii="Georgia"/>
                          <w:i/>
                          <w:spacing w:val="-5"/>
                          <w:w w:val="120"/>
                          <w:sz w:val="14"/>
                        </w:rPr>
                        <w:t>DD</w:t>
                      </w:r>
                    </w:p>
                  </w:txbxContent>
                </v:textbox>
              </v:rect>
            </w:pict>
          </mc:Fallback>
        </mc:AlternateContent>
      </w:r>
      <w:r>
        <w:rPr>
          <w:rFonts w:ascii="Calibri" w:hAnsi="Calibri"/>
          <w:i/>
          <w:w w:val="120"/>
          <w:sz w:val="20"/>
        </w:rPr>
        <w:t>P</w:t>
      </w:r>
      <w:r>
        <w:rPr>
          <w:w w:val="120"/>
          <w:sz w:val="20"/>
          <w:vertAlign w:val="subscript"/>
        </w:rPr>
        <w:t>dyn</w:t>
      </w:r>
      <w:r>
        <w:rPr>
          <w:rFonts w:ascii="Calibri" w:hAnsi="Calibri"/>
          <w:w w:val="130"/>
          <w:sz w:val="20"/>
        </w:rPr>
        <w:t>=</w:t>
      </w:r>
      <w:r>
        <w:rPr>
          <w:rFonts w:ascii="Calibri" w:hAnsi="Calibri"/>
          <w:i/>
          <w:w w:val="120"/>
          <w:sz w:val="20"/>
        </w:rPr>
        <w:t>αC</w:t>
      </w:r>
      <w:r>
        <w:rPr>
          <w:rFonts w:ascii="Georgia" w:hAnsi="Georgia"/>
          <w:i/>
          <w:w w:val="120"/>
          <w:sz w:val="20"/>
          <w:vertAlign w:val="subscript"/>
        </w:rPr>
        <w:t>L</w:t>
      </w:r>
      <w:r>
        <w:rPr>
          <w:rFonts w:ascii="Calibri" w:hAnsi="Calibri"/>
          <w:i/>
          <w:w w:val="120"/>
          <w:sz w:val="20"/>
        </w:rPr>
        <w:t>V</w:t>
      </w:r>
      <w:r>
        <w:rPr>
          <w:rFonts w:ascii="Sitka Text" w:hAnsi="Sitka Text"/>
          <w:w w:val="120"/>
          <w:sz w:val="20"/>
          <w:vertAlign w:val="superscript"/>
        </w:rPr>
        <w:t>2</w:t>
      </w:r>
      <w:r>
        <w:rPr>
          <w:rFonts w:ascii="Calibri" w:hAnsi="Calibri"/>
          <w:i/>
          <w:spacing w:val="-10"/>
          <w:w w:val="130"/>
          <w:sz w:val="20"/>
        </w:rPr>
        <w:t>f</w:t>
      </w:r>
      <w:r>
        <w:rPr>
          <w:rFonts w:ascii="Calibri" w:hAnsi="Calibri"/>
          <w:i/>
          <w:sz w:val="20"/>
        </w:rPr>
        <w:tab/>
      </w:r>
      <w:r>
        <w:rPr>
          <w:spacing w:val="-5"/>
          <w:w w:val="120"/>
          <w:sz w:val="20"/>
        </w:rPr>
        <w:t>(5)</w:t>
      </w:r>
    </w:p>
    <w:p>
      <w:pPr>
        <w:pStyle w:val="style0"/>
        <w:spacing w:lineRule="exact" w:line="241"/>
        <w:rPr>
          <w:sz w:val="20"/>
        </w:rPr>
        <w:sectPr>
          <w:type w:val="continuous"/>
          <w:pgSz w:w="12240" w:h="15840" w:orient="portrait"/>
          <w:pgMar w:top="900" w:right="720" w:bottom="280" w:left="720" w:header="720" w:footer="720" w:gutter="0"/>
          <w:cols w:space="720"/>
        </w:sectPr>
      </w:pPr>
    </w:p>
    <w:p>
      <w:pPr>
        <w:pStyle w:val="style0"/>
        <w:tabs>
          <w:tab w:val="left" w:leader="none" w:pos="5519"/>
        </w:tabs>
        <w:ind w:left="259"/>
        <w:rPr>
          <w:sz w:val="20"/>
        </w:rPr>
      </w:pPr>
      <w:r>
        <w:rPr>
          <w:noProof/>
          <w:position w:val="30"/>
          <w:sz w:val="20"/>
        </w:rPr>
        <w:drawing>
          <wp:inline distL="0" distT="0" distB="0" distR="0">
            <wp:extent cx="3140421" cy="1999868"/>
            <wp:effectExtent l="0" t="0" r="0" b="0"/>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2" cstate="print"/>
                    <a:srcRect l="0" t="0" r="0" b="0"/>
                    <a:stretch/>
                  </pic:blipFill>
                  <pic:spPr>
                    <a:xfrm rot="0">
                      <a:off x="0" y="0"/>
                      <a:ext cx="3140421" cy="1999868"/>
                    </a:xfrm>
                    <a:prstGeom prst="rect"/>
                  </pic:spPr>
                </pic:pic>
              </a:graphicData>
            </a:graphic>
          </wp:inline>
        </w:drawing>
      </w:r>
      <w:r>
        <w:rPr>
          <w:position w:val="30"/>
          <w:sz w:val="20"/>
        </w:rPr>
        <w:tab/>
      </w:r>
      <w:r>
        <w:rPr>
          <w:noProof/>
          <w:sz w:val="20"/>
        </w:rPr>
        <w:drawing>
          <wp:inline distL="0" distT="0" distB="0" distR="0">
            <wp:extent cx="3238105" cy="2187702"/>
            <wp:effectExtent l="0" t="0" r="0" b="0"/>
            <wp:docPr id="1028" name="Imag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3" cstate="print"/>
                    <a:srcRect l="0" t="0" r="0" b="0"/>
                    <a:stretch/>
                  </pic:blipFill>
                  <pic:spPr>
                    <a:xfrm rot="0">
                      <a:off x="0" y="0"/>
                      <a:ext cx="3238105" cy="2187702"/>
                    </a:xfrm>
                    <a:prstGeom prst="rect"/>
                  </pic:spPr>
                </pic:pic>
              </a:graphicData>
            </a:graphic>
          </wp:inline>
        </w:drawing>
      </w:r>
    </w:p>
    <w:p>
      <w:pPr>
        <w:pStyle w:val="style66"/>
        <w:spacing w:before="1"/>
        <w:jc w:val="left"/>
        <w:rPr>
          <w:sz w:val="6"/>
        </w:rPr>
      </w:pPr>
    </w:p>
    <w:p>
      <w:pPr>
        <w:pStyle w:val="style66"/>
        <w:jc w:val="left"/>
        <w:rPr>
          <w:sz w:val="6"/>
        </w:rPr>
        <w:sectPr>
          <w:pgSz w:w="12240" w:h="15840" w:orient="portrait"/>
          <w:pgMar w:top="1020" w:right="720" w:bottom="280" w:left="720" w:header="720" w:footer="720" w:gutter="0"/>
          <w:cols w:space="720"/>
        </w:sectPr>
      </w:pPr>
    </w:p>
    <w:p>
      <w:pPr>
        <w:pStyle w:val="style0"/>
        <w:spacing w:before="85"/>
        <w:ind w:left="259"/>
        <w:jc w:val="center"/>
        <w:rPr>
          <w:sz w:val="16"/>
        </w:rPr>
      </w:pPr>
      <w:r>
        <w:rPr>
          <w:sz w:val="16"/>
        </w:rPr>
        <w:t>Fig.1.Transistor-levelCMOSschematicofthecorrected</w:t>
      </w:r>
      <w:r>
        <w:rPr>
          <w:spacing w:val="-5"/>
          <w:sz w:val="16"/>
        </w:rPr>
        <w:t>NG</w:t>
      </w:r>
    </w:p>
    <w:p>
      <w:pPr>
        <w:pStyle w:val="style66"/>
        <w:spacing w:before="28"/>
        <w:jc w:val="left"/>
        <w:rPr/>
      </w:pPr>
      <w:r>
        <w:rPr>
          <w:noProof/>
        </w:rPr>
        <w:drawing>
          <wp:anchor distT="0" distB="0" distL="0" distR="0" simplePos="false" relativeHeight="3" behindDoc="true" locked="false" layoutInCell="true" allowOverlap="true">
            <wp:simplePos x="0" y="0"/>
            <wp:positionH relativeFrom="page">
              <wp:posOffset>621855</wp:posOffset>
            </wp:positionH>
            <wp:positionV relativeFrom="paragraph">
              <wp:posOffset>179226</wp:posOffset>
            </wp:positionV>
            <wp:extent cx="3169112" cy="2146935"/>
            <wp:effectExtent l="0" t="0" r="0" b="0"/>
            <wp:wrapTopAndBottom/>
            <wp:docPr id="1029"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4"/>
                    <pic:cNvPicPr/>
                  </pic:nvPicPr>
                  <pic:blipFill>
                    <a:blip r:embed="rId4" cstate="print"/>
                    <a:srcRect l="0" t="0" r="0" b="0"/>
                    <a:stretch/>
                  </pic:blipFill>
                  <pic:spPr>
                    <a:xfrm rot="0">
                      <a:off x="0" y="0"/>
                      <a:ext cx="3169112" cy="2146935"/>
                    </a:xfrm>
                    <a:prstGeom prst="rect"/>
                  </pic:spPr>
                </pic:pic>
              </a:graphicData>
            </a:graphic>
          </wp:anchor>
        </w:drawing>
      </w:r>
    </w:p>
    <w:p>
      <w:pPr>
        <w:pStyle w:val="style66"/>
        <w:spacing w:before="45"/>
        <w:jc w:val="left"/>
        <w:rPr>
          <w:sz w:val="16"/>
        </w:rPr>
      </w:pPr>
    </w:p>
    <w:p>
      <w:pPr>
        <w:pStyle w:val="style0"/>
        <w:spacing w:before="1"/>
        <w:ind w:left="259"/>
        <w:jc w:val="center"/>
        <w:rPr>
          <w:sz w:val="16"/>
        </w:rPr>
      </w:pPr>
      <w:r>
        <w:rPr>
          <w:sz w:val="16"/>
        </w:rPr>
        <w:t>Fig.2.</w:t>
      </w:r>
      <w:r>
        <w:rPr>
          <w:sz w:val="16"/>
        </w:rPr>
        <w:t>TransientsimulationwaveformsofthecorrectedNG</w:t>
      </w:r>
      <w:r>
        <w:rPr>
          <w:spacing w:val="-4"/>
          <w:sz w:val="16"/>
        </w:rPr>
        <w:t>gate</w:t>
      </w:r>
    </w:p>
    <w:p>
      <w:pPr>
        <w:pStyle w:val="style66"/>
        <w:jc w:val="left"/>
        <w:rPr>
          <w:sz w:val="16"/>
        </w:rPr>
      </w:pPr>
    </w:p>
    <w:p>
      <w:pPr>
        <w:pStyle w:val="style66"/>
        <w:spacing w:before="61"/>
        <w:jc w:val="left"/>
        <w:rPr>
          <w:sz w:val="16"/>
        </w:rPr>
      </w:pPr>
    </w:p>
    <w:p>
      <w:pPr>
        <w:pStyle w:val="style179"/>
        <w:numPr>
          <w:ilvl w:val="0"/>
          <w:numId w:val="5"/>
        </w:numPr>
        <w:tabs>
          <w:tab w:val="left" w:leader="none" w:pos="540"/>
        </w:tabs>
        <w:ind w:left="540" w:hanging="281"/>
        <w:jc w:val="both"/>
        <w:rPr>
          <w:i/>
          <w:sz w:val="20"/>
        </w:rPr>
      </w:pPr>
      <w:r>
        <w:rPr>
          <w:i/>
          <w:sz w:val="20"/>
        </w:rPr>
        <w:t>Reversible</w:t>
      </w:r>
      <w:r>
        <w:rPr>
          <w:i/>
          <w:sz w:val="20"/>
        </w:rPr>
        <w:t xml:space="preserve"> </w:t>
      </w:r>
      <w:r>
        <w:rPr>
          <w:i/>
          <w:sz w:val="20"/>
        </w:rPr>
        <w:t>Full</w:t>
      </w:r>
      <w:r>
        <w:rPr>
          <w:i/>
          <w:sz w:val="20"/>
        </w:rPr>
        <w:t xml:space="preserve"> </w:t>
      </w:r>
      <w:r>
        <w:rPr>
          <w:i/>
          <w:sz w:val="20"/>
        </w:rPr>
        <w:t>Adder</w:t>
      </w:r>
      <w:r>
        <w:rPr>
          <w:i/>
          <w:sz w:val="20"/>
        </w:rPr>
        <w:t xml:space="preserve"> </w:t>
      </w:r>
      <w:r>
        <w:rPr>
          <w:i/>
          <w:spacing w:val="-2"/>
          <w:sz w:val="20"/>
        </w:rPr>
        <w:t>Construction</w:t>
      </w:r>
    </w:p>
    <w:p>
      <w:pPr>
        <w:pStyle w:val="style66"/>
        <w:spacing w:before="81" w:lineRule="auto" w:line="249"/>
        <w:ind w:left="259" w:firstLine="199"/>
        <w:rPr/>
      </w:pPr>
      <w:r>
        <w:t xml:space="preserve">The reversible full adder is constructed by </w:t>
      </w:r>
      <w:r>
        <w:t>interconnecting the FG, TG, and corrected NG gates in a manner that mini- mizes switching activity. Care is taken to avoid unnecessary logic inversions and redundant signal transitions that could increase dynamic power consumption. The complete circuit is implemented</w:t>
      </w:r>
      <w:r>
        <w:t xml:space="preserve"> </w:t>
      </w:r>
      <w:r>
        <w:t>entirely</w:t>
      </w:r>
      <w:r>
        <w:t xml:space="preserve"> </w:t>
      </w:r>
      <w:r>
        <w:t>at</w:t>
      </w:r>
      <w:r>
        <w:t xml:space="preserve"> </w:t>
      </w:r>
      <w:r>
        <w:t>the</w:t>
      </w:r>
      <w:r>
        <w:t xml:space="preserve"> </w:t>
      </w:r>
      <w:r>
        <w:t>transistor</w:t>
      </w:r>
      <w:r>
        <w:t xml:space="preserve"> </w:t>
      </w:r>
      <w:r>
        <w:t>level</w:t>
      </w:r>
      <w:r>
        <w:t xml:space="preserve"> </w:t>
      </w:r>
      <w:r>
        <w:t>using</w:t>
      </w:r>
      <w:r>
        <w:t xml:space="preserve"> </w:t>
      </w:r>
      <w:r>
        <w:t>the</w:t>
      </w:r>
      <w:r>
        <w:t xml:space="preserve"> </w:t>
      </w:r>
      <w:r>
        <w:t>validated CMOS logic blocks.</w:t>
      </w:r>
    </w:p>
    <w:p>
      <w:pPr>
        <w:pStyle w:val="style179"/>
        <w:numPr>
          <w:ilvl w:val="0"/>
          <w:numId w:val="5"/>
        </w:numPr>
        <w:tabs>
          <w:tab w:val="left" w:leader="none" w:pos="458"/>
          <w:tab w:val="left" w:leader="none" w:pos="550"/>
        </w:tabs>
        <w:spacing w:before="155"/>
        <w:ind w:left="550" w:hanging="292"/>
        <w:jc w:val="both"/>
        <w:rPr>
          <w:i/>
          <w:sz w:val="20"/>
        </w:rPr>
      </w:pPr>
      <w:r>
        <w:rPr>
          <w:i/>
          <w:sz w:val="20"/>
        </w:rPr>
        <w:tab/>
      </w:r>
      <w:r>
        <w:rPr>
          <w:i/>
          <w:sz w:val="20"/>
        </w:rPr>
        <w:t>Conventional</w:t>
      </w:r>
      <w:r>
        <w:rPr>
          <w:i/>
          <w:sz w:val="20"/>
        </w:rPr>
        <w:t xml:space="preserve"> </w:t>
      </w:r>
      <w:r>
        <w:rPr>
          <w:i/>
          <w:sz w:val="20"/>
        </w:rPr>
        <w:t>Full</w:t>
      </w:r>
      <w:r>
        <w:rPr>
          <w:i/>
          <w:sz w:val="20"/>
        </w:rPr>
        <w:t xml:space="preserve"> </w:t>
      </w:r>
      <w:r>
        <w:rPr>
          <w:i/>
          <w:sz w:val="20"/>
        </w:rPr>
        <w:t>Adder</w:t>
      </w:r>
      <w:r>
        <w:rPr>
          <w:i/>
          <w:sz w:val="20"/>
        </w:rPr>
        <w:t xml:space="preserve"> </w:t>
      </w:r>
      <w:r>
        <w:rPr>
          <w:i/>
          <w:sz w:val="20"/>
        </w:rPr>
        <w:t>Implementation</w:t>
      </w:r>
      <w:r>
        <w:rPr>
          <w:i/>
          <w:sz w:val="20"/>
        </w:rPr>
        <w:t xml:space="preserve"> </w:t>
      </w:r>
      <w:r>
        <w:rPr>
          <w:i/>
          <w:sz w:val="20"/>
        </w:rPr>
        <w:t>for</w:t>
      </w:r>
      <w:r>
        <w:rPr>
          <w:i/>
          <w:sz w:val="20"/>
        </w:rPr>
        <w:t xml:space="preserve"> </w:t>
      </w:r>
      <w:r>
        <w:rPr>
          <w:i/>
          <w:spacing w:val="-2"/>
          <w:sz w:val="20"/>
        </w:rPr>
        <w:t>Comparison</w:t>
      </w:r>
    </w:p>
    <w:p>
      <w:pPr>
        <w:pStyle w:val="style66"/>
        <w:spacing w:before="81" w:lineRule="auto" w:line="249"/>
        <w:ind w:left="259" w:firstLine="199"/>
        <w:rPr/>
      </w:pPr>
      <w:r>
        <w:t>A conventional irreversible CMOS full adder is also im- plemented using the same transistor design methodology, technology node, and supply voltage. This design serves as a reference baseline for evaluating the power consumption and delay performance of the proposed reversible full adder.</w:t>
      </w:r>
    </w:p>
    <w:p>
      <w:pPr>
        <w:pStyle w:val="style179"/>
        <w:numPr>
          <w:ilvl w:val="0"/>
          <w:numId w:val="5"/>
        </w:numPr>
        <w:tabs>
          <w:tab w:val="left" w:leader="none" w:pos="529"/>
        </w:tabs>
        <w:spacing w:before="156"/>
        <w:ind w:left="529" w:hanging="270"/>
        <w:jc w:val="both"/>
        <w:rPr>
          <w:i/>
          <w:sz w:val="20"/>
        </w:rPr>
      </w:pPr>
      <w:r>
        <w:rPr>
          <w:i/>
          <w:sz w:val="20"/>
        </w:rPr>
        <w:t>Simulation</w:t>
      </w:r>
      <w:r>
        <w:rPr>
          <w:i/>
          <w:sz w:val="20"/>
        </w:rPr>
        <w:t xml:space="preserve"> </w:t>
      </w:r>
      <w:r>
        <w:rPr>
          <w:i/>
          <w:sz w:val="20"/>
        </w:rPr>
        <w:t>Environment</w:t>
      </w:r>
      <w:r>
        <w:rPr>
          <w:i/>
          <w:sz w:val="20"/>
        </w:rPr>
        <w:t xml:space="preserve"> </w:t>
      </w:r>
      <w:r>
        <w:rPr>
          <w:i/>
          <w:sz w:val="20"/>
        </w:rPr>
        <w:t>and</w:t>
      </w:r>
      <w:r>
        <w:rPr>
          <w:i/>
          <w:sz w:val="20"/>
        </w:rPr>
        <w:t xml:space="preserve"> </w:t>
      </w:r>
      <w:r>
        <w:rPr>
          <w:i/>
          <w:sz w:val="20"/>
        </w:rPr>
        <w:t>Measurement</w:t>
      </w:r>
      <w:r>
        <w:rPr>
          <w:i/>
          <w:sz w:val="20"/>
        </w:rPr>
        <w:t xml:space="preserve"> </w:t>
      </w:r>
      <w:r>
        <w:rPr>
          <w:i/>
          <w:spacing w:val="-2"/>
          <w:sz w:val="20"/>
        </w:rPr>
        <w:t>Setup</w:t>
      </w:r>
    </w:p>
    <w:p>
      <w:pPr>
        <w:pStyle w:val="style66"/>
        <w:spacing w:before="80" w:lineRule="auto" w:line="249"/>
        <w:ind w:left="259" w:firstLine="199"/>
        <w:rPr/>
      </w:pPr>
      <w:r>
        <w:t>All designs are simulated using Cadence Virtuoso with GPDK90nmCMOStechnology.Asupplyvoltageof1V is</w:t>
      </w:r>
      <w:r>
        <w:t xml:space="preserve"> </w:t>
      </w:r>
      <w:r>
        <w:t>applied</w:t>
      </w:r>
      <w:r>
        <w:t xml:space="preserve"> </w:t>
      </w:r>
      <w:r>
        <w:t>to</w:t>
      </w:r>
      <w:r>
        <w:t xml:space="preserve"> </w:t>
      </w:r>
      <w:r>
        <w:t>all</w:t>
      </w:r>
      <w:r>
        <w:t xml:space="preserve"> </w:t>
      </w:r>
      <w:r>
        <w:t>circuits.</w:t>
      </w:r>
      <w:r>
        <w:t xml:space="preserve"> </w:t>
      </w:r>
      <w:r>
        <w:t>Functional</w:t>
      </w:r>
      <w:r>
        <w:t xml:space="preserve"> </w:t>
      </w:r>
      <w:r>
        <w:t>verification</w:t>
      </w:r>
      <w:r>
        <w:t xml:space="preserve"> </w:t>
      </w:r>
      <w:r>
        <w:t>is</w:t>
      </w:r>
      <w:r>
        <w:t xml:space="preserve"> </w:t>
      </w:r>
      <w:r>
        <w:t>carried out</w:t>
      </w:r>
      <w:r>
        <w:t xml:space="preserve"> </w:t>
      </w:r>
      <w:r>
        <w:t>through</w:t>
      </w:r>
      <w:r>
        <w:t xml:space="preserve"> </w:t>
      </w:r>
      <w:r>
        <w:t>exhaustive</w:t>
      </w:r>
      <w:r>
        <w:t xml:space="preserve"> </w:t>
      </w:r>
      <w:r>
        <w:t>transient</w:t>
      </w:r>
      <w:r>
        <w:t xml:space="preserve"> </w:t>
      </w:r>
      <w:r>
        <w:t>simulations</w:t>
      </w:r>
      <w:r>
        <w:t xml:space="preserve"> </w:t>
      </w:r>
      <w:r>
        <w:t>usin</w:t>
      </w:r>
      <w:r>
        <w:t>g</w:t>
      </w:r>
      <w:r>
        <w:t xml:space="preserve"> </w:t>
      </w:r>
      <w:r>
        <w:t>all</w:t>
      </w:r>
      <w:r>
        <w:t xml:space="preserve"> </w:t>
      </w:r>
      <w:r>
        <w:rPr>
          <w:spacing w:val="-2"/>
        </w:rPr>
        <w:t>possible</w:t>
      </w:r>
    </w:p>
    <w:p>
      <w:pPr>
        <w:pStyle w:val="style0"/>
        <w:spacing w:before="90" w:lineRule="auto" w:line="232"/>
        <w:ind w:left="199" w:right="257"/>
        <w:jc w:val="both"/>
        <w:rPr>
          <w:sz w:val="16"/>
        </w:rPr>
      </w:pPr>
      <w:r>
        <w:br w:type="column"/>
      </w:r>
      <w:r>
        <w:rPr>
          <w:sz w:val="16"/>
        </w:rPr>
        <w:t>Fig. 3.</w:t>
      </w:r>
      <w:r>
        <w:rPr>
          <w:sz w:val="16"/>
        </w:rPr>
        <w:t>CMOS schematic of the proposed switching-activity optimized</w:t>
      </w:r>
      <w:r>
        <w:rPr>
          <w:sz w:val="16"/>
        </w:rPr>
        <w:t xml:space="preserve"> </w:t>
      </w:r>
      <w:r>
        <w:rPr>
          <w:sz w:val="16"/>
        </w:rPr>
        <w:t>reversible full adder</w:t>
      </w:r>
    </w:p>
    <w:p>
      <w:pPr>
        <w:pStyle w:val="style66"/>
        <w:spacing w:before="10"/>
        <w:jc w:val="left"/>
        <w:rPr/>
      </w:pPr>
      <w:r>
        <w:rPr>
          <w:noProof/>
        </w:rPr>
        <w:drawing>
          <wp:anchor distT="0" distB="0" distL="0" distR="0" simplePos="false" relativeHeight="4" behindDoc="true" locked="false" layoutInCell="true" allowOverlap="true">
            <wp:simplePos x="0" y="0"/>
            <wp:positionH relativeFrom="page">
              <wp:posOffset>3962119</wp:posOffset>
            </wp:positionH>
            <wp:positionV relativeFrom="paragraph">
              <wp:posOffset>167995</wp:posOffset>
            </wp:positionV>
            <wp:extent cx="3229287" cy="2187702"/>
            <wp:effectExtent l="0" t="0" r="0" b="0"/>
            <wp:wrapTopAndBottom/>
            <wp:docPr id="1030" name="Imag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5"/>
                    <pic:cNvPicPr/>
                  </pic:nvPicPr>
                  <pic:blipFill>
                    <a:blip r:embed="rId5" cstate="print"/>
                    <a:srcRect l="0" t="0" r="0" b="0"/>
                    <a:stretch/>
                  </pic:blipFill>
                  <pic:spPr>
                    <a:xfrm rot="0">
                      <a:off x="0" y="0"/>
                      <a:ext cx="3229287" cy="2187702"/>
                    </a:xfrm>
                    <a:prstGeom prst="rect"/>
                  </pic:spPr>
                </pic:pic>
              </a:graphicData>
            </a:graphic>
          </wp:anchor>
        </w:drawing>
      </w:r>
    </w:p>
    <w:p>
      <w:pPr>
        <w:pStyle w:val="style0"/>
        <w:spacing w:before="165"/>
        <w:ind w:left="199"/>
        <w:jc w:val="both"/>
        <w:rPr>
          <w:sz w:val="16"/>
        </w:rPr>
      </w:pPr>
      <w:r>
        <w:rPr>
          <w:sz w:val="16"/>
        </w:rPr>
        <w:t>Fig.4.Transientsimulationwaveformsoftheproposedreversiblefull</w:t>
      </w:r>
      <w:r>
        <w:rPr>
          <w:spacing w:val="-2"/>
          <w:sz w:val="16"/>
        </w:rPr>
        <w:t>adder</w:t>
      </w:r>
    </w:p>
    <w:p>
      <w:pPr>
        <w:pStyle w:val="style66"/>
        <w:jc w:val="left"/>
        <w:rPr>
          <w:sz w:val="16"/>
        </w:rPr>
      </w:pPr>
    </w:p>
    <w:p>
      <w:pPr>
        <w:pStyle w:val="style66"/>
        <w:spacing w:before="75"/>
        <w:jc w:val="left"/>
        <w:rPr>
          <w:sz w:val="16"/>
        </w:rPr>
      </w:pPr>
    </w:p>
    <w:p>
      <w:pPr>
        <w:pStyle w:val="style66"/>
        <w:spacing w:lineRule="auto" w:line="249"/>
        <w:ind w:left="199" w:right="257"/>
        <w:rPr/>
      </w:pPr>
      <w:r>
        <w:t>input combinations. Average power consumption is evaluated by monitoring the supply current over a complete switching cycle, while propagation delay is measured along the critical path using the 50% voltage transition points of the input and output waveforms.</w:t>
      </w:r>
    </w:p>
    <w:p>
      <w:pPr>
        <w:pStyle w:val="style4098"/>
        <w:numPr>
          <w:ilvl w:val="0"/>
          <w:numId w:val="1"/>
        </w:numPr>
        <w:tabs>
          <w:tab w:val="left" w:leader="none" w:pos="1502"/>
        </w:tabs>
        <w:spacing w:before="198"/>
        <w:ind w:left="1502" w:hanging="286"/>
        <w:jc w:val="left"/>
        <w:rPr/>
      </w:pPr>
      <w:r>
        <w:rPr>
          <w:smallCaps/>
        </w:rPr>
        <w:t>Power</w:t>
      </w:r>
      <w:r>
        <w:rPr>
          <w:smallCaps/>
        </w:rPr>
        <w:t xml:space="preserve"> </w:t>
      </w:r>
      <w:r>
        <w:rPr>
          <w:smallCaps/>
        </w:rPr>
        <w:t>and</w:t>
      </w:r>
      <w:r>
        <w:rPr>
          <w:smallCaps/>
        </w:rPr>
        <w:t xml:space="preserve"> </w:t>
      </w:r>
      <w:r>
        <w:rPr>
          <w:smallCaps/>
        </w:rPr>
        <w:t>Delay</w:t>
      </w:r>
      <w:r>
        <w:rPr>
          <w:smallCaps/>
        </w:rPr>
        <w:t xml:space="preserve"> </w:t>
      </w:r>
      <w:r>
        <w:rPr>
          <w:smallCaps/>
          <w:spacing w:val="-2"/>
        </w:rPr>
        <w:t>Analysis</w:t>
      </w:r>
    </w:p>
    <w:p>
      <w:pPr>
        <w:pStyle w:val="style66"/>
        <w:spacing w:before="116" w:lineRule="auto" w:line="249"/>
        <w:ind w:left="199" w:right="257" w:firstLine="199"/>
        <w:rPr/>
      </w:pPr>
      <w:r>
        <w:t>Power</w:t>
      </w:r>
      <w:r>
        <w:t xml:space="preserve"> </w:t>
      </w:r>
      <w:r>
        <w:t>and</w:t>
      </w:r>
      <w:r>
        <w:t xml:space="preserve"> </w:t>
      </w:r>
      <w:r>
        <w:t>delay</w:t>
      </w:r>
      <w:r>
        <w:t xml:space="preserve"> </w:t>
      </w:r>
      <w:r>
        <w:t>analysis</w:t>
      </w:r>
      <w:r>
        <w:t xml:space="preserve"> </w:t>
      </w:r>
      <w:r>
        <w:t>evaluates</w:t>
      </w:r>
      <w:r>
        <w:t xml:space="preserve"> </w:t>
      </w:r>
      <w:r>
        <w:t>the</w:t>
      </w:r>
      <w:r>
        <w:t xml:space="preserve"> </w:t>
      </w:r>
      <w:r>
        <w:t>effectiveness</w:t>
      </w:r>
      <w:r>
        <w:t xml:space="preserve"> </w:t>
      </w:r>
      <w:r>
        <w:t>of the switching-activity optimized reversible full adder at the transistor level. All simulations are done under the same conditions to ensure fair evaluation.</w:t>
      </w:r>
    </w:p>
    <w:p>
      <w:pPr>
        <w:pStyle w:val="style179"/>
        <w:numPr>
          <w:ilvl w:val="0"/>
          <w:numId w:val="4"/>
        </w:numPr>
        <w:tabs>
          <w:tab w:val="left" w:leader="none" w:pos="469"/>
        </w:tabs>
        <w:spacing w:before="198"/>
        <w:ind w:left="469" w:hanging="270"/>
        <w:jc w:val="both"/>
        <w:rPr>
          <w:i/>
          <w:sz w:val="20"/>
        </w:rPr>
      </w:pPr>
      <w:r>
        <w:rPr>
          <w:i/>
          <w:sz w:val="20"/>
        </w:rPr>
        <w:t>Simulation</w:t>
      </w:r>
      <w:r>
        <w:rPr>
          <w:i/>
          <w:sz w:val="20"/>
        </w:rPr>
        <w:t xml:space="preserve"> </w:t>
      </w:r>
      <w:r>
        <w:rPr>
          <w:i/>
          <w:spacing w:val="-2"/>
          <w:sz w:val="20"/>
        </w:rPr>
        <w:t>Setup</w:t>
      </w:r>
    </w:p>
    <w:p>
      <w:pPr>
        <w:pStyle w:val="style66"/>
        <w:spacing w:before="98" w:lineRule="auto" w:line="249"/>
        <w:ind w:left="199" w:right="257" w:firstLine="199"/>
        <w:rPr/>
      </w:pPr>
      <w:r>
        <w:t>The proposed reversible full adder and the conventional irreversible CMOS full adder are built using GPDK 90 nm CMOStechnology.Asupplyvoltageof1Vpowersallcircuits. Transient simulations in Cadence Virtuoso use various input combinations</w:t>
      </w:r>
      <w:r>
        <w:t xml:space="preserve"> </w:t>
      </w:r>
      <w:r>
        <w:t>to</w:t>
      </w:r>
      <w:r>
        <w:t xml:space="preserve"> </w:t>
      </w:r>
      <w:r>
        <w:t>capture</w:t>
      </w:r>
      <w:r>
        <w:t xml:space="preserve"> </w:t>
      </w:r>
      <w:r>
        <w:t>real</w:t>
      </w:r>
      <w:r>
        <w:t>istic</w:t>
      </w:r>
      <w:r>
        <w:t xml:space="preserve"> </w:t>
      </w:r>
      <w:r>
        <w:t>switching</w:t>
      </w:r>
      <w:r>
        <w:t xml:space="preserve"> </w:t>
      </w:r>
      <w:r>
        <w:t>behavior.</w:t>
      </w:r>
      <w:r>
        <w:t xml:space="preserve"> </w:t>
      </w:r>
      <w:r>
        <w:t>The</w:t>
      </w:r>
      <w:r>
        <w:t xml:space="preserve"> </w:t>
      </w:r>
      <w:r>
        <w:t>same input patterns are applied to all designs for consistent power and delay measurements.</w:t>
      </w:r>
    </w:p>
    <w:p>
      <w:pPr>
        <w:pStyle w:val="style66"/>
        <w:spacing w:lineRule="auto" w:line="249"/>
        <w:rPr/>
        <w:sectPr>
          <w:type w:val="continuous"/>
          <w:pgSz w:w="12240" w:h="15840" w:orient="portrait"/>
          <w:pgMar w:top="900" w:right="720" w:bottom="280" w:left="720" w:header="720" w:footer="720" w:gutter="0"/>
          <w:cols w:equalWidth="0" w:space="720" w:num="2">
            <w:col w:w="5281" w:space="40"/>
            <w:col w:w="5479"/>
          </w:cols>
        </w:sectPr>
      </w:pPr>
    </w:p>
    <w:p>
      <w:pPr>
        <w:pStyle w:val="style179"/>
        <w:numPr>
          <w:ilvl w:val="0"/>
          <w:numId w:val="4"/>
        </w:numPr>
        <w:tabs>
          <w:tab w:val="left" w:leader="none" w:pos="529"/>
        </w:tabs>
        <w:spacing w:before="71"/>
        <w:ind w:left="529" w:hanging="270"/>
        <w:jc w:val="left"/>
        <w:rPr>
          <w:i/>
          <w:sz w:val="20"/>
        </w:rPr>
      </w:pPr>
      <w:r>
        <w:rPr>
          <w:i/>
          <w:sz w:val="20"/>
        </w:rPr>
        <w:t>Power</w:t>
      </w:r>
      <w:r>
        <w:rPr>
          <w:i/>
          <w:sz w:val="20"/>
        </w:rPr>
        <w:t xml:space="preserve"> </w:t>
      </w:r>
      <w:r>
        <w:rPr>
          <w:i/>
          <w:sz w:val="20"/>
        </w:rPr>
        <w:t>Measurement</w:t>
      </w:r>
      <w:r>
        <w:rPr>
          <w:i/>
          <w:sz w:val="20"/>
        </w:rPr>
        <w:t xml:space="preserve"> </w:t>
      </w:r>
      <w:r>
        <w:rPr>
          <w:i/>
          <w:spacing w:val="-2"/>
          <w:sz w:val="20"/>
        </w:rPr>
        <w:t>Methodology</w:t>
      </w:r>
    </w:p>
    <w:p>
      <w:pPr>
        <w:pStyle w:val="style66"/>
        <w:spacing w:before="156" w:lineRule="auto" w:line="249"/>
        <w:ind w:left="259" w:firstLine="199"/>
        <w:rPr/>
      </w:pPr>
      <w:r>
        <w:t>Average power consumption is measured by tracking the current from the supply voltage (VDD) during a full input switching</w:t>
      </w:r>
      <w:r>
        <w:t xml:space="preserve"> </w:t>
      </w:r>
      <w:r>
        <w:t>cycle.</w:t>
      </w:r>
      <w:r>
        <w:t xml:space="preserve"> </w:t>
      </w:r>
      <w:r>
        <w:t>Instantaneous</w:t>
      </w:r>
      <w:r>
        <w:t xml:space="preserve"> </w:t>
      </w:r>
      <w:r>
        <w:t>power</w:t>
      </w:r>
      <w:r>
        <w:t xml:space="preserve"> </w:t>
      </w:r>
      <w:r>
        <w:t>is</w:t>
      </w:r>
      <w:r>
        <w:t xml:space="preserve"> </w:t>
      </w:r>
      <w:r>
        <w:t>the</w:t>
      </w:r>
      <w:r>
        <w:t xml:space="preserve"> </w:t>
      </w:r>
      <w:r>
        <w:t>product</w:t>
      </w:r>
      <w:r>
        <w:t xml:space="preserve"> </w:t>
      </w:r>
      <w:r>
        <w:t>of</w:t>
      </w:r>
      <w:r>
        <w:t xml:space="preserve"> </w:t>
      </w:r>
      <w:r>
        <w:t>the</w:t>
      </w:r>
      <w:r>
        <w:t xml:space="preserve"> </w:t>
      </w:r>
      <w:r>
        <w:t>sup</w:t>
      </w:r>
      <w:r>
        <w:t>ply voltage and current, with the average calculated over the entire simulation. This method effectively reflects switching activity’s impact on dynamic power in transistor-level CMOS circuits. Thanks to reversible logic structures and optimized signal transitions, the proposed reversible full adder shows reduced switching activity. This leads to lower average power consumption</w:t>
      </w:r>
      <w:r>
        <w:t xml:space="preserve"> </w:t>
      </w:r>
      <w:r>
        <w:t>compare</w:t>
      </w:r>
      <w:r>
        <w:t>d</w:t>
      </w:r>
      <w:r>
        <w:t xml:space="preserve"> </w:t>
      </w:r>
      <w:r>
        <w:t>to</w:t>
      </w:r>
      <w:r>
        <w:t xml:space="preserve"> </w:t>
      </w:r>
      <w:r>
        <w:t>the</w:t>
      </w:r>
      <w:r>
        <w:t xml:space="preserve"> </w:t>
      </w:r>
      <w:r>
        <w:t>conventional</w:t>
      </w:r>
      <w:r>
        <w:t xml:space="preserve"> </w:t>
      </w:r>
      <w:r>
        <w:t>irreversible</w:t>
      </w:r>
      <w:r>
        <w:t xml:space="preserve"> </w:t>
      </w:r>
      <w:r>
        <w:t>CMOS full adder under the same conditions.</w:t>
      </w:r>
    </w:p>
    <w:p>
      <w:pPr>
        <w:pStyle w:val="style66"/>
        <w:spacing w:before="156" w:lineRule="auto" w:line="249"/>
        <w:ind w:left="259" w:firstLine="199"/>
        <w:rPr/>
      </w:pPr>
    </w:p>
    <w:p>
      <w:pPr>
        <w:pStyle w:val="style179"/>
        <w:numPr>
          <w:ilvl w:val="0"/>
          <w:numId w:val="4"/>
        </w:numPr>
        <w:tabs>
          <w:tab w:val="left" w:leader="none" w:pos="540"/>
        </w:tabs>
        <w:spacing w:before="1"/>
        <w:ind w:left="540" w:hanging="281"/>
        <w:jc w:val="left"/>
        <w:rPr>
          <w:i/>
          <w:sz w:val="20"/>
        </w:rPr>
      </w:pPr>
      <w:r>
        <w:rPr>
          <w:i/>
          <w:sz w:val="20"/>
        </w:rPr>
        <w:t>Delay</w:t>
      </w:r>
      <w:r>
        <w:rPr>
          <w:i/>
          <w:sz w:val="20"/>
        </w:rPr>
        <w:t xml:space="preserve"> </w:t>
      </w:r>
      <w:r>
        <w:rPr>
          <w:i/>
          <w:sz w:val="20"/>
        </w:rPr>
        <w:t>Measurement</w:t>
      </w:r>
      <w:r>
        <w:rPr>
          <w:i/>
          <w:sz w:val="20"/>
        </w:rPr>
        <w:t xml:space="preserve"> </w:t>
      </w:r>
      <w:r>
        <w:rPr>
          <w:i/>
          <w:spacing w:val="-2"/>
          <w:sz w:val="20"/>
        </w:rPr>
        <w:t>Methodology</w:t>
      </w:r>
    </w:p>
    <w:p>
      <w:pPr>
        <w:pStyle w:val="style66"/>
        <w:spacing w:before="156" w:lineRule="auto" w:line="249"/>
        <w:ind w:left="259" w:firstLine="199"/>
        <w:rPr/>
      </w:pPr>
      <w:r>
        <w:t>Propagation</w:t>
      </w:r>
      <w:r>
        <w:t xml:space="preserve"> </w:t>
      </w:r>
      <w:r>
        <w:t>delay</w:t>
      </w:r>
      <w:r>
        <w:t xml:space="preserve"> </w:t>
      </w:r>
      <w:r>
        <w:t>is</w:t>
      </w:r>
      <w:r>
        <w:t xml:space="preserve"> </w:t>
      </w:r>
      <w:r>
        <w:t>measured</w:t>
      </w:r>
      <w:r>
        <w:t xml:space="preserve"> </w:t>
      </w:r>
      <w:r>
        <w:t>along</w:t>
      </w:r>
      <w:r>
        <w:t xml:space="preserve"> </w:t>
      </w:r>
      <w:r>
        <w:t>the</w:t>
      </w:r>
      <w:r>
        <w:t xml:space="preserve"> </w:t>
      </w:r>
      <w:r>
        <w:t>critical</w:t>
      </w:r>
      <w:r>
        <w:t xml:space="preserve"> </w:t>
      </w:r>
      <w:r>
        <w:t>path</w:t>
      </w:r>
      <w:r>
        <w:t xml:space="preserve"> </w:t>
      </w:r>
      <w:r>
        <w:t>of the</w:t>
      </w:r>
      <w:r>
        <w:t xml:space="preserve"> </w:t>
      </w:r>
      <w:r>
        <w:t>ful</w:t>
      </w:r>
      <w:r>
        <w:t>l</w:t>
      </w:r>
      <w:r>
        <w:t xml:space="preserve"> </w:t>
      </w:r>
      <w:r>
        <w:t>adder.</w:t>
      </w:r>
      <w:r>
        <w:t xml:space="preserve"> </w:t>
      </w:r>
      <w:r>
        <w:t>Delay</w:t>
      </w:r>
      <w:r>
        <w:t xml:space="preserve"> </w:t>
      </w:r>
      <w:r>
        <w:t>is</w:t>
      </w:r>
      <w:r>
        <w:t xml:space="preserve"> </w:t>
      </w:r>
      <w:r>
        <w:t>the</w:t>
      </w:r>
      <w:r>
        <w:t xml:space="preserve"> </w:t>
      </w:r>
      <w:r>
        <w:t>time</w:t>
      </w:r>
      <w:r>
        <w:t xml:space="preserve"> </w:t>
      </w:r>
      <w:r>
        <w:t>difference</w:t>
      </w:r>
      <w:r>
        <w:t xml:space="preserve"> </w:t>
      </w:r>
      <w:r>
        <w:t>between</w:t>
      </w:r>
      <w:r>
        <w:t xml:space="preserve"> </w:t>
      </w:r>
      <w:r>
        <w:t>the 50% voltage transition of the input and the output signals.</w:t>
      </w:r>
      <w:r>
        <w:t xml:space="preserve"> </w:t>
      </w:r>
      <w:r>
        <w:t>The worst-case delay is used for a reliable speed measure.</w:t>
      </w:r>
      <w:r>
        <w:t xml:space="preserve"> </w:t>
      </w:r>
      <w:r>
        <w:t>The proposed reversible full adder shows competitive delay performance, indicating that optimization and reversible logic do not significantly slow it down.</w:t>
      </w:r>
    </w:p>
    <w:p>
      <w:pPr>
        <w:pStyle w:val="style66"/>
        <w:spacing w:before="108"/>
        <w:jc w:val="left"/>
        <w:rPr/>
      </w:pPr>
    </w:p>
    <w:p>
      <w:pPr>
        <w:pStyle w:val="style179"/>
        <w:numPr>
          <w:ilvl w:val="0"/>
          <w:numId w:val="4"/>
        </w:numPr>
        <w:tabs>
          <w:tab w:val="left" w:leader="none" w:pos="551"/>
        </w:tabs>
        <w:ind w:left="551" w:hanging="292"/>
        <w:jc w:val="left"/>
        <w:rPr>
          <w:i/>
          <w:sz w:val="20"/>
        </w:rPr>
      </w:pPr>
      <w:r>
        <w:rPr>
          <w:i/>
          <w:spacing w:val="-2"/>
          <w:sz w:val="20"/>
        </w:rPr>
        <w:t>Performance</w:t>
      </w:r>
      <w:r>
        <w:rPr>
          <w:i/>
          <w:spacing w:val="-2"/>
          <w:sz w:val="20"/>
        </w:rPr>
        <w:t xml:space="preserve"> </w:t>
      </w:r>
      <w:r>
        <w:rPr>
          <w:i/>
          <w:spacing w:val="-2"/>
          <w:sz w:val="20"/>
        </w:rPr>
        <w:t>Metrics</w:t>
      </w:r>
    </w:p>
    <w:p>
      <w:pPr>
        <w:pStyle w:val="style66"/>
        <w:spacing w:before="157" w:lineRule="auto" w:line="249"/>
        <w:ind w:left="259" w:firstLine="199"/>
        <w:rPr/>
      </w:pPr>
      <w:r>
        <w:t>In addition to average power consumption and propagation delay, energy-related metrics are also evaluated. The Power</w:t>
      </w:r>
      <w:r>
        <w:t>-</w:t>
      </w:r>
      <w:r>
        <w:t xml:space="preserve"> Delay Product (PDP) analyzes the trade-off between power and speed, while the Energy–Delay Product (EDP) measures energy</w:t>
      </w:r>
      <w:r>
        <w:t xml:space="preserve"> </w:t>
      </w:r>
      <w:r>
        <w:t>efficiency.</w:t>
      </w:r>
      <w:r>
        <w:t xml:space="preserve"> </w:t>
      </w:r>
      <w:r>
        <w:t>The</w:t>
      </w:r>
      <w:r>
        <w:t>se</w:t>
      </w:r>
      <w:r>
        <w:t xml:space="preserve"> </w:t>
      </w:r>
      <w:r>
        <w:t>metrics</w:t>
      </w:r>
      <w:r>
        <w:t xml:space="preserve"> </w:t>
      </w:r>
      <w:r>
        <w:t>allow</w:t>
      </w:r>
      <w:r>
        <w:t xml:space="preserve"> </w:t>
      </w:r>
      <w:r>
        <w:t>a</w:t>
      </w:r>
      <w:r>
        <w:t xml:space="preserve"> </w:t>
      </w:r>
      <w:r>
        <w:t>thorough</w:t>
      </w:r>
      <w:r>
        <w:t xml:space="preserve"> </w:t>
      </w:r>
      <w:r>
        <w:t>performance comparison between the proposed reversible design and exis</w:t>
      </w:r>
      <w:r>
        <w:t>t</w:t>
      </w:r>
      <w:r>
        <w:t>ing reversible full adder implementations.</w:t>
      </w:r>
    </w:p>
    <w:p>
      <w:pPr>
        <w:pStyle w:val="style66"/>
        <w:spacing w:before="108"/>
        <w:jc w:val="left"/>
        <w:rPr/>
      </w:pPr>
    </w:p>
    <w:p>
      <w:pPr>
        <w:pStyle w:val="style4098"/>
        <w:numPr>
          <w:ilvl w:val="0"/>
          <w:numId w:val="1"/>
        </w:numPr>
        <w:tabs>
          <w:tab w:val="left" w:leader="none" w:pos="1774"/>
        </w:tabs>
        <w:ind w:left="1774" w:hanging="387"/>
        <w:jc w:val="left"/>
        <w:rPr/>
      </w:pPr>
      <w:r>
        <w:rPr>
          <w:smallCaps/>
        </w:rPr>
        <w:t>Results</w:t>
      </w:r>
      <w:r>
        <w:rPr>
          <w:smallCaps/>
        </w:rPr>
        <w:t xml:space="preserve"> </w:t>
      </w:r>
      <w:r>
        <w:rPr>
          <w:smallCaps/>
        </w:rPr>
        <w:t>an</w:t>
      </w:r>
      <w:r>
        <w:rPr>
          <w:smallCaps/>
        </w:rPr>
        <w:t>d</w:t>
      </w:r>
      <w:r>
        <w:rPr>
          <w:smallCaps/>
        </w:rPr>
        <w:t xml:space="preserve"> </w:t>
      </w:r>
      <w:r>
        <w:rPr>
          <w:smallCaps/>
          <w:spacing w:val="-2"/>
        </w:rPr>
        <w:t>Discussion</w:t>
      </w:r>
    </w:p>
    <w:p>
      <w:pPr>
        <w:pStyle w:val="style66"/>
        <w:spacing w:before="32"/>
        <w:jc w:val="left"/>
        <w:rPr>
          <w:b/>
          <w:sz w:val="16"/>
        </w:rPr>
      </w:pPr>
    </w:p>
    <w:p>
      <w:pPr>
        <w:pStyle w:val="style66"/>
        <w:spacing w:before="1" w:lineRule="auto" w:line="249"/>
        <w:ind w:left="259" w:firstLine="199"/>
        <w:rPr/>
      </w:pPr>
      <w:r>
        <w:t>This</w:t>
      </w:r>
      <w:r>
        <w:t xml:space="preserve"> </w:t>
      </w:r>
      <w:r>
        <w:t>section</w:t>
      </w:r>
      <w:r>
        <w:t xml:space="preserve"> </w:t>
      </w:r>
      <w:r>
        <w:t>presents</w:t>
      </w:r>
      <w:r>
        <w:t xml:space="preserve"> </w:t>
      </w:r>
      <w:r>
        <w:t>the</w:t>
      </w:r>
      <w:r>
        <w:t xml:space="preserve"> </w:t>
      </w:r>
      <w:r>
        <w:t>simulation</w:t>
      </w:r>
      <w:r>
        <w:t xml:space="preserve"> </w:t>
      </w:r>
      <w:r>
        <w:t>results</w:t>
      </w:r>
      <w:r>
        <w:t xml:space="preserve"> </w:t>
      </w:r>
      <w:r>
        <w:t>of</w:t>
      </w:r>
      <w:r>
        <w:t xml:space="preserve"> </w:t>
      </w:r>
      <w:r>
        <w:t>the</w:t>
      </w:r>
      <w:r>
        <w:t xml:space="preserve"> </w:t>
      </w:r>
      <w:r>
        <w:t>optimized reversible full adder at the transistor level. It also compares</w:t>
      </w:r>
      <w:r>
        <w:t xml:space="preserve"> </w:t>
      </w:r>
      <w:r>
        <w:t>its performance with past reversible full adder designs. All results come from transistor-level simulations under the same technology and operating conditions for reliable evaluation.</w:t>
      </w:r>
    </w:p>
    <w:p>
      <w:pPr>
        <w:pStyle w:val="style66"/>
        <w:spacing w:before="108"/>
        <w:jc w:val="left"/>
        <w:rPr/>
      </w:pPr>
    </w:p>
    <w:p>
      <w:pPr>
        <w:pStyle w:val="style179"/>
        <w:numPr>
          <w:ilvl w:val="0"/>
          <w:numId w:val="3"/>
        </w:numPr>
        <w:tabs>
          <w:tab w:val="left" w:leader="none" w:pos="529"/>
        </w:tabs>
        <w:ind w:left="529" w:hanging="270"/>
        <w:jc w:val="left"/>
        <w:rPr>
          <w:i/>
          <w:sz w:val="20"/>
        </w:rPr>
      </w:pPr>
      <w:r>
        <w:rPr>
          <w:i/>
          <w:sz w:val="20"/>
        </w:rPr>
        <w:t>Functional</w:t>
      </w:r>
      <w:r>
        <w:rPr>
          <w:i/>
          <w:sz w:val="20"/>
        </w:rPr>
        <w:t xml:space="preserve"> </w:t>
      </w:r>
      <w:r>
        <w:rPr>
          <w:i/>
          <w:spacing w:val="-2"/>
          <w:sz w:val="20"/>
        </w:rPr>
        <w:t>Verification</w:t>
      </w:r>
    </w:p>
    <w:p>
      <w:pPr>
        <w:pStyle w:val="style66"/>
        <w:spacing w:before="157" w:lineRule="auto" w:line="249"/>
        <w:ind w:left="259" w:firstLine="199"/>
        <w:rPr>
          <w:lang w:val="en-IN"/>
        </w:rPr>
      </w:pPr>
      <w:r>
        <w:t>First,</w:t>
      </w:r>
      <w:r>
        <w:rPr>
          <w:sz w:val="24"/>
          <w:szCs w:val="24"/>
          <w:lang w:val="en-IN" w:eastAsia="en-IN"/>
        </w:rPr>
        <w:t xml:space="preserve"> </w:t>
      </w:r>
      <w:r>
        <w:rPr>
          <w:lang w:val="en-IN"/>
        </w:rPr>
        <w:t>the independently verified corrected NG is tested to confirm it works at the transistor level as expected. Exhaustive simulations show that for all input combination, the output of the NG gate follow the truth table as expected. This indicates that deriving the NG gate based on its functional definition eliminates any inconsistencies seen when map</w:t>
      </w:r>
      <w:r>
        <w:rPr>
          <w:lang w:val="en-IN"/>
        </w:rPr>
        <w:t>p</w:t>
      </w:r>
      <w:r>
        <w:rPr>
          <w:lang w:val="en-IN"/>
        </w:rPr>
        <w:t xml:space="preserve">ing the logic-level diagram to CMOS. Next, the complete reversible full adder, built using the </w:t>
      </w:r>
      <w:r>
        <w:rPr>
          <w:lang w:val="en-IN"/>
        </w:rPr>
        <w:t>FG</w:t>
      </w:r>
      <w:r>
        <w:rPr>
          <w:lang w:val="en-IN"/>
        </w:rPr>
        <w:t>,</w:t>
      </w:r>
      <w:r>
        <w:rPr>
          <w:lang w:val="en-IN"/>
        </w:rPr>
        <w:t xml:space="preserve"> </w:t>
      </w:r>
      <w:r>
        <w:rPr>
          <w:lang w:val="en-IN"/>
        </w:rPr>
        <w:t>TG and the corrected NG gate, is tested with exhaustive simulations. The waveforms validate the proposed design functionally by confirming the sum and carry signal are generated correctly for all input combinations.</w:t>
      </w:r>
    </w:p>
    <w:p>
      <w:pPr>
        <w:pStyle w:val="style66"/>
        <w:spacing w:before="157" w:lineRule="auto" w:line="249"/>
        <w:rPr>
          <w:lang w:val="en-IN"/>
        </w:rPr>
      </w:pPr>
      <w:r>
        <w:rPr>
          <w:i/>
        </w:rPr>
        <w:t xml:space="preserve">  </w:t>
      </w:r>
      <w:r>
        <w:rPr>
          <w:i/>
        </w:rPr>
        <w:t xml:space="preserve"> B. </w:t>
      </w:r>
      <w:r>
        <w:rPr>
          <w:i/>
        </w:rPr>
        <w:t>Power</w:t>
      </w:r>
      <w:r>
        <w:rPr>
          <w:i/>
        </w:rPr>
        <w:t xml:space="preserve"> </w:t>
      </w:r>
      <w:r>
        <w:rPr>
          <w:i/>
        </w:rPr>
        <w:t>and</w:t>
      </w:r>
      <w:r>
        <w:rPr>
          <w:i/>
        </w:rPr>
        <w:t xml:space="preserve"> </w:t>
      </w:r>
      <w:r>
        <w:rPr>
          <w:i/>
        </w:rPr>
        <w:t>Delay</w:t>
      </w:r>
      <w:r>
        <w:rPr>
          <w:i/>
        </w:rPr>
        <w:t xml:space="preserve"> </w:t>
      </w:r>
      <w:r>
        <w:rPr>
          <w:i/>
          <w:spacing w:val="-2"/>
        </w:rPr>
        <w:t>Performance</w:t>
      </w:r>
    </w:p>
    <w:p>
      <w:pPr>
        <w:pStyle w:val="style66"/>
        <w:spacing w:before="77" w:lineRule="auto" w:line="247"/>
        <w:ind w:left="199" w:right="257" w:firstLine="199"/>
        <w:rPr>
          <w:lang w:val="en-IN"/>
        </w:rPr>
      </w:pPr>
      <w:r>
        <w:rPr>
          <w:lang w:val="en-IN"/>
        </w:rPr>
        <w:t xml:space="preserve">The performance (average power consumption and propagation delay) of the proposed reversible full adder was analyzed. The proposed design indicates an average power </w:t>
      </w:r>
      <w:r>
        <w:rPr>
          <w:lang w:val="en-IN"/>
        </w:rPr>
        <w:t>consumption of 3.168 µW; this represents a substantial decrease in dynamic power dissipation. The major contributors to this decrease in power consumption were the reduced switching activity from the reversible logic circuits and the minimized signal transition times. The worst-case propagation time for the proposed architecture was 103.5 ps, which illustrates that the proposed architecture has comparable performance with respect to speed as non-reversible designs. The results demonstrate that neither the optimization of switching activity nor correction of the NG gate resulted in any delay penalty when compared to typical CMOS conditions.</w:t>
      </w:r>
    </w:p>
    <w:p>
      <w:pPr>
        <w:pStyle w:val="style179"/>
        <w:numPr>
          <w:ilvl w:val="0"/>
          <w:numId w:val="8"/>
        </w:numPr>
        <w:tabs>
          <w:tab w:val="left" w:leader="none" w:pos="398"/>
          <w:tab w:val="left" w:leader="none" w:pos="479"/>
        </w:tabs>
        <w:spacing w:before="157"/>
        <w:rPr>
          <w:i/>
          <w:sz w:val="20"/>
        </w:rPr>
      </w:pPr>
      <w:r>
        <w:rPr>
          <w:i/>
          <w:sz w:val="20"/>
        </w:rPr>
        <w:t>Comparison</w:t>
      </w:r>
      <w:r>
        <w:rPr>
          <w:i/>
          <w:sz w:val="20"/>
        </w:rPr>
        <w:t xml:space="preserve"> </w:t>
      </w:r>
      <w:r>
        <w:rPr>
          <w:i/>
          <w:sz w:val="20"/>
        </w:rPr>
        <w:t>with</w:t>
      </w:r>
      <w:r>
        <w:rPr>
          <w:i/>
          <w:sz w:val="20"/>
        </w:rPr>
        <w:t xml:space="preserve"> </w:t>
      </w:r>
      <w:r>
        <w:rPr>
          <w:i/>
          <w:sz w:val="20"/>
        </w:rPr>
        <w:t>Existing</w:t>
      </w:r>
      <w:r>
        <w:rPr>
          <w:i/>
          <w:sz w:val="20"/>
        </w:rPr>
        <w:t xml:space="preserve"> </w:t>
      </w:r>
      <w:r>
        <w:rPr>
          <w:i/>
          <w:sz w:val="20"/>
        </w:rPr>
        <w:t>Reversible</w:t>
      </w:r>
      <w:r>
        <w:rPr>
          <w:i/>
          <w:sz w:val="20"/>
        </w:rPr>
        <w:t xml:space="preserve"> </w:t>
      </w:r>
      <w:r>
        <w:rPr>
          <w:i/>
          <w:sz w:val="20"/>
        </w:rPr>
        <w:t>Full</w:t>
      </w:r>
      <w:r>
        <w:rPr>
          <w:i/>
          <w:sz w:val="20"/>
        </w:rPr>
        <w:t xml:space="preserve"> </w:t>
      </w:r>
      <w:r>
        <w:rPr>
          <w:i/>
          <w:sz w:val="20"/>
        </w:rPr>
        <w:t>Adder</w:t>
      </w:r>
      <w:r>
        <w:rPr>
          <w:i/>
          <w:sz w:val="20"/>
        </w:rPr>
        <w:t xml:space="preserve"> </w:t>
      </w:r>
      <w:r>
        <w:rPr>
          <w:i/>
          <w:spacing w:val="-2"/>
          <w:sz w:val="20"/>
        </w:rPr>
        <w:t>Designs</w:t>
      </w:r>
    </w:p>
    <w:p>
      <w:pPr>
        <w:pStyle w:val="style66"/>
        <w:spacing w:before="77" w:lineRule="auto" w:line="249"/>
        <w:ind w:left="199" w:right="257" w:firstLine="199"/>
        <w:rPr>
          <w:lang w:val="en-IN"/>
        </w:rPr>
      </w:pPr>
      <w:r>
        <w:t>To</w:t>
      </w:r>
      <w:r>
        <w:rPr>
          <w:lang w:val="en-IN"/>
        </w:rPr>
        <w:t xml:space="preserve"> analyze how well the new reversible full adder works when compared to other reversible full adders in literature, this work compares the performance characteristics of the proposed architecture to the most common reversible full adder architectures in literature as far as three main metrics: power, delay, and PDP. This design is verified at the transistor level whereas the majority of the designs in literature were validated at either the logic or FPGA levels.</w:t>
      </w:r>
    </w:p>
    <w:p>
      <w:pPr>
        <w:pStyle w:val="style179"/>
        <w:numPr>
          <w:ilvl w:val="0"/>
          <w:numId w:val="8"/>
        </w:numPr>
        <w:tabs>
          <w:tab w:val="left" w:leader="none" w:pos="491"/>
        </w:tabs>
        <w:spacing w:before="146"/>
        <w:ind w:left="491" w:hanging="292"/>
        <w:rPr>
          <w:i/>
          <w:sz w:val="20"/>
        </w:rPr>
      </w:pPr>
      <w:r>
        <w:rPr>
          <w:i/>
          <w:spacing w:val="-2"/>
          <w:sz w:val="20"/>
        </w:rPr>
        <w:t>Discussion</w:t>
      </w:r>
    </w:p>
    <w:p>
      <w:pPr>
        <w:pStyle w:val="style66"/>
        <w:spacing w:before="77" w:lineRule="auto" w:line="249"/>
        <w:ind w:left="199" w:right="257" w:firstLine="199"/>
        <w:rPr>
          <w:lang w:val="en-IN"/>
        </w:rPr>
      </w:pPr>
      <w:r>
        <w:rPr>
          <w:lang w:val="en-IN"/>
        </w:rPr>
        <w:t>In comparison to the other reversible full adders presented in Table IV, the proposed reversible full adder has a lower power consumption, significantly less propagation delay, and a lower PDP. The majority of prior studies have focused on validating at the logic level or FPGA level; thus, they do not include important transistor-level concerns that impact the correctness of the design (i.e., polarity ambiguity and signal integrity).Unlike prior studies, the proposed design is fully validated at the transistor level using GPDK 90 nm CMOS technology which allows for an accurate representation of the power and delay characteristics of the design. The improved performance of the design is due to both the reduction in the amount of switching that occurs during the execution of the design and to the transistor-level corrections made to the NG gate of the design. While several recent studies have provided reversible logic at either the functional or FPGA level, most are missing complete transistor-level power-delay metrics, making direct comparison difficult. However, the proposed design demonstrates a more complete form of validation than previous designs since it clearly demonstrates the advantages in terms of both power and performance through its complete CMOS implementation.</w:t>
      </w:r>
    </w:p>
    <w:p>
      <w:pPr>
        <w:pStyle w:val="style4098"/>
        <w:numPr>
          <w:ilvl w:val="0"/>
          <w:numId w:val="1"/>
        </w:numPr>
        <w:tabs>
          <w:tab w:val="left" w:leader="none" w:pos="2339"/>
        </w:tabs>
        <w:spacing w:before="146"/>
        <w:ind w:left="2339" w:hanging="462"/>
        <w:jc w:val="left"/>
        <w:rPr/>
      </w:pPr>
      <w:r>
        <w:rPr>
          <w:smallCaps/>
          <w:spacing w:val="-2"/>
        </w:rPr>
        <w:t>C</w:t>
      </w:r>
      <w:r>
        <w:rPr>
          <w:smallCaps/>
          <w:spacing w:val="-2"/>
        </w:rPr>
        <w:t>onclusion</w:t>
      </w:r>
    </w:p>
    <w:p>
      <w:pPr>
        <w:pStyle w:val="style66"/>
        <w:spacing w:before="81" w:lineRule="auto" w:line="249"/>
        <w:ind w:left="199" w:right="257" w:firstLine="199"/>
        <w:rPr/>
      </w:pPr>
      <w:r>
        <w:t>This work presented a complete transistor-level implemen- tation of a switching-activity optimized reversible full adder using GPDK 90 nm CMOS technology. The main goal was to connect</w:t>
      </w:r>
      <w:r>
        <w:t xml:space="preserve"> </w:t>
      </w:r>
      <w:r>
        <w:t>logic-level</w:t>
      </w:r>
      <w:r>
        <w:t xml:space="preserve"> </w:t>
      </w:r>
      <w:r>
        <w:t>switching-activity</w:t>
      </w:r>
      <w:r>
        <w:t xml:space="preserve"> </w:t>
      </w:r>
      <w:r>
        <w:t>optimization</w:t>
      </w:r>
      <w:r>
        <w:t xml:space="preserve"> </w:t>
      </w:r>
      <w:r>
        <w:t>with</w:t>
      </w:r>
      <w:r>
        <w:t xml:space="preserve"> </w:t>
      </w:r>
      <w:r>
        <w:t>practi</w:t>
      </w:r>
      <w:r>
        <w:t>cal</w:t>
      </w:r>
      <w:r>
        <w:t xml:space="preserve"> </w:t>
      </w:r>
      <w:r>
        <w:t>CMOS</w:t>
      </w:r>
      <w:r>
        <w:t xml:space="preserve"> </w:t>
      </w:r>
      <w:r>
        <w:t>design,</w:t>
      </w:r>
      <w:r>
        <w:t xml:space="preserve"> </w:t>
      </w:r>
      <w:r>
        <w:t>a</w:t>
      </w:r>
      <w:r>
        <w:t xml:space="preserve"> </w:t>
      </w:r>
      <w:r>
        <w:t>topic</w:t>
      </w:r>
      <w:r>
        <w:t xml:space="preserve"> </w:t>
      </w:r>
      <w:r>
        <w:t>that</w:t>
      </w:r>
      <w:r>
        <w:t xml:space="preserve"> </w:t>
      </w:r>
      <w:r>
        <w:t>has</w:t>
      </w:r>
      <w:r>
        <w:t xml:space="preserve"> </w:t>
      </w:r>
      <w:r>
        <w:t>no</w:t>
      </w:r>
      <w:r>
        <w:t xml:space="preserve">t </w:t>
      </w:r>
      <w:r>
        <w:t>received</w:t>
      </w:r>
      <w:r>
        <w:t xml:space="preserve"> </w:t>
      </w:r>
      <w:r>
        <w:t>much</w:t>
      </w:r>
      <w:r>
        <w:t xml:space="preserve"> </w:t>
      </w:r>
      <w:r>
        <w:t>attention in existing literature. A structured bottom-up design method was used. First, basic CMOS logic blocks were designed and verified at the transistor level. Then, standard reversible gates, such</w:t>
      </w:r>
      <w:r>
        <w:t xml:space="preserve"> </w:t>
      </w:r>
      <w:r>
        <w:t>as</w:t>
      </w:r>
      <w:r>
        <w:t xml:space="preserve"> </w:t>
      </w:r>
      <w:r>
        <w:t>the</w:t>
      </w:r>
      <w:r>
        <w:t xml:space="preserve"> </w:t>
      </w:r>
      <w:r>
        <w:t>Feynman</w:t>
      </w:r>
      <w:r>
        <w:t xml:space="preserve"> </w:t>
      </w:r>
      <w:r>
        <w:t>Gate</w:t>
      </w:r>
      <w:r>
        <w:t xml:space="preserve"> </w:t>
      </w:r>
      <w:r>
        <w:t>and</w:t>
      </w:r>
      <w:r>
        <w:t xml:space="preserve"> </w:t>
      </w:r>
      <w:r>
        <w:t>Toffoli</w:t>
      </w:r>
      <w:r>
        <w:t xml:space="preserve"> </w:t>
      </w:r>
      <w:r>
        <w:t>Gate,</w:t>
      </w:r>
      <w:r>
        <w:t xml:space="preserve"> </w:t>
      </w:r>
      <w:r>
        <w:t>were</w:t>
      </w:r>
      <w:r>
        <w:t xml:space="preserve"> </w:t>
      </w:r>
      <w:r>
        <w:t>implemented using these verified blocks. During the CMOS realization of the New Gate (NG), functional inconsistencies were found</w:t>
      </w:r>
      <w:r>
        <w:t xml:space="preserve"> </w:t>
      </w:r>
      <w:r>
        <w:t>due to</w:t>
      </w:r>
      <w:r>
        <w:t xml:space="preserve"> </w:t>
      </w:r>
      <w:r>
        <w:t>polarity ambiguity</w:t>
      </w:r>
      <w:r>
        <w:t xml:space="preserve"> </w:t>
      </w:r>
      <w:r>
        <w:t>in logic-level</w:t>
      </w:r>
      <w:r>
        <w:t xml:space="preserve"> </w:t>
      </w:r>
      <w:r>
        <w:t xml:space="preserve">representations. </w:t>
      </w:r>
      <w:r>
        <w:t>To</w:t>
      </w:r>
      <w:r>
        <w:t xml:space="preserve"> </w:t>
      </w:r>
      <w:r>
        <w:rPr>
          <w:spacing w:val="-5"/>
        </w:rPr>
        <w:t>fix</w:t>
      </w:r>
    </w:p>
    <w:p>
      <w:pPr>
        <w:pStyle w:val="style66"/>
        <w:spacing w:lineRule="auto" w:line="249"/>
        <w:rPr/>
        <w:sectPr>
          <w:pgSz w:w="12240" w:h="15840" w:orient="portrait"/>
          <w:pgMar w:top="920" w:right="720" w:bottom="280" w:left="720" w:header="720" w:footer="720" w:gutter="0"/>
          <w:cols w:equalWidth="0" w:space="720" w:num="2">
            <w:col w:w="5281" w:space="40"/>
            <w:col w:w="5479"/>
          </w:cols>
        </w:sectPr>
      </w:pPr>
    </w:p>
    <w:p>
      <w:pPr>
        <w:pStyle w:val="style0"/>
        <w:spacing w:before="69" w:lineRule="exact" w:line="182"/>
        <w:jc w:val="center"/>
        <w:rPr>
          <w:sz w:val="16"/>
        </w:rPr>
      </w:pPr>
      <w:r>
        <w:rPr>
          <w:spacing w:val="-2"/>
          <w:sz w:val="16"/>
        </w:rPr>
        <w:t>TABLE</w:t>
      </w:r>
      <w:r>
        <w:rPr>
          <w:spacing w:val="-5"/>
          <w:sz w:val="16"/>
        </w:rPr>
        <w:t>IV</w:t>
      </w:r>
    </w:p>
    <w:p>
      <w:pPr>
        <w:pStyle w:val="style0"/>
        <w:spacing w:lineRule="exact" w:line="182"/>
        <w:jc w:val="center"/>
        <w:rPr>
          <w:sz w:val="16"/>
        </w:rPr>
      </w:pPr>
      <w:r>
        <w:rPr>
          <w:smallCaps/>
          <w:sz w:val="16"/>
        </w:rPr>
        <w:t>Performance</w:t>
      </w:r>
      <w:r>
        <w:rPr>
          <w:smallCaps/>
          <w:sz w:val="16"/>
        </w:rPr>
        <w:t xml:space="preserve"> </w:t>
      </w:r>
      <w:r>
        <w:rPr>
          <w:smallCaps/>
          <w:sz w:val="16"/>
        </w:rPr>
        <w:t>Comparison</w:t>
      </w:r>
      <w:r>
        <w:rPr>
          <w:smallCaps/>
          <w:sz w:val="16"/>
        </w:rPr>
        <w:t xml:space="preserve"> </w:t>
      </w:r>
      <w:r>
        <w:rPr>
          <w:smallCaps/>
          <w:sz w:val="16"/>
        </w:rPr>
        <w:t>with</w:t>
      </w:r>
      <w:r>
        <w:rPr>
          <w:smallCaps/>
          <w:sz w:val="16"/>
        </w:rPr>
        <w:t xml:space="preserve"> </w:t>
      </w:r>
      <w:r>
        <w:rPr>
          <w:smallCaps/>
          <w:sz w:val="16"/>
        </w:rPr>
        <w:t>Existing</w:t>
      </w:r>
      <w:r>
        <w:rPr>
          <w:smallCaps/>
          <w:sz w:val="16"/>
        </w:rPr>
        <w:t xml:space="preserve"> </w:t>
      </w:r>
      <w:r>
        <w:rPr>
          <w:smallCaps/>
          <w:sz w:val="16"/>
        </w:rPr>
        <w:t>Reversible</w:t>
      </w:r>
      <w:r>
        <w:rPr>
          <w:smallCaps/>
          <w:sz w:val="16"/>
        </w:rPr>
        <w:t xml:space="preserve"> </w:t>
      </w:r>
      <w:r>
        <w:rPr>
          <w:smallCaps/>
          <w:sz w:val="16"/>
        </w:rPr>
        <w:t>Full</w:t>
      </w:r>
      <w:r>
        <w:rPr>
          <w:smallCaps/>
          <w:sz w:val="16"/>
        </w:rPr>
        <w:t xml:space="preserve"> </w:t>
      </w:r>
      <w:r>
        <w:rPr>
          <w:smallCaps/>
          <w:sz w:val="16"/>
        </w:rPr>
        <w:t>Adder</w:t>
      </w:r>
      <w:r>
        <w:rPr>
          <w:smallCaps/>
          <w:sz w:val="16"/>
        </w:rPr>
        <w:t xml:space="preserve"> </w:t>
      </w:r>
      <w:r>
        <w:rPr>
          <w:smallCaps/>
          <w:spacing w:val="-2"/>
          <w:sz w:val="16"/>
        </w:rPr>
        <w:t>Designs</w:t>
      </w:r>
    </w:p>
    <w:p>
      <w:pPr>
        <w:pStyle w:val="style66"/>
        <w:spacing w:before="3" w:after="1"/>
        <w:jc w:val="left"/>
        <w:rPr>
          <w:sz w:val="15"/>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6"/>
        <w:gridCol w:w="623"/>
        <w:gridCol w:w="3092"/>
        <w:gridCol w:w="1761"/>
        <w:gridCol w:w="1205"/>
        <w:gridCol w:w="1052"/>
        <w:gridCol w:w="917"/>
      </w:tblGrid>
      <w:tr>
        <w:trPr>
          <w:trHeight w:val="205" w:hRule="atLeast"/>
        </w:trPr>
        <w:tc>
          <w:tcPr>
            <w:tcW w:w="1636" w:type="dxa"/>
            <w:tcBorders/>
          </w:tcPr>
          <w:p>
            <w:pPr>
              <w:pStyle w:val="style4099"/>
              <w:spacing w:lineRule="exact" w:line="183"/>
              <w:ind w:left="123"/>
              <w:jc w:val="left"/>
              <w:rPr>
                <w:sz w:val="18"/>
              </w:rPr>
            </w:pPr>
            <w:r>
              <w:rPr>
                <w:spacing w:val="-2"/>
                <w:w w:val="104"/>
                <w:sz w:val="18"/>
              </w:rPr>
              <w:t>Author</w:t>
            </w:r>
          </w:p>
        </w:tc>
        <w:tc>
          <w:tcPr>
            <w:tcW w:w="623" w:type="dxa"/>
            <w:tcBorders/>
          </w:tcPr>
          <w:p>
            <w:pPr>
              <w:pStyle w:val="style4099"/>
              <w:spacing w:lineRule="exact" w:line="183"/>
              <w:ind w:left="7"/>
              <w:rPr>
                <w:sz w:val="18"/>
              </w:rPr>
            </w:pPr>
            <w:r>
              <w:rPr>
                <w:spacing w:val="-4"/>
                <w:w w:val="104"/>
                <w:sz w:val="18"/>
              </w:rPr>
              <w:t>Year</w:t>
            </w:r>
          </w:p>
        </w:tc>
        <w:tc>
          <w:tcPr>
            <w:tcW w:w="3092" w:type="dxa"/>
            <w:tcBorders/>
          </w:tcPr>
          <w:p>
            <w:pPr>
              <w:pStyle w:val="style4099"/>
              <w:spacing w:lineRule="exact" w:line="183"/>
              <w:ind w:left="123"/>
              <w:jc w:val="left"/>
              <w:rPr>
                <w:sz w:val="18"/>
              </w:rPr>
            </w:pPr>
            <w:r>
              <w:rPr>
                <w:w w:val="104"/>
                <w:sz w:val="18"/>
              </w:rPr>
              <w:t>Design</w:t>
            </w:r>
            <w:r>
              <w:rPr>
                <w:w w:val="104"/>
                <w:sz w:val="18"/>
              </w:rPr>
              <w:t xml:space="preserve"> </w:t>
            </w:r>
            <w:r>
              <w:rPr>
                <w:spacing w:val="-4"/>
                <w:w w:val="104"/>
                <w:sz w:val="18"/>
              </w:rPr>
              <w:t>Type</w:t>
            </w:r>
          </w:p>
        </w:tc>
        <w:tc>
          <w:tcPr>
            <w:tcW w:w="1761" w:type="dxa"/>
            <w:tcBorders/>
          </w:tcPr>
          <w:p>
            <w:pPr>
              <w:pStyle w:val="style4099"/>
              <w:spacing w:lineRule="exact" w:line="183"/>
              <w:ind w:left="122"/>
              <w:jc w:val="left"/>
              <w:rPr>
                <w:sz w:val="18"/>
              </w:rPr>
            </w:pPr>
            <w:r>
              <w:rPr>
                <w:spacing w:val="-2"/>
                <w:w w:val="104"/>
                <w:sz w:val="18"/>
              </w:rPr>
              <w:t>Technology</w:t>
            </w:r>
          </w:p>
        </w:tc>
        <w:tc>
          <w:tcPr>
            <w:tcW w:w="1205" w:type="dxa"/>
            <w:tcBorders/>
          </w:tcPr>
          <w:p>
            <w:pPr>
              <w:pStyle w:val="style4099"/>
              <w:spacing w:lineRule="exact" w:line="186"/>
              <w:ind w:left="4"/>
              <w:rPr>
                <w:sz w:val="18"/>
              </w:rPr>
            </w:pPr>
            <w:r>
              <w:rPr>
                <w:w w:val="104"/>
                <w:sz w:val="18"/>
              </w:rPr>
              <w:t>Power</w:t>
            </w:r>
            <w:r>
              <w:rPr>
                <w:spacing w:val="-4"/>
                <w:w w:val="104"/>
                <w:sz w:val="18"/>
              </w:rPr>
              <w:t>(</w:t>
            </w:r>
            <w:r>
              <w:rPr>
                <w:rFonts w:ascii="Palatino Linotype" w:hAnsi="Palatino Linotype"/>
                <w:i/>
                <w:spacing w:val="-4"/>
                <w:w w:val="104"/>
                <w:sz w:val="18"/>
              </w:rPr>
              <w:t>µ</w:t>
            </w:r>
            <w:r>
              <w:rPr>
                <w:spacing w:val="-4"/>
                <w:w w:val="104"/>
                <w:sz w:val="18"/>
              </w:rPr>
              <w:t>W)</w:t>
            </w:r>
          </w:p>
        </w:tc>
        <w:tc>
          <w:tcPr>
            <w:tcW w:w="1052" w:type="dxa"/>
            <w:tcBorders/>
          </w:tcPr>
          <w:p>
            <w:pPr>
              <w:pStyle w:val="style4099"/>
              <w:spacing w:lineRule="exact" w:line="183"/>
              <w:ind w:left="2"/>
              <w:rPr>
                <w:sz w:val="18"/>
              </w:rPr>
            </w:pPr>
            <w:r>
              <w:rPr>
                <w:w w:val="104"/>
                <w:sz w:val="18"/>
              </w:rPr>
              <w:t>Delay</w:t>
            </w:r>
            <w:r>
              <w:rPr>
                <w:spacing w:val="-4"/>
                <w:w w:val="104"/>
                <w:sz w:val="18"/>
              </w:rPr>
              <w:t>(ps)</w:t>
            </w:r>
          </w:p>
        </w:tc>
        <w:tc>
          <w:tcPr>
            <w:tcW w:w="917" w:type="dxa"/>
            <w:tcBorders/>
          </w:tcPr>
          <w:p>
            <w:pPr>
              <w:pStyle w:val="style4099"/>
              <w:spacing w:lineRule="exact" w:line="183"/>
              <w:ind w:left="1"/>
              <w:rPr>
                <w:sz w:val="18"/>
              </w:rPr>
            </w:pPr>
            <w:r>
              <w:rPr>
                <w:w w:val="104"/>
                <w:sz w:val="18"/>
              </w:rPr>
              <w:t>PDP</w:t>
            </w:r>
            <w:r>
              <w:rPr>
                <w:spacing w:val="-4"/>
                <w:w w:val="104"/>
                <w:sz w:val="18"/>
              </w:rPr>
              <w:t>(fJ)</w:t>
            </w:r>
          </w:p>
        </w:tc>
      </w:tr>
      <w:tr>
        <w:tblPrEx/>
        <w:trPr>
          <w:trHeight w:val="188" w:hRule="atLeast"/>
        </w:trPr>
        <w:tc>
          <w:tcPr>
            <w:tcW w:w="1636" w:type="dxa"/>
            <w:tcBorders>
              <w:bottom w:val="nil"/>
            </w:tcBorders>
          </w:tcPr>
          <w:p>
            <w:pPr>
              <w:pStyle w:val="style4099"/>
              <w:spacing w:lineRule="exact" w:line="168"/>
              <w:ind w:left="123"/>
              <w:jc w:val="left"/>
              <w:rPr>
                <w:sz w:val="18"/>
              </w:rPr>
            </w:pPr>
            <w:r>
              <w:rPr>
                <w:w w:val="104"/>
                <w:sz w:val="18"/>
              </w:rPr>
              <w:t>Biswaset</w:t>
            </w:r>
            <w:r>
              <w:rPr>
                <w:spacing w:val="-5"/>
                <w:w w:val="104"/>
                <w:sz w:val="18"/>
              </w:rPr>
              <w:t>al.</w:t>
            </w:r>
          </w:p>
        </w:tc>
        <w:tc>
          <w:tcPr>
            <w:tcW w:w="623" w:type="dxa"/>
            <w:tcBorders>
              <w:bottom w:val="nil"/>
            </w:tcBorders>
          </w:tcPr>
          <w:p>
            <w:pPr>
              <w:pStyle w:val="style4099"/>
              <w:spacing w:lineRule="exact" w:line="168"/>
              <w:ind w:left="7"/>
              <w:rPr>
                <w:sz w:val="18"/>
              </w:rPr>
            </w:pPr>
            <w:r>
              <w:rPr>
                <w:spacing w:val="-4"/>
                <w:w w:val="104"/>
                <w:sz w:val="18"/>
              </w:rPr>
              <w:t>2010</w:t>
            </w:r>
          </w:p>
        </w:tc>
        <w:tc>
          <w:tcPr>
            <w:tcW w:w="3092" w:type="dxa"/>
            <w:tcBorders>
              <w:bottom w:val="nil"/>
            </w:tcBorders>
          </w:tcPr>
          <w:p>
            <w:pPr>
              <w:pStyle w:val="style4099"/>
              <w:spacing w:lineRule="exact" w:line="168"/>
              <w:ind w:left="123"/>
              <w:jc w:val="left"/>
              <w:rPr>
                <w:sz w:val="18"/>
              </w:rPr>
            </w:pPr>
            <w:r>
              <w:rPr>
                <w:spacing w:val="-2"/>
                <w:w w:val="104"/>
                <w:sz w:val="18"/>
              </w:rPr>
              <w:t>Reversible</w:t>
            </w:r>
            <w:r>
              <w:rPr>
                <w:spacing w:val="-2"/>
                <w:w w:val="104"/>
                <w:sz w:val="18"/>
              </w:rPr>
              <w:t xml:space="preserve"> </w:t>
            </w:r>
            <w:r>
              <w:rPr>
                <w:spacing w:val="-5"/>
                <w:w w:val="104"/>
                <w:sz w:val="18"/>
              </w:rPr>
              <w:t>FA</w:t>
            </w:r>
          </w:p>
        </w:tc>
        <w:tc>
          <w:tcPr>
            <w:tcW w:w="1761" w:type="dxa"/>
            <w:tcBorders>
              <w:bottom w:val="nil"/>
            </w:tcBorders>
          </w:tcPr>
          <w:p>
            <w:pPr>
              <w:pStyle w:val="style4099"/>
              <w:spacing w:lineRule="exact" w:line="168"/>
              <w:ind w:left="122"/>
              <w:jc w:val="left"/>
              <w:rPr>
                <w:sz w:val="18"/>
              </w:rPr>
            </w:pPr>
            <w:r>
              <w:rPr>
                <w:w w:val="104"/>
                <w:sz w:val="18"/>
              </w:rPr>
              <w:t>CMOS(logic-</w:t>
            </w:r>
            <w:r>
              <w:rPr>
                <w:spacing w:val="-2"/>
                <w:w w:val="104"/>
                <w:sz w:val="18"/>
              </w:rPr>
              <w:t>level)</w:t>
            </w:r>
          </w:p>
        </w:tc>
        <w:tc>
          <w:tcPr>
            <w:tcW w:w="1205" w:type="dxa"/>
            <w:tcBorders>
              <w:bottom w:val="nil"/>
            </w:tcBorders>
          </w:tcPr>
          <w:p>
            <w:pPr>
              <w:pStyle w:val="style4099"/>
              <w:spacing w:lineRule="exact" w:line="168"/>
              <w:ind w:left="4"/>
              <w:rPr>
                <w:sz w:val="18"/>
              </w:rPr>
            </w:pPr>
            <w:r>
              <w:rPr>
                <w:spacing w:val="-4"/>
                <w:w w:val="104"/>
                <w:sz w:val="18"/>
              </w:rPr>
              <w:t>4.46</w:t>
            </w:r>
          </w:p>
        </w:tc>
        <w:tc>
          <w:tcPr>
            <w:tcW w:w="1052" w:type="dxa"/>
            <w:tcBorders>
              <w:bottom w:val="nil"/>
            </w:tcBorders>
          </w:tcPr>
          <w:p>
            <w:pPr>
              <w:pStyle w:val="style4099"/>
              <w:spacing w:lineRule="exact" w:line="168"/>
              <w:ind w:left="2"/>
              <w:rPr>
                <w:sz w:val="18"/>
              </w:rPr>
            </w:pPr>
            <w:r>
              <w:rPr>
                <w:spacing w:val="-2"/>
                <w:w w:val="104"/>
                <w:sz w:val="18"/>
              </w:rPr>
              <w:t>240.7</w:t>
            </w:r>
          </w:p>
        </w:tc>
        <w:tc>
          <w:tcPr>
            <w:tcW w:w="917" w:type="dxa"/>
            <w:tcBorders>
              <w:bottom w:val="nil"/>
            </w:tcBorders>
          </w:tcPr>
          <w:p>
            <w:pPr>
              <w:pStyle w:val="style4099"/>
              <w:spacing w:lineRule="exact" w:line="168"/>
              <w:ind w:left="1"/>
              <w:rPr>
                <w:sz w:val="18"/>
              </w:rPr>
            </w:pPr>
            <w:r>
              <w:rPr>
                <w:spacing w:val="-4"/>
                <w:w w:val="104"/>
                <w:sz w:val="18"/>
              </w:rPr>
              <w:t>1.07</w:t>
            </w:r>
          </w:p>
        </w:tc>
      </w:tr>
      <w:tr>
        <w:tblPrEx/>
        <w:trPr>
          <w:trHeight w:val="207" w:hRule="atLeast"/>
        </w:trPr>
        <w:tc>
          <w:tcPr>
            <w:tcW w:w="1636" w:type="dxa"/>
            <w:tcBorders>
              <w:top w:val="nil"/>
              <w:bottom w:val="nil"/>
            </w:tcBorders>
          </w:tcPr>
          <w:p>
            <w:pPr>
              <w:pStyle w:val="style4099"/>
              <w:spacing w:lineRule="exact" w:line="188"/>
              <w:ind w:left="123"/>
              <w:jc w:val="left"/>
              <w:rPr>
                <w:sz w:val="18"/>
              </w:rPr>
            </w:pPr>
            <w:r>
              <w:rPr>
                <w:w w:val="104"/>
                <w:sz w:val="18"/>
              </w:rPr>
              <w:t>Naviet</w:t>
            </w:r>
            <w:r>
              <w:rPr>
                <w:spacing w:val="-5"/>
                <w:w w:val="104"/>
                <w:sz w:val="18"/>
              </w:rPr>
              <w:t>al.</w:t>
            </w:r>
          </w:p>
        </w:tc>
        <w:tc>
          <w:tcPr>
            <w:tcW w:w="623" w:type="dxa"/>
            <w:tcBorders>
              <w:top w:val="nil"/>
              <w:bottom w:val="nil"/>
            </w:tcBorders>
          </w:tcPr>
          <w:p>
            <w:pPr>
              <w:pStyle w:val="style4099"/>
              <w:spacing w:lineRule="exact" w:line="188"/>
              <w:ind w:left="7"/>
              <w:rPr>
                <w:sz w:val="18"/>
              </w:rPr>
            </w:pPr>
            <w:r>
              <w:rPr>
                <w:spacing w:val="-4"/>
                <w:w w:val="104"/>
                <w:sz w:val="18"/>
              </w:rPr>
              <w:t>2009</w:t>
            </w:r>
          </w:p>
        </w:tc>
        <w:tc>
          <w:tcPr>
            <w:tcW w:w="3092" w:type="dxa"/>
            <w:tcBorders>
              <w:top w:val="nil"/>
              <w:bottom w:val="nil"/>
            </w:tcBorders>
          </w:tcPr>
          <w:p>
            <w:pPr>
              <w:pStyle w:val="style4099"/>
              <w:spacing w:lineRule="exact" w:line="188"/>
              <w:ind w:left="123"/>
              <w:jc w:val="left"/>
              <w:rPr>
                <w:sz w:val="18"/>
              </w:rPr>
            </w:pPr>
            <w:r>
              <w:rPr>
                <w:spacing w:val="-2"/>
                <w:w w:val="104"/>
                <w:sz w:val="18"/>
              </w:rPr>
              <w:t>Reversible</w:t>
            </w:r>
            <w:r>
              <w:rPr>
                <w:spacing w:val="-2"/>
                <w:w w:val="104"/>
                <w:sz w:val="18"/>
              </w:rPr>
              <w:t xml:space="preserve"> </w:t>
            </w:r>
            <w:r>
              <w:rPr>
                <w:spacing w:val="-5"/>
                <w:w w:val="104"/>
                <w:sz w:val="18"/>
              </w:rPr>
              <w:t>FA</w:t>
            </w:r>
          </w:p>
        </w:tc>
        <w:tc>
          <w:tcPr>
            <w:tcW w:w="1761" w:type="dxa"/>
            <w:tcBorders>
              <w:top w:val="nil"/>
              <w:bottom w:val="nil"/>
            </w:tcBorders>
          </w:tcPr>
          <w:p>
            <w:pPr>
              <w:pStyle w:val="style4099"/>
              <w:spacing w:lineRule="exact" w:line="188"/>
              <w:ind w:left="122"/>
              <w:jc w:val="left"/>
              <w:rPr>
                <w:sz w:val="18"/>
              </w:rPr>
            </w:pPr>
            <w:r>
              <w:rPr>
                <w:w w:val="104"/>
                <w:sz w:val="18"/>
              </w:rPr>
              <w:t>CMOS(logic-</w:t>
            </w:r>
            <w:r>
              <w:rPr>
                <w:spacing w:val="-2"/>
                <w:w w:val="104"/>
                <w:sz w:val="18"/>
              </w:rPr>
              <w:t>level)</w:t>
            </w:r>
          </w:p>
        </w:tc>
        <w:tc>
          <w:tcPr>
            <w:tcW w:w="1205" w:type="dxa"/>
            <w:tcBorders>
              <w:top w:val="nil"/>
              <w:bottom w:val="nil"/>
            </w:tcBorders>
          </w:tcPr>
          <w:p>
            <w:pPr>
              <w:pStyle w:val="style4099"/>
              <w:spacing w:lineRule="exact" w:line="188"/>
              <w:ind w:left="4"/>
              <w:rPr>
                <w:sz w:val="18"/>
              </w:rPr>
            </w:pPr>
            <w:r>
              <w:rPr>
                <w:spacing w:val="-4"/>
                <w:w w:val="104"/>
                <w:sz w:val="18"/>
              </w:rPr>
              <w:t>4.10</w:t>
            </w:r>
          </w:p>
        </w:tc>
        <w:tc>
          <w:tcPr>
            <w:tcW w:w="1052" w:type="dxa"/>
            <w:tcBorders>
              <w:top w:val="nil"/>
              <w:bottom w:val="nil"/>
            </w:tcBorders>
          </w:tcPr>
          <w:p>
            <w:pPr>
              <w:pStyle w:val="style4099"/>
              <w:spacing w:lineRule="exact" w:line="188"/>
              <w:ind w:left="2"/>
              <w:rPr>
                <w:sz w:val="18"/>
              </w:rPr>
            </w:pPr>
            <w:r>
              <w:rPr>
                <w:spacing w:val="-2"/>
                <w:w w:val="104"/>
                <w:sz w:val="18"/>
              </w:rPr>
              <w:t>210.3</w:t>
            </w:r>
          </w:p>
        </w:tc>
        <w:tc>
          <w:tcPr>
            <w:tcW w:w="917" w:type="dxa"/>
            <w:tcBorders>
              <w:top w:val="nil"/>
              <w:bottom w:val="nil"/>
            </w:tcBorders>
          </w:tcPr>
          <w:p>
            <w:pPr>
              <w:pStyle w:val="style4099"/>
              <w:spacing w:lineRule="exact" w:line="188"/>
              <w:ind w:left="1"/>
              <w:rPr>
                <w:sz w:val="18"/>
              </w:rPr>
            </w:pPr>
            <w:r>
              <w:rPr>
                <w:spacing w:val="-4"/>
                <w:w w:val="104"/>
                <w:sz w:val="18"/>
              </w:rPr>
              <w:t>0.86</w:t>
            </w:r>
          </w:p>
        </w:tc>
      </w:tr>
      <w:tr>
        <w:tblPrEx/>
        <w:trPr>
          <w:trHeight w:val="207" w:hRule="atLeast"/>
        </w:trPr>
        <w:tc>
          <w:tcPr>
            <w:tcW w:w="1636" w:type="dxa"/>
            <w:tcBorders>
              <w:top w:val="nil"/>
              <w:bottom w:val="nil"/>
            </w:tcBorders>
          </w:tcPr>
          <w:p>
            <w:pPr>
              <w:pStyle w:val="style4099"/>
              <w:spacing w:lineRule="exact" w:line="188"/>
              <w:ind w:left="123"/>
              <w:jc w:val="left"/>
              <w:rPr>
                <w:sz w:val="18"/>
              </w:rPr>
            </w:pPr>
            <w:r>
              <w:rPr>
                <w:w w:val="104"/>
                <w:sz w:val="18"/>
              </w:rPr>
              <w:t>Sayedsalehiet</w:t>
            </w:r>
            <w:r>
              <w:rPr>
                <w:spacing w:val="-5"/>
                <w:w w:val="104"/>
                <w:sz w:val="18"/>
              </w:rPr>
              <w:t>al.</w:t>
            </w:r>
          </w:p>
        </w:tc>
        <w:tc>
          <w:tcPr>
            <w:tcW w:w="623" w:type="dxa"/>
            <w:tcBorders>
              <w:top w:val="nil"/>
              <w:bottom w:val="nil"/>
            </w:tcBorders>
          </w:tcPr>
          <w:p>
            <w:pPr>
              <w:pStyle w:val="style4099"/>
              <w:spacing w:lineRule="exact" w:line="188"/>
              <w:ind w:left="7"/>
              <w:rPr>
                <w:sz w:val="18"/>
              </w:rPr>
            </w:pPr>
            <w:r>
              <w:rPr>
                <w:spacing w:val="-4"/>
                <w:w w:val="104"/>
                <w:sz w:val="18"/>
              </w:rPr>
              <w:t>2010</w:t>
            </w:r>
          </w:p>
        </w:tc>
        <w:tc>
          <w:tcPr>
            <w:tcW w:w="3092" w:type="dxa"/>
            <w:tcBorders>
              <w:top w:val="nil"/>
              <w:bottom w:val="nil"/>
            </w:tcBorders>
          </w:tcPr>
          <w:p>
            <w:pPr>
              <w:pStyle w:val="style4099"/>
              <w:spacing w:lineRule="exact" w:line="188"/>
              <w:ind w:left="123"/>
              <w:jc w:val="left"/>
              <w:rPr>
                <w:sz w:val="18"/>
              </w:rPr>
            </w:pPr>
            <w:r>
              <w:rPr>
                <w:spacing w:val="-2"/>
                <w:w w:val="104"/>
                <w:sz w:val="18"/>
              </w:rPr>
              <w:t>Low-power</w:t>
            </w:r>
            <w:r>
              <w:rPr>
                <w:spacing w:val="-2"/>
                <w:w w:val="104"/>
                <w:sz w:val="18"/>
              </w:rPr>
              <w:t xml:space="preserve"> </w:t>
            </w:r>
            <w:r>
              <w:rPr>
                <w:spacing w:val="-2"/>
                <w:w w:val="104"/>
                <w:sz w:val="18"/>
              </w:rPr>
              <w:t>Reversible</w:t>
            </w:r>
            <w:r>
              <w:rPr>
                <w:spacing w:val="-2"/>
                <w:w w:val="104"/>
                <w:sz w:val="18"/>
              </w:rPr>
              <w:t xml:space="preserve"> </w:t>
            </w:r>
            <w:r>
              <w:rPr>
                <w:spacing w:val="-5"/>
                <w:w w:val="104"/>
                <w:sz w:val="18"/>
              </w:rPr>
              <w:t>FA</w:t>
            </w:r>
          </w:p>
        </w:tc>
        <w:tc>
          <w:tcPr>
            <w:tcW w:w="1761" w:type="dxa"/>
            <w:tcBorders>
              <w:top w:val="nil"/>
              <w:bottom w:val="nil"/>
            </w:tcBorders>
          </w:tcPr>
          <w:p>
            <w:pPr>
              <w:pStyle w:val="style4099"/>
              <w:spacing w:lineRule="exact" w:line="188"/>
              <w:ind w:left="122"/>
              <w:jc w:val="left"/>
              <w:rPr>
                <w:sz w:val="18"/>
              </w:rPr>
            </w:pPr>
            <w:r>
              <w:rPr>
                <w:w w:val="104"/>
                <w:sz w:val="18"/>
              </w:rPr>
              <w:t>CMOS(logic-</w:t>
            </w:r>
            <w:r>
              <w:rPr>
                <w:spacing w:val="-2"/>
                <w:w w:val="104"/>
                <w:sz w:val="18"/>
              </w:rPr>
              <w:t>level)</w:t>
            </w:r>
          </w:p>
        </w:tc>
        <w:tc>
          <w:tcPr>
            <w:tcW w:w="1205" w:type="dxa"/>
            <w:tcBorders>
              <w:top w:val="nil"/>
              <w:bottom w:val="nil"/>
            </w:tcBorders>
          </w:tcPr>
          <w:p>
            <w:pPr>
              <w:pStyle w:val="style4099"/>
              <w:spacing w:lineRule="exact" w:line="188"/>
              <w:ind w:left="4"/>
              <w:rPr>
                <w:sz w:val="18"/>
              </w:rPr>
            </w:pPr>
            <w:r>
              <w:rPr>
                <w:spacing w:val="-4"/>
                <w:w w:val="104"/>
                <w:sz w:val="18"/>
              </w:rPr>
              <w:t>3.92</w:t>
            </w:r>
          </w:p>
        </w:tc>
        <w:tc>
          <w:tcPr>
            <w:tcW w:w="1052" w:type="dxa"/>
            <w:tcBorders>
              <w:top w:val="nil"/>
              <w:bottom w:val="nil"/>
            </w:tcBorders>
          </w:tcPr>
          <w:p>
            <w:pPr>
              <w:pStyle w:val="style4099"/>
              <w:spacing w:lineRule="exact" w:line="188"/>
              <w:ind w:left="2"/>
              <w:rPr>
                <w:sz w:val="18"/>
              </w:rPr>
            </w:pPr>
            <w:r>
              <w:rPr>
                <w:spacing w:val="-2"/>
                <w:w w:val="104"/>
                <w:sz w:val="18"/>
              </w:rPr>
              <w:t>198.6</w:t>
            </w:r>
          </w:p>
        </w:tc>
        <w:tc>
          <w:tcPr>
            <w:tcW w:w="917" w:type="dxa"/>
            <w:tcBorders>
              <w:top w:val="nil"/>
              <w:bottom w:val="nil"/>
            </w:tcBorders>
          </w:tcPr>
          <w:p>
            <w:pPr>
              <w:pStyle w:val="style4099"/>
              <w:spacing w:lineRule="exact" w:line="188"/>
              <w:ind w:left="1"/>
              <w:rPr>
                <w:sz w:val="18"/>
              </w:rPr>
            </w:pPr>
            <w:r>
              <w:rPr>
                <w:spacing w:val="-4"/>
                <w:w w:val="104"/>
                <w:sz w:val="18"/>
              </w:rPr>
              <w:t>0.78</w:t>
            </w:r>
          </w:p>
        </w:tc>
      </w:tr>
      <w:tr>
        <w:tblPrEx/>
        <w:trPr>
          <w:trHeight w:val="207" w:hRule="atLeast"/>
        </w:trPr>
        <w:tc>
          <w:tcPr>
            <w:tcW w:w="1636" w:type="dxa"/>
            <w:tcBorders>
              <w:top w:val="nil"/>
              <w:bottom w:val="nil"/>
            </w:tcBorders>
          </w:tcPr>
          <w:p>
            <w:pPr>
              <w:pStyle w:val="style4099"/>
              <w:spacing w:lineRule="exact" w:line="188"/>
              <w:ind w:left="123"/>
              <w:jc w:val="left"/>
              <w:rPr>
                <w:sz w:val="18"/>
              </w:rPr>
            </w:pPr>
            <w:r>
              <w:rPr>
                <w:w w:val="104"/>
                <w:sz w:val="18"/>
              </w:rPr>
              <w:t>Rashidand</w:t>
            </w:r>
            <w:r>
              <w:rPr>
                <w:spacing w:val="-2"/>
                <w:w w:val="104"/>
                <w:sz w:val="18"/>
              </w:rPr>
              <w:t>Hasan</w:t>
            </w:r>
          </w:p>
        </w:tc>
        <w:tc>
          <w:tcPr>
            <w:tcW w:w="623" w:type="dxa"/>
            <w:tcBorders>
              <w:top w:val="nil"/>
              <w:bottom w:val="nil"/>
            </w:tcBorders>
          </w:tcPr>
          <w:p>
            <w:pPr>
              <w:pStyle w:val="style4099"/>
              <w:spacing w:lineRule="exact" w:line="188"/>
              <w:ind w:left="7"/>
              <w:rPr>
                <w:sz w:val="18"/>
              </w:rPr>
            </w:pPr>
            <w:r>
              <w:rPr>
                <w:spacing w:val="-4"/>
                <w:w w:val="104"/>
                <w:sz w:val="18"/>
              </w:rPr>
              <w:t>2015</w:t>
            </w:r>
          </w:p>
        </w:tc>
        <w:tc>
          <w:tcPr>
            <w:tcW w:w="3092" w:type="dxa"/>
            <w:tcBorders>
              <w:top w:val="nil"/>
              <w:bottom w:val="nil"/>
            </w:tcBorders>
          </w:tcPr>
          <w:p>
            <w:pPr>
              <w:pStyle w:val="style4099"/>
              <w:spacing w:lineRule="exact" w:line="188"/>
              <w:ind w:left="123"/>
              <w:jc w:val="left"/>
              <w:rPr>
                <w:sz w:val="18"/>
              </w:rPr>
            </w:pPr>
            <w:r>
              <w:rPr>
                <w:spacing w:val="-2"/>
                <w:w w:val="104"/>
                <w:sz w:val="18"/>
              </w:rPr>
              <w:t>Reversible</w:t>
            </w:r>
            <w:r>
              <w:rPr>
                <w:spacing w:val="-2"/>
                <w:w w:val="104"/>
                <w:sz w:val="18"/>
              </w:rPr>
              <w:t xml:space="preserve"> </w:t>
            </w:r>
            <w:r>
              <w:rPr>
                <w:spacing w:val="-5"/>
                <w:w w:val="104"/>
                <w:sz w:val="18"/>
              </w:rPr>
              <w:t>FA</w:t>
            </w:r>
          </w:p>
        </w:tc>
        <w:tc>
          <w:tcPr>
            <w:tcW w:w="1761" w:type="dxa"/>
            <w:tcBorders>
              <w:top w:val="nil"/>
              <w:bottom w:val="nil"/>
            </w:tcBorders>
          </w:tcPr>
          <w:p>
            <w:pPr>
              <w:pStyle w:val="style4099"/>
              <w:spacing w:lineRule="exact" w:line="188"/>
              <w:ind w:left="122"/>
              <w:jc w:val="left"/>
              <w:rPr>
                <w:sz w:val="18"/>
              </w:rPr>
            </w:pPr>
            <w:r>
              <w:rPr>
                <w:sz w:val="18"/>
              </w:rPr>
              <w:t>FPGA-</w:t>
            </w:r>
            <w:r>
              <w:rPr>
                <w:spacing w:val="-2"/>
                <w:sz w:val="18"/>
              </w:rPr>
              <w:t>based</w:t>
            </w:r>
          </w:p>
        </w:tc>
        <w:tc>
          <w:tcPr>
            <w:tcW w:w="1205" w:type="dxa"/>
            <w:tcBorders>
              <w:top w:val="nil"/>
              <w:bottom w:val="nil"/>
            </w:tcBorders>
          </w:tcPr>
          <w:p>
            <w:pPr>
              <w:pStyle w:val="style4099"/>
              <w:spacing w:lineRule="exact" w:line="188"/>
              <w:ind w:left="4"/>
              <w:rPr>
                <w:sz w:val="18"/>
              </w:rPr>
            </w:pPr>
            <w:r>
              <w:rPr>
                <w:spacing w:val="-4"/>
                <w:w w:val="104"/>
                <w:sz w:val="18"/>
              </w:rPr>
              <w:t>3.80</w:t>
            </w:r>
          </w:p>
        </w:tc>
        <w:tc>
          <w:tcPr>
            <w:tcW w:w="1052" w:type="dxa"/>
            <w:tcBorders>
              <w:top w:val="nil"/>
              <w:bottom w:val="nil"/>
            </w:tcBorders>
          </w:tcPr>
          <w:p>
            <w:pPr>
              <w:pStyle w:val="style4099"/>
              <w:spacing w:lineRule="exact" w:line="188"/>
              <w:ind w:left="2"/>
              <w:rPr>
                <w:sz w:val="18"/>
              </w:rPr>
            </w:pPr>
            <w:r>
              <w:rPr>
                <w:spacing w:val="-2"/>
                <w:w w:val="104"/>
                <w:sz w:val="18"/>
              </w:rPr>
              <w:t>185.4</w:t>
            </w:r>
          </w:p>
        </w:tc>
        <w:tc>
          <w:tcPr>
            <w:tcW w:w="917" w:type="dxa"/>
            <w:tcBorders>
              <w:top w:val="nil"/>
              <w:bottom w:val="nil"/>
            </w:tcBorders>
          </w:tcPr>
          <w:p>
            <w:pPr>
              <w:pStyle w:val="style4099"/>
              <w:spacing w:lineRule="exact" w:line="188"/>
              <w:ind w:left="1"/>
              <w:rPr>
                <w:sz w:val="18"/>
              </w:rPr>
            </w:pPr>
            <w:r>
              <w:rPr>
                <w:spacing w:val="-4"/>
                <w:w w:val="104"/>
                <w:sz w:val="18"/>
              </w:rPr>
              <w:t>0.70</w:t>
            </w:r>
          </w:p>
        </w:tc>
      </w:tr>
      <w:tr>
        <w:tblPrEx/>
        <w:trPr>
          <w:trHeight w:val="207" w:hRule="atLeast"/>
        </w:trPr>
        <w:tc>
          <w:tcPr>
            <w:tcW w:w="1636" w:type="dxa"/>
            <w:tcBorders>
              <w:top w:val="nil"/>
              <w:bottom w:val="nil"/>
            </w:tcBorders>
          </w:tcPr>
          <w:p>
            <w:pPr>
              <w:pStyle w:val="style4099"/>
              <w:spacing w:lineRule="exact" w:line="188"/>
              <w:ind w:left="123"/>
              <w:jc w:val="left"/>
              <w:rPr>
                <w:sz w:val="18"/>
              </w:rPr>
            </w:pPr>
            <w:r>
              <w:rPr>
                <w:w w:val="104"/>
                <w:sz w:val="18"/>
              </w:rPr>
              <w:t>Thapliyalet</w:t>
            </w:r>
            <w:r>
              <w:rPr>
                <w:spacing w:val="-5"/>
                <w:w w:val="104"/>
                <w:sz w:val="18"/>
              </w:rPr>
              <w:t>al.</w:t>
            </w:r>
          </w:p>
        </w:tc>
        <w:tc>
          <w:tcPr>
            <w:tcW w:w="623" w:type="dxa"/>
            <w:tcBorders>
              <w:top w:val="nil"/>
              <w:bottom w:val="nil"/>
            </w:tcBorders>
          </w:tcPr>
          <w:p>
            <w:pPr>
              <w:pStyle w:val="style4099"/>
              <w:spacing w:lineRule="exact" w:line="188"/>
              <w:ind w:left="7"/>
              <w:rPr>
                <w:sz w:val="18"/>
              </w:rPr>
            </w:pPr>
            <w:r>
              <w:rPr>
                <w:spacing w:val="-4"/>
                <w:w w:val="104"/>
                <w:sz w:val="18"/>
              </w:rPr>
              <w:t>2008</w:t>
            </w:r>
          </w:p>
        </w:tc>
        <w:tc>
          <w:tcPr>
            <w:tcW w:w="3092" w:type="dxa"/>
            <w:tcBorders>
              <w:top w:val="nil"/>
              <w:bottom w:val="nil"/>
            </w:tcBorders>
          </w:tcPr>
          <w:p>
            <w:pPr>
              <w:pStyle w:val="style4099"/>
              <w:spacing w:lineRule="exact" w:line="188"/>
              <w:ind w:left="123"/>
              <w:jc w:val="left"/>
              <w:rPr>
                <w:sz w:val="18"/>
              </w:rPr>
            </w:pPr>
            <w:r>
              <w:rPr>
                <w:spacing w:val="-2"/>
                <w:w w:val="104"/>
                <w:sz w:val="18"/>
              </w:rPr>
              <w:t>Reversible</w:t>
            </w:r>
            <w:r>
              <w:rPr>
                <w:spacing w:val="-2"/>
                <w:w w:val="104"/>
                <w:sz w:val="18"/>
              </w:rPr>
              <w:t xml:space="preserve"> </w:t>
            </w:r>
            <w:r>
              <w:rPr>
                <w:spacing w:val="-2"/>
                <w:w w:val="104"/>
                <w:sz w:val="18"/>
              </w:rPr>
              <w:t>Adder</w:t>
            </w:r>
          </w:p>
        </w:tc>
        <w:tc>
          <w:tcPr>
            <w:tcW w:w="1761" w:type="dxa"/>
            <w:tcBorders>
              <w:top w:val="nil"/>
              <w:bottom w:val="nil"/>
            </w:tcBorders>
          </w:tcPr>
          <w:p>
            <w:pPr>
              <w:pStyle w:val="style4099"/>
              <w:spacing w:lineRule="exact" w:line="188"/>
              <w:ind w:left="122"/>
              <w:jc w:val="left"/>
              <w:rPr>
                <w:sz w:val="18"/>
              </w:rPr>
            </w:pPr>
            <w:r>
              <w:rPr>
                <w:sz w:val="18"/>
              </w:rPr>
              <w:t>Logic-</w:t>
            </w:r>
            <w:r>
              <w:rPr>
                <w:spacing w:val="-2"/>
                <w:sz w:val="18"/>
              </w:rPr>
              <w:t>level</w:t>
            </w:r>
          </w:p>
        </w:tc>
        <w:tc>
          <w:tcPr>
            <w:tcW w:w="1205" w:type="dxa"/>
            <w:tcBorders>
              <w:top w:val="nil"/>
              <w:bottom w:val="nil"/>
            </w:tcBorders>
          </w:tcPr>
          <w:p>
            <w:pPr>
              <w:pStyle w:val="style4099"/>
              <w:spacing w:lineRule="exact" w:line="188"/>
              <w:ind w:left="4"/>
              <w:rPr>
                <w:sz w:val="18"/>
              </w:rPr>
            </w:pPr>
            <w:r>
              <w:rPr>
                <w:spacing w:val="-4"/>
                <w:w w:val="104"/>
                <w:sz w:val="18"/>
              </w:rPr>
              <w:t>4.25</w:t>
            </w:r>
          </w:p>
        </w:tc>
        <w:tc>
          <w:tcPr>
            <w:tcW w:w="1052" w:type="dxa"/>
            <w:tcBorders>
              <w:top w:val="nil"/>
              <w:bottom w:val="nil"/>
            </w:tcBorders>
          </w:tcPr>
          <w:p>
            <w:pPr>
              <w:pStyle w:val="style4099"/>
              <w:spacing w:lineRule="exact" w:line="188"/>
              <w:ind w:left="2"/>
              <w:rPr>
                <w:sz w:val="18"/>
              </w:rPr>
            </w:pPr>
            <w:r>
              <w:rPr>
                <w:spacing w:val="-2"/>
                <w:w w:val="104"/>
                <w:sz w:val="18"/>
              </w:rPr>
              <w:t>225.0</w:t>
            </w:r>
          </w:p>
        </w:tc>
        <w:tc>
          <w:tcPr>
            <w:tcW w:w="917" w:type="dxa"/>
            <w:tcBorders>
              <w:top w:val="nil"/>
              <w:bottom w:val="nil"/>
            </w:tcBorders>
          </w:tcPr>
          <w:p>
            <w:pPr>
              <w:pStyle w:val="style4099"/>
              <w:spacing w:lineRule="exact" w:line="188"/>
              <w:ind w:left="1"/>
              <w:rPr>
                <w:sz w:val="18"/>
              </w:rPr>
            </w:pPr>
            <w:r>
              <w:rPr>
                <w:spacing w:val="-4"/>
                <w:w w:val="104"/>
                <w:sz w:val="18"/>
              </w:rPr>
              <w:t>0.96</w:t>
            </w:r>
          </w:p>
        </w:tc>
      </w:tr>
      <w:tr>
        <w:tblPrEx/>
        <w:trPr>
          <w:trHeight w:val="207" w:hRule="atLeast"/>
        </w:trPr>
        <w:tc>
          <w:tcPr>
            <w:tcW w:w="1636" w:type="dxa"/>
            <w:tcBorders>
              <w:top w:val="nil"/>
              <w:bottom w:val="nil"/>
            </w:tcBorders>
          </w:tcPr>
          <w:p>
            <w:pPr>
              <w:pStyle w:val="style4099"/>
              <w:spacing w:lineRule="exact" w:line="188"/>
              <w:ind w:left="123"/>
              <w:jc w:val="left"/>
              <w:rPr>
                <w:sz w:val="18"/>
              </w:rPr>
            </w:pPr>
            <w:r>
              <w:rPr>
                <w:w w:val="104"/>
                <w:sz w:val="18"/>
              </w:rPr>
              <w:t>Wanget</w:t>
            </w:r>
            <w:r>
              <w:rPr>
                <w:spacing w:val="-5"/>
                <w:w w:val="104"/>
                <w:sz w:val="18"/>
              </w:rPr>
              <w:t>al.</w:t>
            </w:r>
          </w:p>
        </w:tc>
        <w:tc>
          <w:tcPr>
            <w:tcW w:w="623" w:type="dxa"/>
            <w:tcBorders>
              <w:top w:val="nil"/>
              <w:bottom w:val="nil"/>
            </w:tcBorders>
          </w:tcPr>
          <w:p>
            <w:pPr>
              <w:pStyle w:val="style4099"/>
              <w:spacing w:lineRule="exact" w:line="188"/>
              <w:ind w:left="7"/>
              <w:rPr>
                <w:sz w:val="18"/>
              </w:rPr>
            </w:pPr>
            <w:r>
              <w:rPr>
                <w:spacing w:val="-4"/>
                <w:w w:val="104"/>
                <w:sz w:val="18"/>
              </w:rPr>
              <w:t>2012</w:t>
            </w:r>
          </w:p>
        </w:tc>
        <w:tc>
          <w:tcPr>
            <w:tcW w:w="3092" w:type="dxa"/>
            <w:tcBorders>
              <w:top w:val="nil"/>
              <w:bottom w:val="nil"/>
            </w:tcBorders>
          </w:tcPr>
          <w:p>
            <w:pPr>
              <w:pStyle w:val="style4099"/>
              <w:spacing w:lineRule="exact" w:line="188"/>
              <w:ind w:left="123"/>
              <w:jc w:val="left"/>
              <w:rPr>
                <w:sz w:val="18"/>
              </w:rPr>
            </w:pPr>
            <w:r>
              <w:rPr>
                <w:spacing w:val="-2"/>
                <w:w w:val="104"/>
                <w:sz w:val="18"/>
              </w:rPr>
              <w:t>Low-power</w:t>
            </w:r>
            <w:r>
              <w:rPr>
                <w:spacing w:val="-2"/>
                <w:w w:val="104"/>
                <w:sz w:val="18"/>
              </w:rPr>
              <w:t xml:space="preserve"> </w:t>
            </w:r>
            <w:r>
              <w:rPr>
                <w:spacing w:val="-4"/>
                <w:w w:val="104"/>
                <w:sz w:val="18"/>
              </w:rPr>
              <w:t>CMOS</w:t>
            </w:r>
          </w:p>
        </w:tc>
        <w:tc>
          <w:tcPr>
            <w:tcW w:w="1761" w:type="dxa"/>
            <w:tcBorders>
              <w:top w:val="nil"/>
              <w:bottom w:val="nil"/>
            </w:tcBorders>
          </w:tcPr>
          <w:p>
            <w:pPr>
              <w:pStyle w:val="style4099"/>
              <w:spacing w:lineRule="exact" w:line="188"/>
              <w:ind w:left="122"/>
              <w:jc w:val="left"/>
              <w:rPr>
                <w:sz w:val="18"/>
              </w:rPr>
            </w:pPr>
            <w:r>
              <w:rPr>
                <w:spacing w:val="-4"/>
                <w:w w:val="104"/>
                <w:sz w:val="18"/>
              </w:rPr>
              <w:t>CMOS</w:t>
            </w:r>
          </w:p>
        </w:tc>
        <w:tc>
          <w:tcPr>
            <w:tcW w:w="1205" w:type="dxa"/>
            <w:tcBorders>
              <w:top w:val="nil"/>
              <w:bottom w:val="nil"/>
            </w:tcBorders>
          </w:tcPr>
          <w:p>
            <w:pPr>
              <w:pStyle w:val="style4099"/>
              <w:spacing w:lineRule="exact" w:line="188"/>
              <w:ind w:left="4"/>
              <w:rPr>
                <w:sz w:val="18"/>
              </w:rPr>
            </w:pPr>
            <w:r>
              <w:rPr>
                <w:spacing w:val="-4"/>
                <w:w w:val="104"/>
                <w:sz w:val="18"/>
              </w:rPr>
              <w:t>3.65</w:t>
            </w:r>
          </w:p>
        </w:tc>
        <w:tc>
          <w:tcPr>
            <w:tcW w:w="1052" w:type="dxa"/>
            <w:tcBorders>
              <w:top w:val="nil"/>
              <w:bottom w:val="nil"/>
            </w:tcBorders>
          </w:tcPr>
          <w:p>
            <w:pPr>
              <w:pStyle w:val="style4099"/>
              <w:spacing w:lineRule="exact" w:line="188"/>
              <w:ind w:left="2"/>
              <w:rPr>
                <w:sz w:val="18"/>
              </w:rPr>
            </w:pPr>
            <w:r>
              <w:rPr>
                <w:spacing w:val="-2"/>
                <w:w w:val="104"/>
                <w:sz w:val="18"/>
              </w:rPr>
              <w:t>170.2</w:t>
            </w:r>
          </w:p>
        </w:tc>
        <w:tc>
          <w:tcPr>
            <w:tcW w:w="917" w:type="dxa"/>
            <w:tcBorders>
              <w:top w:val="nil"/>
              <w:bottom w:val="nil"/>
            </w:tcBorders>
          </w:tcPr>
          <w:p>
            <w:pPr>
              <w:pStyle w:val="style4099"/>
              <w:spacing w:lineRule="exact" w:line="188"/>
              <w:ind w:left="1"/>
              <w:rPr>
                <w:sz w:val="18"/>
              </w:rPr>
            </w:pPr>
            <w:r>
              <w:rPr>
                <w:spacing w:val="-4"/>
                <w:w w:val="104"/>
                <w:sz w:val="18"/>
              </w:rPr>
              <w:t>0.62</w:t>
            </w:r>
          </w:p>
        </w:tc>
      </w:tr>
      <w:tr>
        <w:tblPrEx/>
        <w:trPr>
          <w:trHeight w:val="207" w:hRule="atLeast"/>
        </w:trPr>
        <w:tc>
          <w:tcPr>
            <w:tcW w:w="1636" w:type="dxa"/>
            <w:tcBorders>
              <w:top w:val="nil"/>
              <w:bottom w:val="nil"/>
            </w:tcBorders>
          </w:tcPr>
          <w:p>
            <w:pPr>
              <w:pStyle w:val="style4099"/>
              <w:spacing w:lineRule="exact" w:line="188"/>
              <w:ind w:left="123"/>
              <w:jc w:val="left"/>
              <w:rPr>
                <w:sz w:val="18"/>
              </w:rPr>
            </w:pPr>
            <w:r>
              <w:rPr>
                <w:w w:val="104"/>
                <w:sz w:val="18"/>
              </w:rPr>
              <w:t>Angiziet</w:t>
            </w:r>
            <w:r>
              <w:rPr>
                <w:spacing w:val="-5"/>
                <w:w w:val="104"/>
                <w:sz w:val="18"/>
              </w:rPr>
              <w:t>al.</w:t>
            </w:r>
          </w:p>
        </w:tc>
        <w:tc>
          <w:tcPr>
            <w:tcW w:w="623" w:type="dxa"/>
            <w:tcBorders>
              <w:top w:val="nil"/>
              <w:bottom w:val="nil"/>
            </w:tcBorders>
          </w:tcPr>
          <w:p>
            <w:pPr>
              <w:pStyle w:val="style4099"/>
              <w:spacing w:lineRule="exact" w:line="188"/>
              <w:ind w:left="7"/>
              <w:rPr>
                <w:sz w:val="18"/>
              </w:rPr>
            </w:pPr>
            <w:r>
              <w:rPr>
                <w:spacing w:val="-4"/>
                <w:w w:val="104"/>
                <w:sz w:val="18"/>
              </w:rPr>
              <w:t>2011</w:t>
            </w:r>
          </w:p>
        </w:tc>
        <w:tc>
          <w:tcPr>
            <w:tcW w:w="3092" w:type="dxa"/>
            <w:tcBorders>
              <w:top w:val="nil"/>
              <w:bottom w:val="nil"/>
            </w:tcBorders>
          </w:tcPr>
          <w:p>
            <w:pPr>
              <w:pStyle w:val="style4099"/>
              <w:spacing w:lineRule="exact" w:line="188"/>
              <w:ind w:left="123"/>
              <w:jc w:val="left"/>
              <w:rPr>
                <w:sz w:val="18"/>
              </w:rPr>
            </w:pPr>
            <w:r>
              <w:rPr>
                <w:spacing w:val="-2"/>
                <w:w w:val="104"/>
                <w:sz w:val="18"/>
              </w:rPr>
              <w:t>Reversible</w:t>
            </w:r>
            <w:r>
              <w:rPr>
                <w:spacing w:val="-2"/>
                <w:w w:val="104"/>
                <w:sz w:val="18"/>
              </w:rPr>
              <w:t xml:space="preserve"> </w:t>
            </w:r>
            <w:r>
              <w:rPr>
                <w:spacing w:val="-2"/>
                <w:w w:val="104"/>
                <w:sz w:val="18"/>
              </w:rPr>
              <w:t>Sequential</w:t>
            </w:r>
          </w:p>
        </w:tc>
        <w:tc>
          <w:tcPr>
            <w:tcW w:w="1761" w:type="dxa"/>
            <w:tcBorders>
              <w:top w:val="nil"/>
              <w:bottom w:val="nil"/>
            </w:tcBorders>
          </w:tcPr>
          <w:p>
            <w:pPr>
              <w:pStyle w:val="style4099"/>
              <w:spacing w:lineRule="exact" w:line="188"/>
              <w:ind w:left="122"/>
              <w:jc w:val="left"/>
              <w:rPr>
                <w:sz w:val="18"/>
              </w:rPr>
            </w:pPr>
            <w:r>
              <w:rPr>
                <w:spacing w:val="-4"/>
                <w:w w:val="104"/>
                <w:sz w:val="18"/>
              </w:rPr>
              <w:t>CMOS</w:t>
            </w:r>
          </w:p>
        </w:tc>
        <w:tc>
          <w:tcPr>
            <w:tcW w:w="1205" w:type="dxa"/>
            <w:tcBorders>
              <w:top w:val="nil"/>
              <w:bottom w:val="nil"/>
            </w:tcBorders>
          </w:tcPr>
          <w:p>
            <w:pPr>
              <w:pStyle w:val="style4099"/>
              <w:spacing w:lineRule="exact" w:line="188"/>
              <w:ind w:left="4"/>
              <w:rPr>
                <w:sz w:val="18"/>
              </w:rPr>
            </w:pPr>
            <w:r>
              <w:rPr>
                <w:spacing w:val="-4"/>
                <w:w w:val="104"/>
                <w:sz w:val="18"/>
              </w:rPr>
              <w:t>3.58</w:t>
            </w:r>
          </w:p>
        </w:tc>
        <w:tc>
          <w:tcPr>
            <w:tcW w:w="1052" w:type="dxa"/>
            <w:tcBorders>
              <w:top w:val="nil"/>
              <w:bottom w:val="nil"/>
            </w:tcBorders>
          </w:tcPr>
          <w:p>
            <w:pPr>
              <w:pStyle w:val="style4099"/>
              <w:spacing w:lineRule="exact" w:line="188"/>
              <w:ind w:left="2"/>
              <w:rPr>
                <w:sz w:val="18"/>
              </w:rPr>
            </w:pPr>
            <w:r>
              <w:rPr>
                <w:spacing w:val="-2"/>
                <w:w w:val="104"/>
                <w:sz w:val="18"/>
              </w:rPr>
              <w:t>165.8</w:t>
            </w:r>
          </w:p>
        </w:tc>
        <w:tc>
          <w:tcPr>
            <w:tcW w:w="917" w:type="dxa"/>
            <w:tcBorders>
              <w:top w:val="nil"/>
              <w:bottom w:val="nil"/>
            </w:tcBorders>
          </w:tcPr>
          <w:p>
            <w:pPr>
              <w:pStyle w:val="style4099"/>
              <w:spacing w:lineRule="exact" w:line="188"/>
              <w:ind w:left="1"/>
              <w:rPr>
                <w:sz w:val="18"/>
              </w:rPr>
            </w:pPr>
            <w:r>
              <w:rPr>
                <w:spacing w:val="-4"/>
                <w:w w:val="104"/>
                <w:sz w:val="18"/>
              </w:rPr>
              <w:t>0.59</w:t>
            </w:r>
          </w:p>
        </w:tc>
      </w:tr>
      <w:tr>
        <w:tblPrEx/>
        <w:trPr>
          <w:trHeight w:val="225" w:hRule="atLeast"/>
        </w:trPr>
        <w:tc>
          <w:tcPr>
            <w:tcW w:w="1636" w:type="dxa"/>
            <w:tcBorders>
              <w:top w:val="nil"/>
            </w:tcBorders>
          </w:tcPr>
          <w:p>
            <w:pPr>
              <w:pStyle w:val="style4099"/>
              <w:spacing w:lineRule="exact" w:line="203"/>
              <w:ind w:left="123"/>
              <w:jc w:val="left"/>
              <w:rPr>
                <w:sz w:val="18"/>
              </w:rPr>
            </w:pPr>
            <w:r>
              <w:rPr>
                <w:w w:val="104"/>
                <w:sz w:val="18"/>
              </w:rPr>
              <w:t>Proposed</w:t>
            </w:r>
            <w:r>
              <w:rPr>
                <w:spacing w:val="-4"/>
                <w:w w:val="104"/>
                <w:sz w:val="18"/>
              </w:rPr>
              <w:t>Work</w:t>
            </w:r>
          </w:p>
        </w:tc>
        <w:tc>
          <w:tcPr>
            <w:tcW w:w="623" w:type="dxa"/>
            <w:tcBorders>
              <w:top w:val="nil"/>
            </w:tcBorders>
          </w:tcPr>
          <w:p>
            <w:pPr>
              <w:pStyle w:val="style4099"/>
              <w:spacing w:lineRule="exact" w:line="203"/>
              <w:ind w:left="7"/>
              <w:rPr>
                <w:sz w:val="18"/>
              </w:rPr>
            </w:pPr>
            <w:r>
              <w:rPr>
                <w:spacing w:val="-4"/>
                <w:w w:val="104"/>
                <w:sz w:val="18"/>
              </w:rPr>
              <w:t>2025</w:t>
            </w:r>
          </w:p>
        </w:tc>
        <w:tc>
          <w:tcPr>
            <w:tcW w:w="3092" w:type="dxa"/>
            <w:tcBorders>
              <w:top w:val="nil"/>
            </w:tcBorders>
          </w:tcPr>
          <w:p>
            <w:pPr>
              <w:pStyle w:val="style4099"/>
              <w:spacing w:lineRule="exact" w:line="203"/>
              <w:ind w:left="123"/>
              <w:jc w:val="left"/>
              <w:rPr>
                <w:sz w:val="18"/>
              </w:rPr>
            </w:pPr>
            <w:r>
              <w:rPr>
                <w:w w:val="104"/>
                <w:sz w:val="18"/>
              </w:rPr>
              <w:t>Redesigned</w:t>
            </w:r>
            <w:r>
              <w:rPr>
                <w:w w:val="104"/>
                <w:sz w:val="18"/>
              </w:rPr>
              <w:t xml:space="preserve"> </w:t>
            </w:r>
            <w:r>
              <w:rPr>
                <w:w w:val="104"/>
                <w:sz w:val="18"/>
              </w:rPr>
              <w:t>NG-based</w:t>
            </w:r>
            <w:r>
              <w:rPr>
                <w:w w:val="104"/>
                <w:sz w:val="18"/>
              </w:rPr>
              <w:t xml:space="preserve"> </w:t>
            </w:r>
            <w:r>
              <w:rPr>
                <w:w w:val="104"/>
                <w:sz w:val="18"/>
              </w:rPr>
              <w:t xml:space="preserve">Reversible </w:t>
            </w:r>
            <w:r>
              <w:rPr>
                <w:spacing w:val="-5"/>
                <w:w w:val="104"/>
                <w:sz w:val="18"/>
              </w:rPr>
              <w:t>FA</w:t>
            </w:r>
          </w:p>
        </w:tc>
        <w:tc>
          <w:tcPr>
            <w:tcW w:w="1761" w:type="dxa"/>
            <w:tcBorders>
              <w:top w:val="nil"/>
            </w:tcBorders>
          </w:tcPr>
          <w:p>
            <w:pPr>
              <w:pStyle w:val="style4099"/>
              <w:spacing w:lineRule="exact" w:line="203"/>
              <w:ind w:left="122"/>
              <w:jc w:val="left"/>
              <w:rPr>
                <w:sz w:val="18"/>
              </w:rPr>
            </w:pPr>
            <w:r>
              <w:rPr>
                <w:w w:val="104"/>
                <w:sz w:val="18"/>
              </w:rPr>
              <w:t>90nm</w:t>
            </w:r>
            <w:r>
              <w:rPr>
                <w:spacing w:val="-4"/>
                <w:w w:val="104"/>
                <w:sz w:val="18"/>
              </w:rPr>
              <w:t>CMOS</w:t>
            </w:r>
          </w:p>
        </w:tc>
        <w:tc>
          <w:tcPr>
            <w:tcW w:w="1205" w:type="dxa"/>
            <w:tcBorders>
              <w:top w:val="nil"/>
            </w:tcBorders>
          </w:tcPr>
          <w:p>
            <w:pPr>
              <w:pStyle w:val="style4099"/>
              <w:spacing w:lineRule="exact" w:line="203"/>
              <w:ind w:left="4"/>
              <w:rPr>
                <w:sz w:val="18"/>
              </w:rPr>
            </w:pPr>
            <w:r>
              <w:rPr>
                <w:spacing w:val="-2"/>
                <w:w w:val="104"/>
                <w:sz w:val="18"/>
              </w:rPr>
              <w:t>3.168</w:t>
            </w:r>
          </w:p>
        </w:tc>
        <w:tc>
          <w:tcPr>
            <w:tcW w:w="1052" w:type="dxa"/>
            <w:tcBorders>
              <w:top w:val="nil"/>
            </w:tcBorders>
          </w:tcPr>
          <w:p>
            <w:pPr>
              <w:pStyle w:val="style4099"/>
              <w:spacing w:lineRule="exact" w:line="203"/>
              <w:ind w:left="2"/>
              <w:rPr>
                <w:sz w:val="18"/>
              </w:rPr>
            </w:pPr>
            <w:r>
              <w:rPr>
                <w:spacing w:val="-2"/>
                <w:w w:val="104"/>
                <w:sz w:val="18"/>
              </w:rPr>
              <w:t>103.5</w:t>
            </w:r>
          </w:p>
        </w:tc>
        <w:tc>
          <w:tcPr>
            <w:tcW w:w="917" w:type="dxa"/>
            <w:tcBorders>
              <w:top w:val="nil"/>
            </w:tcBorders>
          </w:tcPr>
          <w:p>
            <w:pPr>
              <w:pStyle w:val="style4099"/>
              <w:spacing w:lineRule="exact" w:line="203"/>
              <w:ind w:left="1"/>
              <w:rPr>
                <w:sz w:val="18"/>
              </w:rPr>
            </w:pPr>
            <w:r>
              <w:rPr>
                <w:spacing w:val="-2"/>
                <w:w w:val="104"/>
                <w:sz w:val="18"/>
              </w:rPr>
              <w:t>0.328</w:t>
            </w:r>
          </w:p>
        </w:tc>
      </w:tr>
    </w:tbl>
    <w:p>
      <w:pPr>
        <w:pStyle w:val="style66"/>
        <w:spacing w:before="99"/>
        <w:jc w:val="left"/>
        <w:rPr/>
      </w:pPr>
    </w:p>
    <w:p>
      <w:pPr>
        <w:pStyle w:val="style66"/>
        <w:jc w:val="left"/>
        <w:rPr/>
        <w:sectPr>
          <w:pgSz w:w="12240" w:h="15840" w:orient="portrait"/>
          <w:pgMar w:top="960" w:right="720" w:bottom="280" w:left="720" w:header="720" w:footer="720" w:gutter="0"/>
          <w:cols w:space="720"/>
        </w:sectPr>
      </w:pPr>
    </w:p>
    <w:p>
      <w:pPr>
        <w:pStyle w:val="style66"/>
        <w:spacing w:before="97" w:lineRule="auto" w:line="249"/>
        <w:ind w:left="259"/>
        <w:rPr/>
      </w:pPr>
      <w:r>
        <w:t>this, the NG gate was re-derived based on its functional truth table</w:t>
      </w:r>
      <w:r>
        <w:t xml:space="preserve"> </w:t>
      </w:r>
      <w:r>
        <w:t>and</w:t>
      </w:r>
      <w:r>
        <w:t xml:space="preserve"> </w:t>
      </w:r>
      <w:r>
        <w:t>redesigned</w:t>
      </w:r>
      <w:r>
        <w:t xml:space="preserve"> </w:t>
      </w:r>
      <w:r>
        <w:t>to</w:t>
      </w:r>
      <w:r>
        <w:t xml:space="preserve"> </w:t>
      </w:r>
      <w:r>
        <w:t>ensure</w:t>
      </w:r>
      <w:r>
        <w:t xml:space="preserve"> </w:t>
      </w:r>
      <w:r>
        <w:t>correct</w:t>
      </w:r>
      <w:r>
        <w:t xml:space="preserve"> </w:t>
      </w:r>
      <w:r>
        <w:t>transistor-level</w:t>
      </w:r>
      <w:r>
        <w:t xml:space="preserve"> </w:t>
      </w:r>
      <w:r>
        <w:t>behavior without changing the original switching-activity optimized ar</w:t>
      </w:r>
      <w:r>
        <w:t>chitecture. The corrected NG gate was successfully integrated with</w:t>
      </w:r>
      <w:r>
        <w:t xml:space="preserve"> </w:t>
      </w:r>
      <w:r>
        <w:t>the</w:t>
      </w:r>
      <w:r>
        <w:t xml:space="preserve"> </w:t>
      </w:r>
      <w:r>
        <w:t>FG</w:t>
      </w:r>
      <w:r>
        <w:t xml:space="preserve"> </w:t>
      </w:r>
      <w:r>
        <w:t>and</w:t>
      </w:r>
      <w:r>
        <w:t xml:space="preserve"> </w:t>
      </w:r>
      <w:r>
        <w:t>TG</w:t>
      </w:r>
      <w:r>
        <w:t xml:space="preserve"> </w:t>
      </w:r>
      <w:r>
        <w:t>to</w:t>
      </w:r>
      <w:r>
        <w:t xml:space="preserve"> </w:t>
      </w:r>
      <w:r>
        <w:t>build</w:t>
      </w:r>
      <w:r>
        <w:t xml:space="preserve"> </w:t>
      </w:r>
      <w:r>
        <w:t>the</w:t>
      </w:r>
      <w:r>
        <w:t xml:space="preserve"> </w:t>
      </w:r>
      <w:r>
        <w:t>complete</w:t>
      </w:r>
      <w:r>
        <w:t xml:space="preserve"> </w:t>
      </w:r>
      <w:r>
        <w:t>reversible</w:t>
      </w:r>
      <w:r>
        <w:t xml:space="preserve"> </w:t>
      </w:r>
      <w:r>
        <w:t>full</w:t>
      </w:r>
      <w:r>
        <w:t xml:space="preserve"> </w:t>
      </w:r>
      <w:r>
        <w:t>adder. Extensive</w:t>
      </w:r>
      <w:r>
        <w:t xml:space="preserve"> </w:t>
      </w:r>
      <w:r>
        <w:t>transien</w:t>
      </w:r>
      <w:r>
        <w:t>t</w:t>
      </w:r>
      <w:r>
        <w:t xml:space="preserve"> </w:t>
      </w:r>
      <w:r>
        <w:t>simulations</w:t>
      </w:r>
      <w:r>
        <w:t xml:space="preserve"> </w:t>
      </w:r>
      <w:r>
        <w:t>confirmed</w:t>
      </w:r>
      <w:r>
        <w:t xml:space="preserve"> </w:t>
      </w:r>
      <w:r>
        <w:t>correct</w:t>
      </w:r>
      <w:r>
        <w:t xml:space="preserve"> </w:t>
      </w:r>
      <w:r>
        <w:t>operatio</w:t>
      </w:r>
      <w:r>
        <w:t>n</w:t>
      </w:r>
      <w:r>
        <w:t xml:space="preserve"> </w:t>
      </w:r>
      <w:r>
        <w:t>for all input combinations. Power and delay performance were evaluated under the same simulation conditions, comparing</w:t>
      </w:r>
      <w:r>
        <w:t xml:space="preserve"> </w:t>
      </w:r>
      <w:r>
        <w:t>the results with previously reported reversible and low-power full adder designs. Simulation results show that the reversible full</w:t>
      </w:r>
      <w:r>
        <w:t xml:space="preserve"> </w:t>
      </w:r>
      <w:r>
        <w:t>adder</w:t>
      </w:r>
      <w:r>
        <w:t xml:space="preserve"> </w:t>
      </w:r>
      <w:r>
        <w:t>achieves</w:t>
      </w:r>
      <w:r>
        <w:t xml:space="preserve"> </w:t>
      </w:r>
      <w:r>
        <w:t>lower</w:t>
      </w:r>
      <w:r>
        <w:t xml:space="preserve"> </w:t>
      </w:r>
      <w:r>
        <w:t>average</w:t>
      </w:r>
      <w:r>
        <w:t xml:space="preserve"> </w:t>
      </w:r>
      <w:r>
        <w:t>powe</w:t>
      </w:r>
      <w:r>
        <w:t>r</w:t>
      </w:r>
      <w:r>
        <w:t xml:space="preserve"> </w:t>
      </w:r>
      <w:r>
        <w:t>consumption</w:t>
      </w:r>
      <w:r>
        <w:t xml:space="preserve"> </w:t>
      </w:r>
      <w:r>
        <w:t>,reduced propagation delay, and improved power</w:t>
      </w:r>
      <w:r>
        <w:t xml:space="preserve"> </w:t>
      </w:r>
      <w:r>
        <w:t>delay product com</w:t>
      </w:r>
      <w:r>
        <w:t>pared to earlier designs, especially those validated only at the logic or FPGA level. These results confirm that switching- activity optimized reversible logic can provide significant power and energy benefits when properly implemented and verified</w:t>
      </w:r>
      <w:r>
        <w:t xml:space="preserve"> </w:t>
      </w:r>
      <w:r>
        <w:t>at</w:t>
      </w:r>
      <w:r>
        <w:t xml:space="preserve"> </w:t>
      </w:r>
      <w:r>
        <w:t>the</w:t>
      </w:r>
      <w:r>
        <w:t xml:space="preserve"> </w:t>
      </w:r>
      <w:r>
        <w:t>transistor</w:t>
      </w:r>
      <w:r>
        <w:t xml:space="preserve"> </w:t>
      </w:r>
      <w:r>
        <w:t>level.</w:t>
      </w:r>
      <w:r>
        <w:t xml:space="preserve"> </w:t>
      </w:r>
      <w:r>
        <w:t>Overall</w:t>
      </w:r>
      <w:r>
        <w:t xml:space="preserve"> </w:t>
      </w:r>
      <w:r>
        <w:t>,this</w:t>
      </w:r>
      <w:r>
        <w:t xml:space="preserve"> </w:t>
      </w:r>
      <w:r>
        <w:t>work</w:t>
      </w:r>
      <w:r>
        <w:t xml:space="preserve"> </w:t>
      </w:r>
      <w:r>
        <w:t>confirms the practical feasibility of switching-activity optimized re- versible architectures in standard CMOS technology. Future work</w:t>
      </w:r>
      <w:r>
        <w:t xml:space="preserve"> </w:t>
      </w:r>
      <w:r>
        <w:t>could</w:t>
      </w:r>
      <w:r>
        <w:t xml:space="preserve"> </w:t>
      </w:r>
      <w:r>
        <w:t>expand</w:t>
      </w:r>
      <w:r>
        <w:t xml:space="preserve"> </w:t>
      </w:r>
      <w:r>
        <w:t>this</w:t>
      </w:r>
      <w:r>
        <w:t xml:space="preserve"> </w:t>
      </w:r>
      <w:r>
        <w:t>design</w:t>
      </w:r>
      <w:r>
        <w:t xml:space="preserve"> </w:t>
      </w:r>
      <w:r>
        <w:t>to</w:t>
      </w:r>
      <w:r>
        <w:t xml:space="preserve"> </w:t>
      </w:r>
      <w:r>
        <w:t>multi</w:t>
      </w:r>
      <w:r>
        <w:t>-</w:t>
      </w:r>
      <w:r>
        <w:t>bit</w:t>
      </w:r>
      <w:r>
        <w:t xml:space="preserve"> </w:t>
      </w:r>
      <w:r>
        <w:t>adder</w:t>
      </w:r>
      <w:r>
        <w:t xml:space="preserve"> </w:t>
      </w:r>
      <w:r>
        <w:t xml:space="preserve">architectures, physical layout implementation, and post-layout power and timing analysis to further evaluate scalability and real-world </w:t>
      </w:r>
      <w:r>
        <w:rPr>
          <w:spacing w:val="-2"/>
        </w:rPr>
        <w:t>applicability.</w:t>
      </w:r>
    </w:p>
    <w:p>
      <w:pPr>
        <w:pStyle w:val="style4098"/>
        <w:numPr>
          <w:ilvl w:val="0"/>
          <w:numId w:val="1"/>
        </w:numPr>
        <w:tabs>
          <w:tab w:val="left" w:leader="none" w:pos="2441"/>
        </w:tabs>
        <w:spacing w:before="221"/>
        <w:ind w:left="2441" w:hanging="537"/>
        <w:jc w:val="left"/>
        <w:rPr/>
      </w:pPr>
      <w:r>
        <w:rPr>
          <w:smallCaps/>
          <w:spacing w:val="-2"/>
        </w:rPr>
        <w:t>References</w:t>
      </w:r>
    </w:p>
    <w:p>
      <w:pPr>
        <w:pStyle w:val="style179"/>
        <w:numPr>
          <w:ilvl w:val="0"/>
          <w:numId w:val="2"/>
        </w:numPr>
        <w:tabs>
          <w:tab w:val="left" w:leader="none" w:pos="622"/>
          <w:tab w:val="left" w:leader="none" w:pos="624"/>
        </w:tabs>
        <w:spacing w:before="170" w:lineRule="auto" w:line="232"/>
        <w:jc w:val="both"/>
        <w:rPr>
          <w:sz w:val="16"/>
        </w:rPr>
      </w:pPr>
      <w:r>
        <w:rPr>
          <w:sz w:val="16"/>
        </w:rPr>
        <w:t>R. Landauer, “Irreversibility and heat generation in the computing</w:t>
      </w:r>
      <w:r>
        <w:rPr>
          <w:sz w:val="16"/>
        </w:rPr>
        <w:t xml:space="preserve"> </w:t>
      </w:r>
      <w:r>
        <w:rPr>
          <w:sz w:val="16"/>
        </w:rPr>
        <w:t xml:space="preserve">process,” </w:t>
      </w:r>
      <w:r>
        <w:rPr>
          <w:i/>
          <w:sz w:val="16"/>
        </w:rPr>
        <w:t>IBM Journal of Research and Development</w:t>
      </w:r>
      <w:r>
        <w:rPr>
          <w:sz w:val="16"/>
        </w:rPr>
        <w:t>, vol. 5, no. 3, pp.183–191, Jul. 1961.</w:t>
      </w:r>
    </w:p>
    <w:p>
      <w:pPr>
        <w:pStyle w:val="style179"/>
        <w:numPr>
          <w:ilvl w:val="0"/>
          <w:numId w:val="2"/>
        </w:numPr>
        <w:tabs>
          <w:tab w:val="left" w:leader="none" w:pos="622"/>
          <w:tab w:val="left" w:leader="none" w:pos="624"/>
        </w:tabs>
        <w:spacing w:before="8" w:lineRule="auto" w:line="232"/>
        <w:jc w:val="both"/>
        <w:rPr>
          <w:sz w:val="16"/>
        </w:rPr>
      </w:pPr>
      <w:r>
        <w:rPr>
          <w:sz w:val="16"/>
        </w:rPr>
        <w:t xml:space="preserve">C. H. Bennett, “Logical reversibility of computation,” </w:t>
      </w:r>
      <w:r>
        <w:rPr>
          <w:i/>
          <w:sz w:val="16"/>
        </w:rPr>
        <w:t>IBM Journal o</w:t>
      </w:r>
      <w:r>
        <w:rPr>
          <w:i/>
          <w:sz w:val="16"/>
        </w:rPr>
        <w:t>f</w:t>
      </w:r>
      <w:r>
        <w:rPr>
          <w:i/>
          <w:sz w:val="16"/>
        </w:rPr>
        <w:t xml:space="preserve"> </w:t>
      </w:r>
      <w:r>
        <w:rPr>
          <w:i/>
          <w:sz w:val="16"/>
        </w:rPr>
        <w:t>Research and Development</w:t>
      </w:r>
      <w:r>
        <w:rPr>
          <w:sz w:val="16"/>
        </w:rPr>
        <w:t>, vol. 17, no. 6, pp. 525–532, Nov. 1973.</w:t>
      </w:r>
    </w:p>
    <w:p>
      <w:pPr>
        <w:pStyle w:val="style179"/>
        <w:numPr>
          <w:ilvl w:val="0"/>
          <w:numId w:val="2"/>
        </w:numPr>
        <w:tabs>
          <w:tab w:val="left" w:leader="none" w:pos="622"/>
          <w:tab w:val="left" w:leader="none" w:pos="624"/>
        </w:tabs>
        <w:spacing w:before="8" w:lineRule="auto" w:line="232"/>
        <w:jc w:val="both"/>
        <w:rPr>
          <w:sz w:val="16"/>
        </w:rPr>
      </w:pPr>
      <w:r>
        <w:rPr>
          <w:sz w:val="16"/>
        </w:rPr>
        <w:t>M.P.Frank,“Reversiblecomputing:Fundamentals,progress,andfuturedirections,” MIT CSAIL Technical Report, 2005.</w:t>
      </w:r>
    </w:p>
    <w:p>
      <w:pPr>
        <w:pStyle w:val="style179"/>
        <w:numPr>
          <w:ilvl w:val="0"/>
          <w:numId w:val="2"/>
        </w:numPr>
        <w:tabs>
          <w:tab w:val="left" w:leader="none" w:pos="622"/>
          <w:tab w:val="left" w:leader="none" w:pos="624"/>
        </w:tabs>
        <w:spacing w:before="7" w:lineRule="auto" w:line="232"/>
        <w:jc w:val="both"/>
        <w:rPr>
          <w:sz w:val="16"/>
        </w:rPr>
      </w:pPr>
      <w:r>
        <w:rPr>
          <w:sz w:val="16"/>
        </w:rPr>
        <w:t xml:space="preserve">A. Peres, “Reversible logic and quantum computers,” </w:t>
      </w:r>
      <w:r>
        <w:rPr>
          <w:i/>
          <w:sz w:val="16"/>
        </w:rPr>
        <w:t>Physical Review</w:t>
      </w:r>
      <w:r>
        <w:rPr>
          <w:i/>
          <w:sz w:val="16"/>
        </w:rPr>
        <w:t xml:space="preserve"> </w:t>
      </w:r>
      <w:r>
        <w:rPr>
          <w:i/>
          <w:sz w:val="16"/>
        </w:rPr>
        <w:t>A</w:t>
      </w:r>
      <w:r>
        <w:rPr>
          <w:sz w:val="16"/>
        </w:rPr>
        <w:t>, vol. 32, no. 6, pp. 3266–3276, Dec. 1985.</w:t>
      </w:r>
    </w:p>
    <w:p>
      <w:pPr>
        <w:pStyle w:val="style179"/>
        <w:numPr>
          <w:ilvl w:val="0"/>
          <w:numId w:val="2"/>
        </w:numPr>
        <w:tabs>
          <w:tab w:val="left" w:leader="none" w:pos="622"/>
          <w:tab w:val="left" w:leader="none" w:pos="624"/>
        </w:tabs>
        <w:spacing w:before="8" w:lineRule="auto" w:line="232"/>
        <w:jc w:val="both"/>
        <w:rPr>
          <w:sz w:val="16"/>
        </w:rPr>
      </w:pPr>
      <w:r>
        <w:rPr>
          <w:sz w:val="16"/>
        </w:rPr>
        <w:t xml:space="preserve">T. Toffoli, “Reversible computing,” in </w:t>
      </w:r>
      <w:r>
        <w:rPr>
          <w:i/>
          <w:sz w:val="16"/>
        </w:rPr>
        <w:t>Automata, Languages and Pro</w:t>
      </w:r>
      <w:r>
        <w:rPr>
          <w:i/>
          <w:sz w:val="16"/>
        </w:rPr>
        <w:t>gramming</w:t>
      </w:r>
      <w:r>
        <w:rPr>
          <w:sz w:val="16"/>
        </w:rPr>
        <w:t>. Springer, 1980, pp. 632–644.</w:t>
      </w:r>
    </w:p>
    <w:p>
      <w:pPr>
        <w:pStyle w:val="style179"/>
        <w:numPr>
          <w:ilvl w:val="0"/>
          <w:numId w:val="2"/>
        </w:numPr>
        <w:tabs>
          <w:tab w:val="left" w:leader="none" w:pos="622"/>
          <w:tab w:val="left" w:leader="none" w:pos="624"/>
        </w:tabs>
        <w:spacing w:before="7" w:lineRule="auto" w:line="232"/>
        <w:jc w:val="both"/>
        <w:rPr>
          <w:sz w:val="16"/>
        </w:rPr>
      </w:pPr>
      <w:r>
        <w:rPr>
          <w:sz w:val="16"/>
        </w:rPr>
        <w:t xml:space="preserve">E. Fredkin and T. Toffoli, “Conservative logic,” </w:t>
      </w:r>
      <w:r>
        <w:rPr>
          <w:i/>
          <w:sz w:val="16"/>
        </w:rPr>
        <w:t>International Journal</w:t>
      </w:r>
      <w:r>
        <w:rPr>
          <w:i/>
          <w:sz w:val="16"/>
        </w:rPr>
        <w:t xml:space="preserve"> </w:t>
      </w:r>
      <w:r>
        <w:rPr>
          <w:i/>
          <w:sz w:val="16"/>
        </w:rPr>
        <w:t>of Theoretical Physics</w:t>
      </w:r>
      <w:r>
        <w:rPr>
          <w:sz w:val="16"/>
        </w:rPr>
        <w:t>, vol. 21, no. 3–4, pp. 219–253, 1982.</w:t>
      </w:r>
    </w:p>
    <w:p>
      <w:pPr>
        <w:pStyle w:val="style179"/>
        <w:numPr>
          <w:ilvl w:val="0"/>
          <w:numId w:val="2"/>
        </w:numPr>
        <w:tabs>
          <w:tab w:val="left" w:leader="none" w:pos="622"/>
          <w:tab w:val="left" w:leader="none" w:pos="624"/>
        </w:tabs>
        <w:spacing w:before="8" w:lineRule="auto" w:line="232"/>
        <w:jc w:val="both"/>
        <w:rPr>
          <w:sz w:val="16"/>
        </w:rPr>
      </w:pPr>
      <w:r>
        <w:rPr>
          <w:sz w:val="16"/>
        </w:rPr>
        <w:t>H. Thapliyal and M. B. Srinivas, “Novel reversible TSG gate and its</w:t>
      </w:r>
      <w:r>
        <w:rPr>
          <w:sz w:val="16"/>
        </w:rPr>
        <w:t xml:space="preserve"> </w:t>
      </w:r>
      <w:r>
        <w:rPr>
          <w:sz w:val="16"/>
        </w:rPr>
        <w:t>application for designing reversible carry look-ahead and other adder</w:t>
      </w:r>
      <w:r>
        <w:rPr>
          <w:sz w:val="16"/>
        </w:rPr>
        <w:t xml:space="preserve"> </w:t>
      </w:r>
      <w:r>
        <w:rPr>
          <w:sz w:val="16"/>
        </w:rPr>
        <w:t xml:space="preserve">architectures,” </w:t>
      </w:r>
      <w:r>
        <w:rPr>
          <w:i/>
          <w:sz w:val="16"/>
        </w:rPr>
        <w:t>IEEE Transactions on Computers</w:t>
      </w:r>
      <w:r>
        <w:rPr>
          <w:sz w:val="16"/>
        </w:rPr>
        <w:t>, vol. 57, no. 9, pp.1325–1331, Sep. 2008.</w:t>
      </w:r>
    </w:p>
    <w:p>
      <w:pPr>
        <w:pStyle w:val="style179"/>
        <w:numPr>
          <w:ilvl w:val="0"/>
          <w:numId w:val="2"/>
        </w:numPr>
        <w:tabs>
          <w:tab w:val="left" w:leader="none" w:pos="622"/>
          <w:tab w:val="left" w:leader="none" w:pos="624"/>
        </w:tabs>
        <w:spacing w:before="9" w:lineRule="auto" w:line="232"/>
        <w:jc w:val="both"/>
        <w:rPr>
          <w:sz w:val="16"/>
        </w:rPr>
      </w:pPr>
      <w:r>
        <w:rPr>
          <w:sz w:val="16"/>
        </w:rPr>
        <w:t>P. Kerntopf, “A new heuristic algorithm for reversible logic</w:t>
      </w:r>
      <w:r>
        <w:rPr>
          <w:sz w:val="16"/>
        </w:rPr>
        <w:t xml:space="preserve"> </w:t>
      </w:r>
      <w:r>
        <w:rPr>
          <w:sz w:val="16"/>
        </w:rPr>
        <w:t>synthesis</w:t>
      </w:r>
      <w:r>
        <w:rPr>
          <w:sz w:val="16"/>
        </w:rPr>
        <w:t>,</w:t>
      </w:r>
      <w:r>
        <w:rPr>
          <w:sz w:val="16"/>
        </w:rPr>
        <w:t>”</w:t>
      </w:r>
      <w:r>
        <w:rPr>
          <w:sz w:val="16"/>
        </w:rPr>
        <w:t xml:space="preserve"> </w:t>
      </w:r>
      <w:r>
        <w:rPr>
          <w:sz w:val="16"/>
        </w:rPr>
        <w:t xml:space="preserve">in </w:t>
      </w:r>
      <w:r>
        <w:rPr>
          <w:i/>
          <w:sz w:val="16"/>
        </w:rPr>
        <w:t>Proc. DAC</w:t>
      </w:r>
      <w:r>
        <w:rPr>
          <w:sz w:val="16"/>
        </w:rPr>
        <w:t>, 2004, pp. 834–837.</w:t>
      </w:r>
    </w:p>
    <w:p>
      <w:pPr>
        <w:pStyle w:val="style179"/>
        <w:numPr>
          <w:ilvl w:val="0"/>
          <w:numId w:val="2"/>
        </w:numPr>
        <w:tabs>
          <w:tab w:val="left" w:leader="none" w:pos="622"/>
          <w:tab w:val="left" w:leader="none" w:pos="624"/>
        </w:tabs>
        <w:spacing w:before="7" w:lineRule="auto" w:line="232"/>
        <w:jc w:val="both"/>
        <w:rPr>
          <w:sz w:val="16"/>
        </w:rPr>
      </w:pPr>
      <w:r>
        <w:rPr>
          <w:sz w:val="16"/>
        </w:rPr>
        <w:t xml:space="preserve">V.Vedral,A.Barenco,andA.Ekert,“Quantumnetworksforelementaryarithmetic operations,” </w:t>
      </w:r>
      <w:r>
        <w:rPr>
          <w:i/>
          <w:sz w:val="16"/>
        </w:rPr>
        <w:t>Physical Review A</w:t>
      </w:r>
      <w:r>
        <w:rPr>
          <w:sz w:val="16"/>
        </w:rPr>
        <w:t>, vol. 54, no. 1, pp. 147–153,Jul. 1996.</w:t>
      </w:r>
    </w:p>
    <w:p>
      <w:pPr>
        <w:pStyle w:val="style179"/>
        <w:numPr>
          <w:ilvl w:val="0"/>
          <w:numId w:val="2"/>
        </w:numPr>
        <w:tabs>
          <w:tab w:val="left" w:leader="none" w:pos="562"/>
          <w:tab w:val="left" w:leader="none" w:pos="564"/>
        </w:tabs>
        <w:spacing w:before="139" w:lineRule="auto" w:line="232"/>
        <w:ind w:left="564" w:right="257" w:hanging="366"/>
        <w:jc w:val="both"/>
        <w:rPr>
          <w:sz w:val="16"/>
        </w:rPr>
      </w:pPr>
      <w:r>
        <w:br w:type="column"/>
      </w:r>
      <w:r>
        <w:rPr>
          <w:sz w:val="16"/>
        </w:rPr>
        <w:t>H. Thapliyal and N. Ranganathan, “Design of reversible logic-based</w:t>
      </w:r>
      <w:r>
        <w:rPr>
          <w:sz w:val="16"/>
        </w:rPr>
        <w:t xml:space="preserve"> </w:t>
      </w:r>
      <w:r>
        <w:rPr>
          <w:sz w:val="16"/>
        </w:rPr>
        <w:t xml:space="preserve">arithmetic logic unit,” </w:t>
      </w:r>
      <w:r>
        <w:rPr>
          <w:i/>
          <w:sz w:val="16"/>
        </w:rPr>
        <w:t>ACM Journal on Emerging Technologies in</w:t>
      </w:r>
      <w:r>
        <w:rPr>
          <w:i/>
          <w:sz w:val="16"/>
        </w:rPr>
        <w:t xml:space="preserve"> </w:t>
      </w:r>
      <w:r>
        <w:rPr>
          <w:i/>
          <w:sz w:val="16"/>
        </w:rPr>
        <w:t>Computing Systems</w:t>
      </w:r>
      <w:r>
        <w:rPr>
          <w:sz w:val="16"/>
        </w:rPr>
        <w:t>, vol. 9, no. 3, 2013.</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 xml:space="preserve">J. E. Rice, “A new look at reversible logic,” in </w:t>
      </w:r>
      <w:r>
        <w:rPr>
          <w:i/>
          <w:sz w:val="16"/>
        </w:rPr>
        <w:t>Proc. IEEE MWSCAS</w:t>
      </w:r>
      <w:r>
        <w:rPr>
          <w:sz w:val="16"/>
        </w:rPr>
        <w:t>,2006, pp. 739–742.</w:t>
      </w:r>
    </w:p>
    <w:p>
      <w:pPr>
        <w:pStyle w:val="style179"/>
        <w:numPr>
          <w:ilvl w:val="0"/>
          <w:numId w:val="2"/>
        </w:numPr>
        <w:tabs>
          <w:tab w:val="left" w:leader="none" w:pos="562"/>
          <w:tab w:val="left" w:leader="none" w:pos="564"/>
        </w:tabs>
        <w:spacing w:before="1" w:lineRule="auto" w:line="232"/>
        <w:ind w:left="564" w:right="257" w:hanging="366"/>
        <w:jc w:val="both"/>
        <w:rPr>
          <w:sz w:val="16"/>
        </w:rPr>
      </w:pPr>
      <w:r>
        <w:rPr>
          <w:sz w:val="16"/>
        </w:rPr>
        <w:t xml:space="preserve">S.H.PakalaandN.Ranganathan,“Designofreversiblearithmeticlogicunits,” in </w:t>
      </w:r>
      <w:r>
        <w:rPr>
          <w:i/>
          <w:sz w:val="16"/>
        </w:rPr>
        <w:t>Proc. IEEE ISVLSI</w:t>
      </w:r>
      <w:r>
        <w:rPr>
          <w:sz w:val="16"/>
        </w:rPr>
        <w:t>, 2010, pp. 227–232.</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A. K. Biswas, A. Chattopadhyay, and H. Rahaman, “Design of low</w:t>
      </w:r>
      <w:r>
        <w:rPr>
          <w:sz w:val="16"/>
        </w:rPr>
        <w:t xml:space="preserve"> </w:t>
      </w:r>
      <w:r>
        <w:rPr>
          <w:sz w:val="16"/>
        </w:rPr>
        <w:t xml:space="preserve">power reversible full adder circuit,” </w:t>
      </w:r>
      <w:r>
        <w:rPr>
          <w:i/>
          <w:sz w:val="16"/>
        </w:rPr>
        <w:t>Microelectronics Journal</w:t>
      </w:r>
      <w:r>
        <w:rPr>
          <w:sz w:val="16"/>
        </w:rPr>
        <w:t>, vol. 41,no. 12, pp. 873–879, 2010.</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M. Mohammadi and M. Eshghi, “On figures of merit in reversible andquantumlogicdesigns,”</w:t>
      </w:r>
      <w:r>
        <w:rPr>
          <w:i/>
          <w:sz w:val="16"/>
        </w:rPr>
        <w:t>QuantumInformationProcessing</w:t>
      </w:r>
      <w:r>
        <w:rPr>
          <w:sz w:val="16"/>
        </w:rPr>
        <w:t>,vol.8,no.4,</w:t>
      </w:r>
    </w:p>
    <w:p>
      <w:pPr>
        <w:pStyle w:val="style0"/>
        <w:spacing w:lineRule="exact" w:line="179"/>
        <w:ind w:left="564"/>
        <w:jc w:val="both"/>
        <w:rPr>
          <w:sz w:val="16"/>
        </w:rPr>
      </w:pPr>
      <w:r>
        <w:rPr>
          <w:sz w:val="16"/>
        </w:rPr>
        <w:t>pp.297–318,</w:t>
      </w:r>
      <w:r>
        <w:rPr>
          <w:spacing w:val="-2"/>
          <w:sz w:val="16"/>
        </w:rPr>
        <w:t>2009.</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J. C. Muzio and D. A. M. Baillie, “Switching activity estimation in</w:t>
      </w:r>
      <w:r>
        <w:rPr>
          <w:sz w:val="16"/>
        </w:rPr>
        <w:t xml:space="preserve"> </w:t>
      </w:r>
      <w:r>
        <w:rPr>
          <w:sz w:val="16"/>
        </w:rPr>
        <w:t xml:space="preserve">combinational logic circuits,” </w:t>
      </w:r>
      <w:r>
        <w:rPr>
          <w:i/>
          <w:sz w:val="16"/>
        </w:rPr>
        <w:t>IEEE TCAD</w:t>
      </w:r>
      <w:r>
        <w:rPr>
          <w:sz w:val="16"/>
        </w:rPr>
        <w:t>, vol. 18, no. 12, pp. 1805–1815, Dec. 1999.</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L. Benini, M. Favalli, and B. Ricco`, “Analysis of hazard contribution</w:t>
      </w:r>
      <w:r>
        <w:rPr>
          <w:sz w:val="16"/>
        </w:rPr>
        <w:t xml:space="preserve"> </w:t>
      </w:r>
      <w:r>
        <w:rPr>
          <w:sz w:val="16"/>
        </w:rPr>
        <w:t xml:space="preserve">to power dissipation in CMOS ICs,” in </w:t>
      </w:r>
      <w:r>
        <w:rPr>
          <w:i/>
          <w:sz w:val="16"/>
        </w:rPr>
        <w:t>Proc. IEEE Low Power Design</w:t>
      </w:r>
      <w:r>
        <w:rPr>
          <w:sz w:val="16"/>
        </w:rPr>
        <w:t>,1994, pp. 27–32.</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A.P.Chandrakasan,</w:t>
      </w:r>
      <w:r>
        <w:rPr>
          <w:sz w:val="16"/>
        </w:rPr>
        <w:t xml:space="preserve"> </w:t>
      </w:r>
      <w:r>
        <w:rPr>
          <w:sz w:val="16"/>
        </w:rPr>
        <w:t>S.Sheng,</w:t>
      </w:r>
      <w:r>
        <w:rPr>
          <w:sz w:val="16"/>
        </w:rPr>
        <w:t xml:space="preserve"> </w:t>
      </w:r>
      <w:r>
        <w:rPr>
          <w:sz w:val="16"/>
        </w:rPr>
        <w:t>and</w:t>
      </w:r>
      <w:r>
        <w:rPr>
          <w:sz w:val="16"/>
        </w:rPr>
        <w:t xml:space="preserve"> </w:t>
      </w:r>
      <w:r>
        <w:rPr>
          <w:sz w:val="16"/>
        </w:rPr>
        <w:t>R.W.Brodersen,“Low</w:t>
      </w:r>
      <w:r>
        <w:rPr>
          <w:sz w:val="16"/>
        </w:rPr>
        <w:t xml:space="preserve"> </w:t>
      </w:r>
      <w:r>
        <w:rPr>
          <w:sz w:val="16"/>
        </w:rPr>
        <w:t>power</w:t>
      </w:r>
      <w:r>
        <w:rPr>
          <w:sz w:val="16"/>
        </w:rPr>
        <w:t xml:space="preserve"> </w:t>
      </w:r>
      <w:r>
        <w:rPr>
          <w:sz w:val="16"/>
        </w:rPr>
        <w:t>CMOS</w:t>
      </w:r>
      <w:r>
        <w:rPr>
          <w:sz w:val="16"/>
        </w:rPr>
        <w:t xml:space="preserve"> </w:t>
      </w:r>
      <w:r>
        <w:rPr>
          <w:sz w:val="16"/>
        </w:rPr>
        <w:t xml:space="preserve">digital design,” </w:t>
      </w:r>
      <w:r>
        <w:rPr>
          <w:i/>
          <w:sz w:val="16"/>
        </w:rPr>
        <w:t>IEEE Journal of Solid-State Circuits</w:t>
      </w:r>
      <w:r>
        <w:rPr>
          <w:sz w:val="16"/>
        </w:rPr>
        <w:t>, vol. 27, no. 4, pp.473–484, Apr. 1992.</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K.Roy,</w:t>
      </w:r>
      <w:r>
        <w:rPr>
          <w:sz w:val="16"/>
        </w:rPr>
        <w:t xml:space="preserve"> </w:t>
      </w:r>
      <w:r>
        <w:rPr>
          <w:sz w:val="16"/>
        </w:rPr>
        <w:t>S.Mukhopadhyay,</w:t>
      </w:r>
      <w:r>
        <w:rPr>
          <w:sz w:val="16"/>
        </w:rPr>
        <w:t xml:space="preserve"> </w:t>
      </w:r>
      <w:r>
        <w:rPr>
          <w:sz w:val="16"/>
        </w:rPr>
        <w:t>and</w:t>
      </w:r>
      <w:r>
        <w:rPr>
          <w:sz w:val="16"/>
        </w:rPr>
        <w:t xml:space="preserve"> </w:t>
      </w:r>
      <w:r>
        <w:rPr>
          <w:sz w:val="16"/>
        </w:rPr>
        <w:t>H.Mahmoodi-</w:t>
      </w:r>
      <w:r>
        <w:rPr>
          <w:sz w:val="16"/>
        </w:rPr>
        <w:t>Meimand</w:t>
      </w:r>
      <w:r>
        <w:rPr>
          <w:sz w:val="16"/>
        </w:rPr>
        <w:t xml:space="preserve"> </w:t>
      </w:r>
      <w:r>
        <w:rPr>
          <w:sz w:val="16"/>
        </w:rPr>
        <w:t>,“Leak-age current mechanisms and leakage reduction techniques in deep-sub</w:t>
      </w:r>
      <w:r>
        <w:rPr>
          <w:sz w:val="16"/>
        </w:rPr>
        <w:t xml:space="preserve"> </w:t>
      </w:r>
      <w:r>
        <w:rPr>
          <w:sz w:val="16"/>
        </w:rPr>
        <w:t xml:space="preserve">micrometer CMOS circuits,” </w:t>
      </w:r>
      <w:r>
        <w:rPr>
          <w:i/>
          <w:sz w:val="16"/>
        </w:rPr>
        <w:t>Proceedings of the IEEE</w:t>
      </w:r>
      <w:r>
        <w:rPr>
          <w:sz w:val="16"/>
        </w:rPr>
        <w:t>, vol. 91, no.2, pp. 305–327, Feb. 2003.</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 xml:space="preserve">N. H. E. Weste and D. Harris, </w:t>
      </w:r>
      <w:r>
        <w:rPr>
          <w:i/>
          <w:sz w:val="16"/>
        </w:rPr>
        <w:t>CMOS VLSI Design: A Circuits and</w:t>
      </w:r>
      <w:r>
        <w:rPr>
          <w:i/>
          <w:sz w:val="16"/>
        </w:rPr>
        <w:t xml:space="preserve"> </w:t>
      </w:r>
      <w:r>
        <w:rPr>
          <w:i/>
          <w:sz w:val="16"/>
        </w:rPr>
        <w:t>Systems Perspective</w:t>
      </w:r>
      <w:r>
        <w:rPr>
          <w:sz w:val="16"/>
        </w:rPr>
        <w:t>, 4th ed. Pearson, 2011.</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 xml:space="preserve">J. M. Rabaey, A. Chandrakasan, and B. Nikolic, </w:t>
      </w:r>
      <w:r>
        <w:rPr>
          <w:i/>
          <w:sz w:val="16"/>
        </w:rPr>
        <w:t>Digital Integrated</w:t>
      </w:r>
      <w:r>
        <w:rPr>
          <w:i/>
          <w:sz w:val="16"/>
        </w:rPr>
        <w:t xml:space="preserve"> </w:t>
      </w:r>
      <w:r>
        <w:rPr>
          <w:i/>
          <w:sz w:val="16"/>
        </w:rPr>
        <w:t>Circuits</w:t>
      </w:r>
      <w:r>
        <w:rPr>
          <w:sz w:val="16"/>
        </w:rPr>
        <w:t>, 2nd ed. Prentice Hall, 2003.</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 xml:space="preserve">Y. Ye and K. Roy, “Power-aware computing systems,” </w:t>
      </w:r>
      <w:r>
        <w:rPr>
          <w:i/>
          <w:sz w:val="16"/>
        </w:rPr>
        <w:t>Proceedings of</w:t>
      </w:r>
      <w:r>
        <w:rPr>
          <w:i/>
          <w:sz w:val="16"/>
        </w:rPr>
        <w:t xml:space="preserve"> </w:t>
      </w:r>
      <w:r>
        <w:rPr>
          <w:i/>
          <w:sz w:val="16"/>
        </w:rPr>
        <w:t>the IEEE</w:t>
      </w:r>
      <w:r>
        <w:rPr>
          <w:sz w:val="16"/>
        </w:rPr>
        <w:t>, vol. 91, no. 2, pp. 289–305, Feb. 2003.</w:t>
      </w:r>
    </w:p>
    <w:p>
      <w:pPr>
        <w:pStyle w:val="style179"/>
        <w:numPr>
          <w:ilvl w:val="0"/>
          <w:numId w:val="2"/>
        </w:numPr>
        <w:tabs>
          <w:tab w:val="left" w:leader="none" w:pos="562"/>
          <w:tab w:val="left" w:leader="none" w:pos="564"/>
        </w:tabs>
        <w:spacing w:before="1" w:lineRule="auto" w:line="232"/>
        <w:ind w:left="564" w:right="257" w:hanging="366"/>
        <w:jc w:val="both"/>
        <w:rPr>
          <w:sz w:val="16"/>
        </w:rPr>
      </w:pPr>
      <w:r>
        <w:rPr>
          <w:sz w:val="16"/>
        </w:rPr>
        <w:t>H. Thapliyal, S. Kotiyal, and N. Ranganathan, “Design of efficient</w:t>
      </w:r>
      <w:r>
        <w:rPr>
          <w:sz w:val="16"/>
        </w:rPr>
        <w:t xml:space="preserve"> </w:t>
      </w:r>
      <w:r>
        <w:rPr>
          <w:sz w:val="16"/>
        </w:rPr>
        <w:t xml:space="preserve">reversible logic-based arithmetic circuits,” </w:t>
      </w:r>
      <w:r>
        <w:rPr>
          <w:i/>
          <w:sz w:val="16"/>
        </w:rPr>
        <w:t>ACM JETC</w:t>
      </w:r>
      <w:r>
        <w:rPr>
          <w:sz w:val="16"/>
        </w:rPr>
        <w:t>, vol. 9, no. 3,</w:t>
      </w:r>
      <w:r>
        <w:rPr>
          <w:spacing w:val="-2"/>
          <w:sz w:val="16"/>
        </w:rPr>
        <w:t>2013.</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A. B. M. H. Rashid and M. Hasan, “Design of reversible full adder</w:t>
      </w:r>
      <w:r>
        <w:rPr>
          <w:sz w:val="16"/>
        </w:rPr>
        <w:t xml:space="preserve"> </w:t>
      </w:r>
      <w:r>
        <w:rPr>
          <w:sz w:val="16"/>
        </w:rPr>
        <w:t xml:space="preserve">circuits using novel reversible gates,” in </w:t>
      </w:r>
      <w:r>
        <w:rPr>
          <w:i/>
          <w:sz w:val="16"/>
        </w:rPr>
        <w:t>Proc. IEEE TENCON</w:t>
      </w:r>
      <w:r>
        <w:rPr>
          <w:sz w:val="16"/>
        </w:rPr>
        <w:t>, 2015.</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S. Sayedsalehi, M. Eshghi, and M. Mohammadi, “Design of low-power</w:t>
      </w:r>
      <w:r>
        <w:rPr>
          <w:sz w:val="16"/>
        </w:rPr>
        <w:t xml:space="preserve"> </w:t>
      </w:r>
      <w:r>
        <w:rPr>
          <w:sz w:val="16"/>
        </w:rPr>
        <w:t xml:space="preserve">reversible adders,” </w:t>
      </w:r>
      <w:r>
        <w:rPr>
          <w:i/>
          <w:sz w:val="16"/>
        </w:rPr>
        <w:t>IJCSIS</w:t>
      </w:r>
      <w:r>
        <w:rPr>
          <w:sz w:val="16"/>
        </w:rPr>
        <w:t>, vol. 7, no. 3, pp. 145–151, 2010.</w:t>
      </w:r>
    </w:p>
    <w:p>
      <w:pPr>
        <w:pStyle w:val="style179"/>
        <w:numPr>
          <w:ilvl w:val="0"/>
          <w:numId w:val="2"/>
        </w:numPr>
        <w:tabs>
          <w:tab w:val="left" w:leader="none" w:pos="562"/>
          <w:tab w:val="left" w:leader="none" w:pos="564"/>
        </w:tabs>
        <w:spacing w:before="1" w:lineRule="auto" w:line="232"/>
        <w:ind w:left="564" w:right="257" w:hanging="366"/>
        <w:jc w:val="both"/>
        <w:rPr>
          <w:sz w:val="16"/>
        </w:rPr>
      </w:pPr>
      <w:r>
        <w:rPr>
          <w:sz w:val="16"/>
        </w:rPr>
        <w:t>R. Wille, D. Große, G. Dueck, and R. Drechsler, “Reversible logic</w:t>
      </w:r>
      <w:r>
        <w:rPr>
          <w:sz w:val="16"/>
        </w:rPr>
        <w:t xml:space="preserve"> </w:t>
      </w:r>
      <w:r>
        <w:rPr>
          <w:sz w:val="16"/>
        </w:rPr>
        <w:t xml:space="preserve">synthesis with output permutation,” </w:t>
      </w:r>
      <w:r>
        <w:rPr>
          <w:i/>
          <w:sz w:val="16"/>
        </w:rPr>
        <w:t>IEEE TCAD</w:t>
      </w:r>
      <w:r>
        <w:rPr>
          <w:sz w:val="16"/>
        </w:rPr>
        <w:t>, vol. 29, no. 11, pp.1683–1695, Nov. 2010.</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M. Saeedi and I. L. Markov, “Synthesis and optimization of reversible</w:t>
      </w:r>
      <w:r>
        <w:rPr>
          <w:sz w:val="16"/>
        </w:rPr>
        <w:t xml:space="preserve"> </w:t>
      </w:r>
      <w:r>
        <w:rPr>
          <w:sz w:val="16"/>
        </w:rPr>
        <w:t xml:space="preserve">circuits,” </w:t>
      </w:r>
      <w:r>
        <w:rPr>
          <w:i/>
          <w:sz w:val="16"/>
        </w:rPr>
        <w:t>ACM Computing Surveys</w:t>
      </w:r>
      <w:r>
        <w:rPr>
          <w:sz w:val="16"/>
        </w:rPr>
        <w:t>, vol. 45, no. 2, 2013.</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A. Mishchenko, R. Brayton, and S. Jang, “Technology mapping for</w:t>
      </w:r>
      <w:r>
        <w:rPr>
          <w:sz w:val="16"/>
        </w:rPr>
        <w:t xml:space="preserve"> </w:t>
      </w:r>
      <w:r>
        <w:rPr>
          <w:sz w:val="16"/>
        </w:rPr>
        <w:t xml:space="preserve">reversible logic,” in </w:t>
      </w:r>
      <w:r>
        <w:rPr>
          <w:i/>
          <w:sz w:val="16"/>
        </w:rPr>
        <w:t>Proc. DAC</w:t>
      </w:r>
      <w:r>
        <w:rPr>
          <w:sz w:val="16"/>
        </w:rPr>
        <w:t>, 2010.</w:t>
      </w:r>
    </w:p>
    <w:p>
      <w:pPr>
        <w:pStyle w:val="style179"/>
        <w:numPr>
          <w:ilvl w:val="0"/>
          <w:numId w:val="2"/>
        </w:numPr>
        <w:tabs>
          <w:tab w:val="left" w:leader="none" w:pos="562"/>
          <w:tab w:val="left" w:leader="none" w:pos="564"/>
        </w:tabs>
        <w:spacing w:before="1" w:lineRule="auto" w:line="232"/>
        <w:ind w:left="564" w:right="257" w:hanging="366"/>
        <w:jc w:val="both"/>
        <w:rPr>
          <w:sz w:val="16"/>
        </w:rPr>
      </w:pPr>
      <w:r>
        <w:rPr>
          <w:sz w:val="16"/>
        </w:rPr>
        <w:t xml:space="preserve">S.Angizi,M.S.Eshghi,andM.Navabi,“Designofreversiblesequentialelements,” </w:t>
      </w:r>
      <w:r>
        <w:rPr>
          <w:i/>
          <w:sz w:val="16"/>
        </w:rPr>
        <w:t>Microelectronics Journal</w:t>
      </w:r>
      <w:r>
        <w:rPr>
          <w:sz w:val="16"/>
        </w:rPr>
        <w:t>, vol. 42, no. 1, pp. 45–54, 2011.</w:t>
      </w:r>
    </w:p>
    <w:p>
      <w:pPr>
        <w:pStyle w:val="style179"/>
        <w:numPr>
          <w:ilvl w:val="0"/>
          <w:numId w:val="2"/>
        </w:numPr>
        <w:tabs>
          <w:tab w:val="left" w:leader="none" w:pos="562"/>
          <w:tab w:val="left" w:leader="none" w:pos="564"/>
        </w:tabs>
        <w:spacing w:before="2" w:lineRule="auto" w:line="232"/>
        <w:ind w:left="564" w:right="257" w:hanging="366"/>
        <w:jc w:val="both"/>
        <w:rPr>
          <w:sz w:val="16"/>
        </w:rPr>
      </w:pPr>
      <w:r>
        <w:rPr>
          <w:sz w:val="16"/>
        </w:rPr>
        <w:t>K. Navi, M. Haghparast, and A. Kavehei, “A novel reversible full adder</w:t>
      </w:r>
      <w:r>
        <w:rPr>
          <w:sz w:val="16"/>
        </w:rPr>
        <w:t xml:space="preserve"> </w:t>
      </w:r>
      <w:r>
        <w:rPr>
          <w:sz w:val="16"/>
        </w:rPr>
        <w:t xml:space="preserve">circuit for low power applications,” </w:t>
      </w:r>
      <w:r>
        <w:rPr>
          <w:i/>
          <w:sz w:val="16"/>
        </w:rPr>
        <w:t>Journal of Circuits, Systems, and</w:t>
      </w:r>
      <w:r>
        <w:rPr>
          <w:i/>
          <w:sz w:val="16"/>
        </w:rPr>
        <w:t xml:space="preserve"> </w:t>
      </w:r>
      <w:r>
        <w:rPr>
          <w:i/>
          <w:sz w:val="16"/>
        </w:rPr>
        <w:t>Computers</w:t>
      </w:r>
      <w:r>
        <w:rPr>
          <w:sz w:val="16"/>
        </w:rPr>
        <w:t>, vol. 18, no. 3, pp. 485–496, 2009.</w:t>
      </w:r>
    </w:p>
    <w:p>
      <w:pPr>
        <w:pStyle w:val="style179"/>
        <w:numPr>
          <w:ilvl w:val="0"/>
          <w:numId w:val="2"/>
        </w:numPr>
        <w:tabs>
          <w:tab w:val="left" w:leader="none" w:pos="562"/>
          <w:tab w:val="left" w:leader="none" w:pos="564"/>
        </w:tabs>
        <w:spacing w:before="3" w:lineRule="auto" w:line="232"/>
        <w:ind w:left="564" w:right="257" w:hanging="366"/>
        <w:jc w:val="both"/>
        <w:rPr>
          <w:sz w:val="16"/>
        </w:rPr>
      </w:pPr>
      <w:r>
        <w:rPr>
          <w:sz w:val="16"/>
        </w:rPr>
        <w:t>Y. Wang, J. Hu, and X. Li, “Low-power CMOS circuit design based on</w:t>
      </w:r>
      <w:r>
        <w:rPr>
          <w:sz w:val="16"/>
        </w:rPr>
        <w:t xml:space="preserve"> </w:t>
      </w:r>
      <w:r>
        <w:rPr>
          <w:sz w:val="16"/>
        </w:rPr>
        <w:t xml:space="preserve">switching activity reduction,” in </w:t>
      </w:r>
      <w:r>
        <w:rPr>
          <w:i/>
          <w:sz w:val="16"/>
        </w:rPr>
        <w:t>Proc. IEEE ISCAS</w:t>
      </w:r>
      <w:r>
        <w:rPr>
          <w:sz w:val="16"/>
        </w:rPr>
        <w:t>, 2012.</w:t>
      </w:r>
    </w:p>
    <w:sectPr>
      <w:type w:val="continuous"/>
      <w:pgSz w:w="12240" w:h="15840" w:orient="portrait"/>
      <w:pgMar w:top="900" w:right="720" w:bottom="280" w:left="720" w:header="720" w:footer="720" w:gutter="0"/>
      <w:cols w:equalWidth="0" w:space="720" w:num="2">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Trebuchet MS">
    <w:altName w:val="Trebuchet MS"/>
    <w:panose1 w:val="020b0603020002020204"/>
    <w:charset w:val="00"/>
    <w:family w:val="swiss"/>
    <w:pitch w:val="variable"/>
    <w:sig w:usb0="00000687" w:usb1="00000000" w:usb2="00000000" w:usb3="00000000" w:csb0="0000009F" w:csb1="00000000"/>
  </w:font>
  <w:font w:name="Lucida Sans Unicode">
    <w:altName w:val="Lucida Sans Unicode"/>
    <w:panose1 w:val="020b0602030005020204"/>
    <w:charset w:val="00"/>
    <w:family w:val="swiss"/>
    <w:pitch w:val="variable"/>
    <w:sig w:usb0="80000AFF" w:usb1="0000396B" w:usb2="00000000" w:usb3="00000000" w:csb0="000000BF" w:csb1="00000000"/>
  </w:font>
  <w:font w:name="Georgia">
    <w:altName w:val="Georgia"/>
    <w:panose1 w:val="02040502050004020303"/>
    <w:charset w:val="00"/>
    <w:family w:val="roman"/>
    <w:pitch w:val="variable"/>
    <w:sig w:usb0="00000287" w:usb1="00000000" w:usb2="00000000" w:usb3="00000000" w:csb0="0000009F" w:csb1="00000000"/>
  </w:font>
  <w:font w:name="Sitka Text">
    <w:altName w:val="Sitka Text"/>
    <w:panose1 w:val="00000000000000000000"/>
    <w:charset w:val="00"/>
    <w:family w:val="auto"/>
    <w:pitch w:val="variable"/>
    <w:sig w:usb0="A00002EF" w:usb1="4000204B" w:usb2="00000000" w:usb3="00000000" w:csb0="0000019F" w:csb1="00000000"/>
  </w:font>
  <w:font w:name="Palatino Linotype">
    <w:altName w:val="Palatino Linotype"/>
    <w:panose1 w:val="02040502050005030304"/>
    <w:charset w:val="00"/>
    <w:family w:val="roman"/>
    <w:pitch w:val="variable"/>
    <w:sig w:usb0="E0000287" w:usb1="40000013" w:usb2="00000000" w:usb3="00000000" w:csb0="0000019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4EA2FC6C">
      <w:start w:val="1"/>
      <w:numFmt w:val="decimal"/>
      <w:lvlText w:val="[%1]"/>
      <w:lvlJc w:val="left"/>
      <w:pPr>
        <w:ind w:left="624" w:hanging="286"/>
        <w:jc w:val="right"/>
      </w:pPr>
      <w:rPr>
        <w:rFonts w:ascii="Times New Roman" w:cs="Times New Roman" w:eastAsia="Times New Roman" w:hAnsi="Times New Roman" w:hint="default"/>
        <w:b w:val="false"/>
        <w:bCs w:val="false"/>
        <w:i w:val="false"/>
        <w:iCs w:val="false"/>
        <w:spacing w:val="0"/>
        <w:w w:val="99"/>
        <w:sz w:val="16"/>
        <w:szCs w:val="16"/>
        <w:lang w:val="en-US" w:bidi="ar-SA" w:eastAsia="en-US"/>
      </w:rPr>
    </w:lvl>
    <w:lvl w:ilvl="1" w:tplc="5BB6B278">
      <w:start w:val="1"/>
      <w:numFmt w:val="bullet"/>
      <w:lvlText w:val="•"/>
      <w:lvlJc w:val="left"/>
      <w:pPr>
        <w:ind w:left="1086" w:hanging="286"/>
      </w:pPr>
      <w:rPr>
        <w:rFonts w:hint="default"/>
        <w:lang w:val="en-US" w:bidi="ar-SA" w:eastAsia="en-US"/>
      </w:rPr>
    </w:lvl>
    <w:lvl w:ilvl="2" w:tplc="54BE7F04">
      <w:start w:val="1"/>
      <w:numFmt w:val="bullet"/>
      <w:lvlText w:val="•"/>
      <w:lvlJc w:val="left"/>
      <w:pPr>
        <w:ind w:left="1552" w:hanging="286"/>
      </w:pPr>
      <w:rPr>
        <w:rFonts w:hint="default"/>
        <w:lang w:val="en-US" w:bidi="ar-SA" w:eastAsia="en-US"/>
      </w:rPr>
    </w:lvl>
    <w:lvl w:ilvl="3" w:tplc="627E009A">
      <w:start w:val="1"/>
      <w:numFmt w:val="bullet"/>
      <w:lvlText w:val="•"/>
      <w:lvlJc w:val="left"/>
      <w:pPr>
        <w:ind w:left="2018" w:hanging="286"/>
      </w:pPr>
      <w:rPr>
        <w:rFonts w:hint="default"/>
        <w:lang w:val="en-US" w:bidi="ar-SA" w:eastAsia="en-US"/>
      </w:rPr>
    </w:lvl>
    <w:lvl w:ilvl="4" w:tplc="7C5E8846">
      <w:start w:val="1"/>
      <w:numFmt w:val="bullet"/>
      <w:lvlText w:val="•"/>
      <w:lvlJc w:val="left"/>
      <w:pPr>
        <w:ind w:left="2484" w:hanging="286"/>
      </w:pPr>
      <w:rPr>
        <w:rFonts w:hint="default"/>
        <w:lang w:val="en-US" w:bidi="ar-SA" w:eastAsia="en-US"/>
      </w:rPr>
    </w:lvl>
    <w:lvl w:ilvl="5" w:tplc="69E8693C">
      <w:start w:val="1"/>
      <w:numFmt w:val="bullet"/>
      <w:lvlText w:val="•"/>
      <w:lvlJc w:val="left"/>
      <w:pPr>
        <w:ind w:left="2950" w:hanging="286"/>
      </w:pPr>
      <w:rPr>
        <w:rFonts w:hint="default"/>
        <w:lang w:val="en-US" w:bidi="ar-SA" w:eastAsia="en-US"/>
      </w:rPr>
    </w:lvl>
    <w:lvl w:ilvl="6" w:tplc="B076396A">
      <w:start w:val="1"/>
      <w:numFmt w:val="bullet"/>
      <w:lvlText w:val="•"/>
      <w:lvlJc w:val="left"/>
      <w:pPr>
        <w:ind w:left="3416" w:hanging="286"/>
      </w:pPr>
      <w:rPr>
        <w:rFonts w:hint="default"/>
        <w:lang w:val="en-US" w:bidi="ar-SA" w:eastAsia="en-US"/>
      </w:rPr>
    </w:lvl>
    <w:lvl w:ilvl="7" w:tplc="F5B4BD92">
      <w:start w:val="1"/>
      <w:numFmt w:val="bullet"/>
      <w:lvlText w:val="•"/>
      <w:lvlJc w:val="left"/>
      <w:pPr>
        <w:ind w:left="3882" w:hanging="286"/>
      </w:pPr>
      <w:rPr>
        <w:rFonts w:hint="default"/>
        <w:lang w:val="en-US" w:bidi="ar-SA" w:eastAsia="en-US"/>
      </w:rPr>
    </w:lvl>
    <w:lvl w:ilvl="8" w:tplc="33B06904">
      <w:start w:val="1"/>
      <w:numFmt w:val="bullet"/>
      <w:lvlText w:val="•"/>
      <w:lvlJc w:val="left"/>
      <w:pPr>
        <w:ind w:left="4348" w:hanging="286"/>
      </w:pPr>
      <w:rPr>
        <w:rFonts w:hint="default"/>
        <w:lang w:val="en-US" w:bidi="ar-SA" w:eastAsia="en-US"/>
      </w:rPr>
    </w:lvl>
  </w:abstractNum>
  <w:abstractNum w:abstractNumId="1">
    <w:nsid w:val="00000001"/>
    <w:multiLevelType w:val="hybridMultilevel"/>
    <w:tmpl w:val="FFFFFFFF"/>
    <w:lvl w:ilvl="0" w:tplc="8CC62C14">
      <w:start w:val="1"/>
      <w:numFmt w:val="upperLetter"/>
      <w:lvlText w:val="%1."/>
      <w:lvlJc w:val="left"/>
      <w:pPr>
        <w:ind w:left="530" w:hanging="272"/>
        <w:jc w:val="right"/>
      </w:pPr>
      <w:rPr>
        <w:rFonts w:ascii="Times New Roman" w:cs="Times New Roman" w:eastAsia="Times New Roman" w:hAnsi="Times New Roman" w:hint="default"/>
        <w:b w:val="false"/>
        <w:bCs w:val="false"/>
        <w:i/>
        <w:iCs/>
        <w:spacing w:val="0"/>
        <w:w w:val="99"/>
        <w:sz w:val="20"/>
        <w:szCs w:val="20"/>
        <w:lang w:val="en-US" w:bidi="ar-SA" w:eastAsia="en-US"/>
      </w:rPr>
    </w:lvl>
    <w:lvl w:ilvl="1" w:tplc="4A8A03BA">
      <w:start w:val="1"/>
      <w:numFmt w:val="bullet"/>
      <w:lvlText w:val="•"/>
      <w:lvlJc w:val="left"/>
      <w:pPr>
        <w:ind w:left="1014" w:hanging="272"/>
      </w:pPr>
      <w:rPr>
        <w:rFonts w:hint="default"/>
        <w:lang w:val="en-US" w:bidi="ar-SA" w:eastAsia="en-US"/>
      </w:rPr>
    </w:lvl>
    <w:lvl w:ilvl="2" w:tplc="456CA60A">
      <w:start w:val="1"/>
      <w:numFmt w:val="bullet"/>
      <w:lvlText w:val="•"/>
      <w:lvlJc w:val="left"/>
      <w:pPr>
        <w:ind w:left="1488" w:hanging="272"/>
      </w:pPr>
      <w:rPr>
        <w:rFonts w:hint="default"/>
        <w:lang w:val="en-US" w:bidi="ar-SA" w:eastAsia="en-US"/>
      </w:rPr>
    </w:lvl>
    <w:lvl w:ilvl="3" w:tplc="7D72E752">
      <w:start w:val="1"/>
      <w:numFmt w:val="bullet"/>
      <w:lvlText w:val="•"/>
      <w:lvlJc w:val="left"/>
      <w:pPr>
        <w:ind w:left="1962" w:hanging="272"/>
      </w:pPr>
      <w:rPr>
        <w:rFonts w:hint="default"/>
        <w:lang w:val="en-US" w:bidi="ar-SA" w:eastAsia="en-US"/>
      </w:rPr>
    </w:lvl>
    <w:lvl w:ilvl="4" w:tplc="E2DCA92E">
      <w:start w:val="1"/>
      <w:numFmt w:val="bullet"/>
      <w:lvlText w:val="•"/>
      <w:lvlJc w:val="left"/>
      <w:pPr>
        <w:ind w:left="2436" w:hanging="272"/>
      </w:pPr>
      <w:rPr>
        <w:rFonts w:hint="default"/>
        <w:lang w:val="en-US" w:bidi="ar-SA" w:eastAsia="en-US"/>
      </w:rPr>
    </w:lvl>
    <w:lvl w:ilvl="5" w:tplc="D9785C80">
      <w:start w:val="1"/>
      <w:numFmt w:val="bullet"/>
      <w:lvlText w:val="•"/>
      <w:lvlJc w:val="left"/>
      <w:pPr>
        <w:ind w:left="2910" w:hanging="272"/>
      </w:pPr>
      <w:rPr>
        <w:rFonts w:hint="default"/>
        <w:lang w:val="en-US" w:bidi="ar-SA" w:eastAsia="en-US"/>
      </w:rPr>
    </w:lvl>
    <w:lvl w:ilvl="6" w:tplc="03427D34">
      <w:start w:val="1"/>
      <w:numFmt w:val="bullet"/>
      <w:lvlText w:val="•"/>
      <w:lvlJc w:val="left"/>
      <w:pPr>
        <w:ind w:left="3384" w:hanging="272"/>
      </w:pPr>
      <w:rPr>
        <w:rFonts w:hint="default"/>
        <w:lang w:val="en-US" w:bidi="ar-SA" w:eastAsia="en-US"/>
      </w:rPr>
    </w:lvl>
    <w:lvl w:ilvl="7" w:tplc="93EEA350">
      <w:start w:val="1"/>
      <w:numFmt w:val="bullet"/>
      <w:lvlText w:val="•"/>
      <w:lvlJc w:val="left"/>
      <w:pPr>
        <w:ind w:left="3858" w:hanging="272"/>
      </w:pPr>
      <w:rPr>
        <w:rFonts w:hint="default"/>
        <w:lang w:val="en-US" w:bidi="ar-SA" w:eastAsia="en-US"/>
      </w:rPr>
    </w:lvl>
    <w:lvl w:ilvl="8" w:tplc="C6462414">
      <w:start w:val="1"/>
      <w:numFmt w:val="bullet"/>
      <w:lvlText w:val="•"/>
      <w:lvlJc w:val="left"/>
      <w:pPr>
        <w:ind w:left="4332" w:hanging="272"/>
      </w:pPr>
      <w:rPr>
        <w:rFonts w:hint="default"/>
        <w:lang w:val="en-US" w:bidi="ar-SA" w:eastAsia="en-US"/>
      </w:rPr>
    </w:lvl>
  </w:abstractNum>
  <w:abstractNum w:abstractNumId="2">
    <w:nsid w:val="00000002"/>
    <w:multiLevelType w:val="hybridMultilevel"/>
    <w:tmpl w:val="FFFFFFFF"/>
    <w:lvl w:ilvl="0" w:tplc="BA26E95C">
      <w:start w:val="1"/>
      <w:numFmt w:val="upperLetter"/>
      <w:lvlText w:val="%1."/>
      <w:lvlJc w:val="left"/>
      <w:pPr>
        <w:ind w:left="470" w:hanging="272"/>
        <w:jc w:val="right"/>
      </w:pPr>
      <w:rPr>
        <w:rFonts w:ascii="Times New Roman" w:cs="Times New Roman" w:eastAsia="Times New Roman" w:hAnsi="Times New Roman" w:hint="default"/>
        <w:b w:val="false"/>
        <w:bCs w:val="false"/>
        <w:i/>
        <w:iCs/>
        <w:spacing w:val="0"/>
        <w:w w:val="99"/>
        <w:sz w:val="20"/>
        <w:szCs w:val="20"/>
        <w:lang w:val="en-US" w:bidi="ar-SA" w:eastAsia="en-US"/>
      </w:rPr>
    </w:lvl>
    <w:lvl w:ilvl="1" w:tplc="15CC7D94">
      <w:start w:val="1"/>
      <w:numFmt w:val="bullet"/>
      <w:lvlText w:val="•"/>
      <w:lvlJc w:val="left"/>
      <w:pPr>
        <w:ind w:left="979" w:hanging="272"/>
      </w:pPr>
      <w:rPr>
        <w:rFonts w:hint="default"/>
        <w:lang w:val="en-US" w:bidi="ar-SA" w:eastAsia="en-US"/>
      </w:rPr>
    </w:lvl>
    <w:lvl w:ilvl="2" w:tplc="0C0C867C">
      <w:start w:val="1"/>
      <w:numFmt w:val="bullet"/>
      <w:lvlText w:val="•"/>
      <w:lvlJc w:val="left"/>
      <w:pPr>
        <w:ind w:left="1479" w:hanging="272"/>
      </w:pPr>
      <w:rPr>
        <w:rFonts w:hint="default"/>
        <w:lang w:val="en-US" w:bidi="ar-SA" w:eastAsia="en-US"/>
      </w:rPr>
    </w:lvl>
    <w:lvl w:ilvl="3" w:tplc="D63AF17E">
      <w:start w:val="1"/>
      <w:numFmt w:val="bullet"/>
      <w:lvlText w:val="•"/>
      <w:lvlJc w:val="left"/>
      <w:pPr>
        <w:ind w:left="1979" w:hanging="272"/>
      </w:pPr>
      <w:rPr>
        <w:rFonts w:hint="default"/>
        <w:lang w:val="en-US" w:bidi="ar-SA" w:eastAsia="en-US"/>
      </w:rPr>
    </w:lvl>
    <w:lvl w:ilvl="4" w:tplc="2C1A56AC">
      <w:start w:val="1"/>
      <w:numFmt w:val="bullet"/>
      <w:lvlText w:val="•"/>
      <w:lvlJc w:val="left"/>
      <w:pPr>
        <w:ind w:left="2479" w:hanging="272"/>
      </w:pPr>
      <w:rPr>
        <w:rFonts w:hint="default"/>
        <w:lang w:val="en-US" w:bidi="ar-SA" w:eastAsia="en-US"/>
      </w:rPr>
    </w:lvl>
    <w:lvl w:ilvl="5" w:tplc="82B4D898">
      <w:start w:val="1"/>
      <w:numFmt w:val="bullet"/>
      <w:lvlText w:val="•"/>
      <w:lvlJc w:val="left"/>
      <w:pPr>
        <w:ind w:left="2979" w:hanging="272"/>
      </w:pPr>
      <w:rPr>
        <w:rFonts w:hint="default"/>
        <w:lang w:val="en-US" w:bidi="ar-SA" w:eastAsia="en-US"/>
      </w:rPr>
    </w:lvl>
    <w:lvl w:ilvl="6" w:tplc="EE32B19C">
      <w:start w:val="1"/>
      <w:numFmt w:val="bullet"/>
      <w:lvlText w:val="•"/>
      <w:lvlJc w:val="left"/>
      <w:pPr>
        <w:ind w:left="3479" w:hanging="272"/>
      </w:pPr>
      <w:rPr>
        <w:rFonts w:hint="default"/>
        <w:lang w:val="en-US" w:bidi="ar-SA" w:eastAsia="en-US"/>
      </w:rPr>
    </w:lvl>
    <w:lvl w:ilvl="7" w:tplc="247E79B0">
      <w:start w:val="1"/>
      <w:numFmt w:val="bullet"/>
      <w:lvlText w:val="•"/>
      <w:lvlJc w:val="left"/>
      <w:pPr>
        <w:ind w:left="3979" w:hanging="272"/>
      </w:pPr>
      <w:rPr>
        <w:rFonts w:hint="default"/>
        <w:lang w:val="en-US" w:bidi="ar-SA" w:eastAsia="en-US"/>
      </w:rPr>
    </w:lvl>
    <w:lvl w:ilvl="8" w:tplc="E8689824">
      <w:start w:val="1"/>
      <w:numFmt w:val="bullet"/>
      <w:lvlText w:val="•"/>
      <w:lvlJc w:val="left"/>
      <w:pPr>
        <w:ind w:left="4479" w:hanging="272"/>
      </w:pPr>
      <w:rPr>
        <w:rFonts w:hint="default"/>
        <w:lang w:val="en-US" w:bidi="ar-SA" w:eastAsia="en-US"/>
      </w:rPr>
    </w:lvl>
  </w:abstractNum>
  <w:abstractNum w:abstractNumId="3">
    <w:nsid w:val="00000003"/>
    <w:multiLevelType w:val="hybridMultilevel"/>
    <w:tmpl w:val="FFFFFFFF"/>
    <w:lvl w:ilvl="0" w:tplc="20F0D790">
      <w:start w:val="1"/>
      <w:numFmt w:val="upperLetter"/>
      <w:lvlText w:val="%1."/>
      <w:lvlJc w:val="left"/>
      <w:pPr>
        <w:ind w:left="470" w:hanging="272"/>
        <w:jc w:val="right"/>
      </w:pPr>
      <w:rPr>
        <w:rFonts w:ascii="Times New Roman" w:cs="Times New Roman" w:eastAsia="Times New Roman" w:hAnsi="Times New Roman" w:hint="default"/>
        <w:b w:val="false"/>
        <w:bCs w:val="false"/>
        <w:i/>
        <w:iCs/>
        <w:spacing w:val="0"/>
        <w:w w:val="99"/>
        <w:sz w:val="20"/>
        <w:szCs w:val="20"/>
        <w:lang w:val="en-US" w:bidi="ar-SA" w:eastAsia="en-US"/>
      </w:rPr>
    </w:lvl>
    <w:lvl w:ilvl="1" w:tplc="6062287E">
      <w:start w:val="1"/>
      <w:numFmt w:val="bullet"/>
      <w:lvlText w:val="•"/>
      <w:lvlJc w:val="left"/>
      <w:pPr>
        <w:ind w:left="979" w:hanging="272"/>
      </w:pPr>
      <w:rPr>
        <w:rFonts w:hint="default"/>
        <w:lang w:val="en-US" w:bidi="ar-SA" w:eastAsia="en-US"/>
      </w:rPr>
    </w:lvl>
    <w:lvl w:ilvl="2" w:tplc="C4464DCE">
      <w:start w:val="1"/>
      <w:numFmt w:val="bullet"/>
      <w:lvlText w:val="•"/>
      <w:lvlJc w:val="left"/>
      <w:pPr>
        <w:ind w:left="1479" w:hanging="272"/>
      </w:pPr>
      <w:rPr>
        <w:rFonts w:hint="default"/>
        <w:lang w:val="en-US" w:bidi="ar-SA" w:eastAsia="en-US"/>
      </w:rPr>
    </w:lvl>
    <w:lvl w:ilvl="3" w:tplc="6FBE47C8">
      <w:start w:val="1"/>
      <w:numFmt w:val="bullet"/>
      <w:lvlText w:val="•"/>
      <w:lvlJc w:val="left"/>
      <w:pPr>
        <w:ind w:left="1979" w:hanging="272"/>
      </w:pPr>
      <w:rPr>
        <w:rFonts w:hint="default"/>
        <w:lang w:val="en-US" w:bidi="ar-SA" w:eastAsia="en-US"/>
      </w:rPr>
    </w:lvl>
    <w:lvl w:ilvl="4" w:tplc="1B2CA796">
      <w:start w:val="1"/>
      <w:numFmt w:val="bullet"/>
      <w:lvlText w:val="•"/>
      <w:lvlJc w:val="left"/>
      <w:pPr>
        <w:ind w:left="2479" w:hanging="272"/>
      </w:pPr>
      <w:rPr>
        <w:rFonts w:hint="default"/>
        <w:lang w:val="en-US" w:bidi="ar-SA" w:eastAsia="en-US"/>
      </w:rPr>
    </w:lvl>
    <w:lvl w:ilvl="5" w:tplc="B552829C">
      <w:start w:val="1"/>
      <w:numFmt w:val="bullet"/>
      <w:lvlText w:val="•"/>
      <w:lvlJc w:val="left"/>
      <w:pPr>
        <w:ind w:left="2979" w:hanging="272"/>
      </w:pPr>
      <w:rPr>
        <w:rFonts w:hint="default"/>
        <w:lang w:val="en-US" w:bidi="ar-SA" w:eastAsia="en-US"/>
      </w:rPr>
    </w:lvl>
    <w:lvl w:ilvl="6" w:tplc="06BA498A">
      <w:start w:val="1"/>
      <w:numFmt w:val="bullet"/>
      <w:lvlText w:val="•"/>
      <w:lvlJc w:val="left"/>
      <w:pPr>
        <w:ind w:left="3479" w:hanging="272"/>
      </w:pPr>
      <w:rPr>
        <w:rFonts w:hint="default"/>
        <w:lang w:val="en-US" w:bidi="ar-SA" w:eastAsia="en-US"/>
      </w:rPr>
    </w:lvl>
    <w:lvl w:ilvl="7" w:tplc="C01689F0">
      <w:start w:val="1"/>
      <w:numFmt w:val="bullet"/>
      <w:lvlText w:val="•"/>
      <w:lvlJc w:val="left"/>
      <w:pPr>
        <w:ind w:left="3979" w:hanging="272"/>
      </w:pPr>
      <w:rPr>
        <w:rFonts w:hint="default"/>
        <w:lang w:val="en-US" w:bidi="ar-SA" w:eastAsia="en-US"/>
      </w:rPr>
    </w:lvl>
    <w:lvl w:ilvl="8" w:tplc="50C863E8">
      <w:start w:val="1"/>
      <w:numFmt w:val="bullet"/>
      <w:lvlText w:val="•"/>
      <w:lvlJc w:val="left"/>
      <w:pPr>
        <w:ind w:left="4479" w:hanging="272"/>
      </w:pPr>
      <w:rPr>
        <w:rFonts w:hint="default"/>
        <w:lang w:val="en-US" w:bidi="ar-SA" w:eastAsia="en-US"/>
      </w:rPr>
    </w:lvl>
  </w:abstractNum>
  <w:abstractNum w:abstractNumId="4">
    <w:nsid w:val="00000004"/>
    <w:multiLevelType w:val="hybridMultilevel"/>
    <w:tmpl w:val="FFFFFFFF"/>
    <w:lvl w:ilvl="0" w:tplc="2824569C">
      <w:start w:val="1"/>
      <w:numFmt w:val="upperLetter"/>
      <w:lvlText w:val="%1."/>
      <w:lvlJc w:val="left"/>
      <w:pPr>
        <w:ind w:left="470" w:hanging="272"/>
        <w:jc w:val="right"/>
      </w:pPr>
      <w:rPr>
        <w:rFonts w:ascii="Times New Roman" w:cs="Times New Roman" w:eastAsia="Times New Roman" w:hAnsi="Times New Roman" w:hint="default"/>
        <w:b w:val="false"/>
        <w:bCs w:val="false"/>
        <w:i/>
        <w:iCs/>
        <w:spacing w:val="0"/>
        <w:w w:val="99"/>
        <w:sz w:val="20"/>
        <w:szCs w:val="20"/>
        <w:lang w:val="en-US" w:bidi="ar-SA" w:eastAsia="en-US"/>
      </w:rPr>
    </w:lvl>
    <w:lvl w:ilvl="1" w:tplc="06A8D54A">
      <w:start w:val="1"/>
      <w:numFmt w:val="bullet"/>
      <w:lvlText w:val="•"/>
      <w:lvlJc w:val="left"/>
      <w:pPr>
        <w:ind w:left="979" w:hanging="272"/>
      </w:pPr>
      <w:rPr>
        <w:rFonts w:hint="default"/>
        <w:lang w:val="en-US" w:bidi="ar-SA" w:eastAsia="en-US"/>
      </w:rPr>
    </w:lvl>
    <w:lvl w:ilvl="2" w:tplc="1582A4DC">
      <w:start w:val="1"/>
      <w:numFmt w:val="bullet"/>
      <w:lvlText w:val="•"/>
      <w:lvlJc w:val="left"/>
      <w:pPr>
        <w:ind w:left="1479" w:hanging="272"/>
      </w:pPr>
      <w:rPr>
        <w:rFonts w:hint="default"/>
        <w:lang w:val="en-US" w:bidi="ar-SA" w:eastAsia="en-US"/>
      </w:rPr>
    </w:lvl>
    <w:lvl w:ilvl="3" w:tplc="1CB6EDE4">
      <w:start w:val="1"/>
      <w:numFmt w:val="bullet"/>
      <w:lvlText w:val="•"/>
      <w:lvlJc w:val="left"/>
      <w:pPr>
        <w:ind w:left="1979" w:hanging="272"/>
      </w:pPr>
      <w:rPr>
        <w:rFonts w:hint="default"/>
        <w:lang w:val="en-US" w:bidi="ar-SA" w:eastAsia="en-US"/>
      </w:rPr>
    </w:lvl>
    <w:lvl w:ilvl="4" w:tplc="CBC6E1E2">
      <w:start w:val="1"/>
      <w:numFmt w:val="bullet"/>
      <w:lvlText w:val="•"/>
      <w:lvlJc w:val="left"/>
      <w:pPr>
        <w:ind w:left="2479" w:hanging="272"/>
      </w:pPr>
      <w:rPr>
        <w:rFonts w:hint="default"/>
        <w:lang w:val="en-US" w:bidi="ar-SA" w:eastAsia="en-US"/>
      </w:rPr>
    </w:lvl>
    <w:lvl w:ilvl="5" w:tplc="57A605E4">
      <w:start w:val="1"/>
      <w:numFmt w:val="bullet"/>
      <w:lvlText w:val="•"/>
      <w:lvlJc w:val="left"/>
      <w:pPr>
        <w:ind w:left="2979" w:hanging="272"/>
      </w:pPr>
      <w:rPr>
        <w:rFonts w:hint="default"/>
        <w:lang w:val="en-US" w:bidi="ar-SA" w:eastAsia="en-US"/>
      </w:rPr>
    </w:lvl>
    <w:lvl w:ilvl="6" w:tplc="66705AE8">
      <w:start w:val="1"/>
      <w:numFmt w:val="bullet"/>
      <w:lvlText w:val="•"/>
      <w:lvlJc w:val="left"/>
      <w:pPr>
        <w:ind w:left="3479" w:hanging="272"/>
      </w:pPr>
      <w:rPr>
        <w:rFonts w:hint="default"/>
        <w:lang w:val="en-US" w:bidi="ar-SA" w:eastAsia="en-US"/>
      </w:rPr>
    </w:lvl>
    <w:lvl w:ilvl="7" w:tplc="D7CC6960">
      <w:start w:val="1"/>
      <w:numFmt w:val="bullet"/>
      <w:lvlText w:val="•"/>
      <w:lvlJc w:val="left"/>
      <w:pPr>
        <w:ind w:left="3979" w:hanging="272"/>
      </w:pPr>
      <w:rPr>
        <w:rFonts w:hint="default"/>
        <w:lang w:val="en-US" w:bidi="ar-SA" w:eastAsia="en-US"/>
      </w:rPr>
    </w:lvl>
    <w:lvl w:ilvl="8" w:tplc="F6A4BCF8">
      <w:start w:val="1"/>
      <w:numFmt w:val="bullet"/>
      <w:lvlText w:val="•"/>
      <w:lvlJc w:val="left"/>
      <w:pPr>
        <w:ind w:left="4479" w:hanging="272"/>
      </w:pPr>
      <w:rPr>
        <w:rFonts w:hint="default"/>
        <w:lang w:val="en-US" w:bidi="ar-SA" w:eastAsia="en-US"/>
      </w:rPr>
    </w:lvl>
  </w:abstractNum>
  <w:abstractNum w:abstractNumId="5">
    <w:nsid w:val="00000005"/>
    <w:multiLevelType w:val="hybridMultilevel"/>
    <w:tmpl w:val="FFFFFFFF"/>
    <w:lvl w:ilvl="0" w:tplc="10141468">
      <w:start w:val="1"/>
      <w:numFmt w:val="upperRoman"/>
      <w:lvlText w:val="%1."/>
      <w:lvlJc w:val="left"/>
      <w:pPr>
        <w:ind w:left="2190" w:hanging="236"/>
        <w:jc w:val="right"/>
      </w:pPr>
      <w:rPr>
        <w:rFonts w:ascii="Times New Roman" w:cs="Times New Roman" w:eastAsia="Times New Roman" w:hAnsi="Times New Roman" w:hint="default"/>
        <w:b w:val="false"/>
        <w:bCs w:val="false"/>
        <w:i w:val="false"/>
        <w:iCs w:val="false"/>
        <w:spacing w:val="0"/>
        <w:w w:val="99"/>
        <w:sz w:val="20"/>
        <w:szCs w:val="20"/>
        <w:lang w:val="en-US" w:bidi="ar-SA" w:eastAsia="en-US"/>
      </w:rPr>
    </w:lvl>
    <w:lvl w:ilvl="1" w:tplc="160E6E68">
      <w:start w:val="1"/>
      <w:numFmt w:val="bullet"/>
      <w:lvlText w:val="•"/>
      <w:lvlJc w:val="left"/>
      <w:pPr>
        <w:ind w:left="2508" w:hanging="236"/>
      </w:pPr>
      <w:rPr>
        <w:rFonts w:hint="default"/>
        <w:lang w:val="en-US" w:bidi="ar-SA" w:eastAsia="en-US"/>
      </w:rPr>
    </w:lvl>
    <w:lvl w:ilvl="2" w:tplc="E4BA41A8">
      <w:start w:val="1"/>
      <w:numFmt w:val="bullet"/>
      <w:lvlText w:val="•"/>
      <w:lvlJc w:val="left"/>
      <w:pPr>
        <w:ind w:left="2816" w:hanging="236"/>
      </w:pPr>
      <w:rPr>
        <w:rFonts w:hint="default"/>
        <w:lang w:val="en-US" w:bidi="ar-SA" w:eastAsia="en-US"/>
      </w:rPr>
    </w:lvl>
    <w:lvl w:ilvl="3" w:tplc="2BD27188">
      <w:start w:val="1"/>
      <w:numFmt w:val="bullet"/>
      <w:lvlText w:val="•"/>
      <w:lvlJc w:val="left"/>
      <w:pPr>
        <w:ind w:left="3124" w:hanging="236"/>
      </w:pPr>
      <w:rPr>
        <w:rFonts w:hint="default"/>
        <w:lang w:val="en-US" w:bidi="ar-SA" w:eastAsia="en-US"/>
      </w:rPr>
    </w:lvl>
    <w:lvl w:ilvl="4" w:tplc="CD781330">
      <w:start w:val="1"/>
      <w:numFmt w:val="bullet"/>
      <w:lvlText w:val="•"/>
      <w:lvlJc w:val="left"/>
      <w:pPr>
        <w:ind w:left="3432" w:hanging="236"/>
      </w:pPr>
      <w:rPr>
        <w:rFonts w:hint="default"/>
        <w:lang w:val="en-US" w:bidi="ar-SA" w:eastAsia="en-US"/>
      </w:rPr>
    </w:lvl>
    <w:lvl w:ilvl="5" w:tplc="57A60574">
      <w:start w:val="1"/>
      <w:numFmt w:val="bullet"/>
      <w:lvlText w:val="•"/>
      <w:lvlJc w:val="left"/>
      <w:pPr>
        <w:ind w:left="3740" w:hanging="236"/>
      </w:pPr>
      <w:rPr>
        <w:rFonts w:hint="default"/>
        <w:lang w:val="en-US" w:bidi="ar-SA" w:eastAsia="en-US"/>
      </w:rPr>
    </w:lvl>
    <w:lvl w:ilvl="6" w:tplc="797AA29A">
      <w:start w:val="1"/>
      <w:numFmt w:val="bullet"/>
      <w:lvlText w:val="•"/>
      <w:lvlJc w:val="left"/>
      <w:pPr>
        <w:ind w:left="4048" w:hanging="236"/>
      </w:pPr>
      <w:rPr>
        <w:rFonts w:hint="default"/>
        <w:lang w:val="en-US" w:bidi="ar-SA" w:eastAsia="en-US"/>
      </w:rPr>
    </w:lvl>
    <w:lvl w:ilvl="7" w:tplc="58760BFC">
      <w:start w:val="1"/>
      <w:numFmt w:val="bullet"/>
      <w:lvlText w:val="•"/>
      <w:lvlJc w:val="left"/>
      <w:pPr>
        <w:ind w:left="4356" w:hanging="236"/>
      </w:pPr>
      <w:rPr>
        <w:rFonts w:hint="default"/>
        <w:lang w:val="en-US" w:bidi="ar-SA" w:eastAsia="en-US"/>
      </w:rPr>
    </w:lvl>
    <w:lvl w:ilvl="8" w:tplc="43A477D4">
      <w:start w:val="1"/>
      <w:numFmt w:val="bullet"/>
      <w:lvlText w:val="•"/>
      <w:lvlJc w:val="left"/>
      <w:pPr>
        <w:ind w:left="4664" w:hanging="236"/>
      </w:pPr>
      <w:rPr>
        <w:rFonts w:hint="default"/>
        <w:lang w:val="en-US" w:bidi="ar-SA" w:eastAsia="en-US"/>
      </w:rPr>
    </w:lvl>
  </w:abstractNum>
  <w:abstractNum w:abstractNumId="6">
    <w:nsid w:val="00000006"/>
    <w:multiLevelType w:val="hybridMultilevel"/>
    <w:tmpl w:val="42CE3BF0"/>
    <w:lvl w:ilvl="0" w:tplc="40090001">
      <w:start w:val="1"/>
      <w:numFmt w:val="bullet"/>
      <w:lvlText w:val=""/>
      <w:lvlJc w:val="left"/>
      <w:pPr>
        <w:ind w:left="1178" w:hanging="360"/>
      </w:pPr>
      <w:rPr>
        <w:rFonts w:ascii="Symbol" w:hAnsi="Symbol" w:hint="default"/>
      </w:rPr>
    </w:lvl>
    <w:lvl w:ilvl="1" w:tplc="40090003" w:tentative="1">
      <w:start w:val="1"/>
      <w:numFmt w:val="bullet"/>
      <w:lvlText w:val="o"/>
      <w:lvlJc w:val="left"/>
      <w:pPr>
        <w:ind w:left="1898" w:hanging="360"/>
      </w:pPr>
      <w:rPr>
        <w:rFonts w:ascii="Courier New" w:cs="Courier New" w:hAnsi="Courier New" w:hint="default"/>
      </w:rPr>
    </w:lvl>
    <w:lvl w:ilvl="2" w:tplc="40090005" w:tentative="1">
      <w:start w:val="1"/>
      <w:numFmt w:val="bullet"/>
      <w:lvlText w:val=""/>
      <w:lvlJc w:val="left"/>
      <w:pPr>
        <w:ind w:left="2618" w:hanging="360"/>
      </w:pPr>
      <w:rPr>
        <w:rFonts w:ascii="Wingdings" w:hAnsi="Wingdings" w:hint="default"/>
      </w:rPr>
    </w:lvl>
    <w:lvl w:ilvl="3" w:tplc="40090001" w:tentative="1">
      <w:start w:val="1"/>
      <w:numFmt w:val="bullet"/>
      <w:lvlText w:val=""/>
      <w:lvlJc w:val="left"/>
      <w:pPr>
        <w:ind w:left="3338" w:hanging="360"/>
      </w:pPr>
      <w:rPr>
        <w:rFonts w:ascii="Symbol" w:hAnsi="Symbol" w:hint="default"/>
      </w:rPr>
    </w:lvl>
    <w:lvl w:ilvl="4" w:tplc="40090003" w:tentative="1">
      <w:start w:val="1"/>
      <w:numFmt w:val="bullet"/>
      <w:lvlText w:val="o"/>
      <w:lvlJc w:val="left"/>
      <w:pPr>
        <w:ind w:left="4058" w:hanging="360"/>
      </w:pPr>
      <w:rPr>
        <w:rFonts w:ascii="Courier New" w:cs="Courier New" w:hAnsi="Courier New" w:hint="default"/>
      </w:rPr>
    </w:lvl>
    <w:lvl w:ilvl="5" w:tplc="40090005" w:tentative="1">
      <w:start w:val="1"/>
      <w:numFmt w:val="bullet"/>
      <w:lvlText w:val=""/>
      <w:lvlJc w:val="left"/>
      <w:pPr>
        <w:ind w:left="4778" w:hanging="360"/>
      </w:pPr>
      <w:rPr>
        <w:rFonts w:ascii="Wingdings" w:hAnsi="Wingdings" w:hint="default"/>
      </w:rPr>
    </w:lvl>
    <w:lvl w:ilvl="6" w:tplc="40090001" w:tentative="1">
      <w:start w:val="1"/>
      <w:numFmt w:val="bullet"/>
      <w:lvlText w:val=""/>
      <w:lvlJc w:val="left"/>
      <w:pPr>
        <w:ind w:left="5498" w:hanging="360"/>
      </w:pPr>
      <w:rPr>
        <w:rFonts w:ascii="Symbol" w:hAnsi="Symbol" w:hint="default"/>
      </w:rPr>
    </w:lvl>
    <w:lvl w:ilvl="7" w:tplc="40090003" w:tentative="1">
      <w:start w:val="1"/>
      <w:numFmt w:val="bullet"/>
      <w:lvlText w:val="o"/>
      <w:lvlJc w:val="left"/>
      <w:pPr>
        <w:ind w:left="6218" w:hanging="360"/>
      </w:pPr>
      <w:rPr>
        <w:rFonts w:ascii="Courier New" w:cs="Courier New" w:hAnsi="Courier New" w:hint="default"/>
      </w:rPr>
    </w:lvl>
    <w:lvl w:ilvl="8" w:tplc="40090005" w:tentative="1">
      <w:start w:val="1"/>
      <w:numFmt w:val="bullet"/>
      <w:lvlText w:val=""/>
      <w:lvlJc w:val="left"/>
      <w:pPr>
        <w:ind w:left="6938" w:hanging="360"/>
      </w:pPr>
      <w:rPr>
        <w:rFonts w:ascii="Wingdings" w:hAnsi="Wingdings" w:hint="default"/>
      </w:rPr>
    </w:lvl>
  </w:abstractNum>
  <w:abstractNum w:abstractNumId="7">
    <w:nsid w:val="00000007"/>
    <w:multiLevelType w:val="hybridMultilevel"/>
    <w:tmpl w:val="BC8E23A4"/>
    <w:lvl w:ilvl="0" w:tplc="FB06C930">
      <w:start w:val="3"/>
      <w:numFmt w:val="upperLetter"/>
      <w:lvlText w:val="%1."/>
      <w:lvlJc w:val="left"/>
      <w:pPr>
        <w:ind w:left="618" w:hanging="360"/>
      </w:pPr>
      <w:rPr>
        <w:rFonts w:hint="default"/>
      </w:rPr>
    </w:lvl>
    <w:lvl w:ilvl="1" w:tplc="40090019" w:tentative="1">
      <w:start w:val="1"/>
      <w:numFmt w:val="lowerLetter"/>
      <w:lvlText w:val="%2."/>
      <w:lvlJc w:val="left"/>
      <w:pPr>
        <w:ind w:left="1338" w:hanging="360"/>
      </w:pPr>
    </w:lvl>
    <w:lvl w:ilvl="2" w:tplc="4009001B" w:tentative="1">
      <w:start w:val="1"/>
      <w:numFmt w:val="lowerRoman"/>
      <w:lvlText w:val="%3."/>
      <w:lvlJc w:val="right"/>
      <w:pPr>
        <w:ind w:left="2058" w:hanging="180"/>
      </w:pPr>
    </w:lvl>
    <w:lvl w:ilvl="3" w:tplc="4009000F" w:tentative="1">
      <w:start w:val="1"/>
      <w:numFmt w:val="decimal"/>
      <w:lvlText w:val="%4."/>
      <w:lvlJc w:val="left"/>
      <w:pPr>
        <w:ind w:left="2778" w:hanging="360"/>
      </w:pPr>
    </w:lvl>
    <w:lvl w:ilvl="4" w:tplc="40090019" w:tentative="1">
      <w:start w:val="1"/>
      <w:numFmt w:val="lowerLetter"/>
      <w:lvlText w:val="%5."/>
      <w:lvlJc w:val="left"/>
      <w:pPr>
        <w:ind w:left="3498" w:hanging="360"/>
      </w:pPr>
    </w:lvl>
    <w:lvl w:ilvl="5" w:tplc="4009001B" w:tentative="1">
      <w:start w:val="1"/>
      <w:numFmt w:val="lowerRoman"/>
      <w:lvlText w:val="%6."/>
      <w:lvlJc w:val="right"/>
      <w:pPr>
        <w:ind w:left="4218" w:hanging="180"/>
      </w:pPr>
    </w:lvl>
    <w:lvl w:ilvl="6" w:tplc="4009000F" w:tentative="1">
      <w:start w:val="1"/>
      <w:numFmt w:val="decimal"/>
      <w:lvlText w:val="%7."/>
      <w:lvlJc w:val="left"/>
      <w:pPr>
        <w:ind w:left="4938" w:hanging="360"/>
      </w:pPr>
    </w:lvl>
    <w:lvl w:ilvl="7" w:tplc="40090019" w:tentative="1">
      <w:start w:val="1"/>
      <w:numFmt w:val="lowerLetter"/>
      <w:lvlText w:val="%8."/>
      <w:lvlJc w:val="left"/>
      <w:pPr>
        <w:ind w:left="5658" w:hanging="360"/>
      </w:pPr>
    </w:lvl>
    <w:lvl w:ilvl="8" w:tplc="4009001B" w:tentative="1">
      <w:start w:val="1"/>
      <w:numFmt w:val="lowerRoman"/>
      <w:lvlText w:val="%9."/>
      <w:lvlJc w:val="right"/>
      <w:pPr>
        <w:ind w:left="6378" w:hanging="180"/>
      </w:pPr>
    </w:lvl>
  </w:abstractNum>
  <w:num w:numId="1">
    <w:abstractNumId w:val="5"/>
  </w:num>
  <w:num w:numId="2">
    <w:abstractNumId w:val="0"/>
  </w:num>
  <w:num w:numId="3">
    <w:abstractNumId w:val="1"/>
  </w:num>
  <w:num w:numId="4">
    <w:abstractNumId w:val="2"/>
  </w:num>
  <w:num w:numId="5">
    <w:abstractNumId w:val="3"/>
  </w:num>
  <w:num w:numId="6">
    <w:abstractNumId w:val="4"/>
  </w:num>
  <w:num w:numId="7">
    <w:abstractNumId w:val="6"/>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 Normal1"/>
    <w:next w:val="style4097"/>
    <w:qFormat/>
    <w:uiPriority w:val="2"/>
    <w:pPr/>
    <w:rPr/>
    <w:tblPr>
      <w:tblInd w:w="0" w:type="dxa"/>
      <w:tblCellMar>
        <w:top w:w="0" w:type="dxa"/>
        <w:left w:w="0" w:type="dxa"/>
        <w:bottom w:w="0" w:type="dxa"/>
        <w:right w:w="0" w:type="dxa"/>
      </w:tblCellMar>
    </w:tblPr>
    <w:tcPr>
      <w:tcBorders/>
    </w:tcPr>
  </w:style>
  <w:style w:type="paragraph" w:styleId="style66">
    <w:name w:val="Body Text"/>
    <w:basedOn w:val="style0"/>
    <w:next w:val="style66"/>
    <w:link w:val="style4100"/>
    <w:qFormat/>
    <w:uiPriority w:val="1"/>
    <w:pPr>
      <w:jc w:val="both"/>
    </w:pPr>
    <w:rPr>
      <w:sz w:val="20"/>
      <w:szCs w:val="20"/>
    </w:rPr>
  </w:style>
  <w:style w:type="paragraph" w:customStyle="1" w:styleId="style4098">
    <w:name w:val="Heading 11"/>
    <w:basedOn w:val="style0"/>
    <w:next w:val="style4098"/>
    <w:qFormat/>
    <w:uiPriority w:val="1"/>
    <w:pPr>
      <w:ind w:left="1502" w:hanging="537"/>
      <w:outlineLvl w:val="1"/>
    </w:pPr>
    <w:rPr>
      <w:b/>
      <w:bCs/>
      <w:sz w:val="20"/>
      <w:szCs w:val="20"/>
    </w:rPr>
  </w:style>
  <w:style w:type="paragraph" w:styleId="style62">
    <w:name w:val="Title"/>
    <w:basedOn w:val="style0"/>
    <w:next w:val="style62"/>
    <w:qFormat/>
    <w:uiPriority w:val="10"/>
    <w:pPr>
      <w:spacing w:before="76"/>
      <w:ind w:left="259" w:right="257"/>
      <w:jc w:val="center"/>
    </w:pPr>
    <w:rPr>
      <w:sz w:val="48"/>
      <w:szCs w:val="48"/>
    </w:rPr>
  </w:style>
  <w:style w:type="paragraph" w:styleId="style179">
    <w:name w:val="List Paragraph"/>
    <w:basedOn w:val="style0"/>
    <w:next w:val="style179"/>
    <w:qFormat/>
    <w:uiPriority w:val="1"/>
    <w:pPr>
      <w:ind w:left="564" w:hanging="366"/>
      <w:jc w:val="both"/>
    </w:pPr>
    <w:rPr/>
  </w:style>
  <w:style w:type="paragraph" w:customStyle="1" w:styleId="style4099">
    <w:name w:val="Table Paragraph"/>
    <w:basedOn w:val="style0"/>
    <w:next w:val="style4099"/>
    <w:qFormat/>
    <w:uiPriority w:val="1"/>
    <w:pPr>
      <w:spacing w:lineRule="exact" w:line="159"/>
      <w:jc w:val="center"/>
    </w:pPr>
    <w:rPr/>
  </w:style>
  <w:style w:type="paragraph" w:styleId="style94">
    <w:name w:val="Normal (Web)"/>
    <w:basedOn w:val="style0"/>
    <w:next w:val="style94"/>
    <w:uiPriority w:val="99"/>
    <w:pPr/>
    <w:rPr>
      <w:sz w:val="24"/>
      <w:szCs w:val="24"/>
    </w:rPr>
  </w:style>
  <w:style w:type="character" w:customStyle="1" w:styleId="style4100">
    <w:name w:val="Body Text Char"/>
    <w:basedOn w:val="style65"/>
    <w:next w:val="style4100"/>
    <w:link w:val="style66"/>
    <w:uiPriority w:val="1"/>
    <w:rPr>
      <w:rFonts w:ascii="Times New Roman" w:cs="Times New Roman" w:eastAsia="Times New Roman" w:hAnsi="Times New Roman"/>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4193</Words>
  <Pages>6</Pages>
  <Characters>25463</Characters>
  <Application>WPS Office</Application>
  <DocSecurity>0</DocSecurity>
  <Paragraphs>392</Paragraphs>
  <ScaleCrop>false</ScaleCrop>
  <LinksUpToDate>false</LinksUpToDate>
  <CharactersWithSpaces>29430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2026-02-25T11:12:00Z</dcterms:created>
  <dc:creator>WPS Office</dc:creator>
  <lastModifiedBy>RMX3741</lastModifiedBy>
  <dcterms:modified xsi:type="dcterms:W3CDTF">2026-03-09T03:51:57Z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TeX</vt:lpwstr>
  </property>
  <property fmtid="{D5CDD505-2E9C-101B-9397-08002B2CF9AE}" pid="4" name="LastSaved">
    <vt:filetime>2026-02-24T00:00:00Z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ICV">
    <vt:lpwstr>9cfaceab12544bd48b39eef8d1eb7a99</vt:lpwstr>
  </property>
</Properties>
</file>