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3 – Project Design</w:t>
      </w:r>
    </w:p>
    <w:p>
      <w:pPr>
        <w:spacing w:after="120"/>
      </w:pPr>
      <w:r>
        <w:t>Project Title: EduGenie – Google Gemini Powered Learning Assistant</w:t>
      </w:r>
    </w:p>
    <w:p>
      <w:pPr>
        <w:spacing w:after="120"/>
      </w:pPr>
      <w:r>
        <w:t>System design:</w:t>
        <w:br/>
        <w:t>1. User enters a question or learning request.</w:t>
        <w:br/>
        <w:t>2. The application validates and processes the input.</w:t>
        <w:br/>
        <w:t>3. The request is sent to the Google Gemini model through the configured API.</w:t>
        <w:br/>
        <w:t>4. Gemini generates an educational response.</w:t>
        <w:br/>
        <w:t>5. The application displays the response to the student.</w:t>
      </w:r>
    </w:p>
    <w:p>
      <w:pPr>
        <w:spacing w:after="120"/>
      </w:pPr>
      <w:r>
        <w:t>Main components:</w:t>
        <w:br/>
        <w:t>• User Interface – accepts and displays learning requests and responses.</w:t>
        <w:br/>
        <w:t>• Application Logic – manages input, processing and output.</w:t>
        <w:br/>
        <w:t>• Gemini Integration – communicates with the Google Gemini model.</w:t>
        <w:br/>
        <w:t>• Configuration/Security – manages API credentials and settings.</w:t>
      </w:r>
    </w:p>
    <w:p>
      <w:pPr>
        <w:spacing w:after="120"/>
      </w:pPr>
      <w:r>
        <w:t>Design goal:</w:t>
        <w:br/>
        <w:t>The system should keep the interaction simple while allowing the Generative AI model to provide useful educational explanations.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